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1010"/>
        <w:tblW w:w="5001" w:type="pct"/>
        <w:tblBorders>
          <w:top w:val="single" w:sz="4" w:space="0" w:color="auto"/>
          <w:bottom w:val="single" w:sz="4" w:space="0" w:color="auto"/>
        </w:tblBorders>
        <w:tblLook w:val="04A0" w:firstRow="1" w:lastRow="0" w:firstColumn="1" w:lastColumn="0" w:noHBand="0" w:noVBand="1"/>
      </w:tblPr>
      <w:tblGrid>
        <w:gridCol w:w="1533"/>
        <w:gridCol w:w="5480"/>
        <w:gridCol w:w="1494"/>
      </w:tblGrid>
      <w:tr w:rsidR="000463D3" w:rsidRPr="00590EA1" w14:paraId="3319EFB8" w14:textId="77777777" w:rsidTr="00415414">
        <w:trPr>
          <w:cantSplit/>
          <w:trHeight w:val="2693"/>
        </w:trPr>
        <w:tc>
          <w:tcPr>
            <w:tcW w:w="5000" w:type="pct"/>
            <w:gridSpan w:val="3"/>
          </w:tcPr>
          <w:bookmarkStart w:id="0" w:name="_GoBack" w:displacedByCustomXml="next"/>
          <w:bookmarkEnd w:id="0" w:displacedByCustomXml="next"/>
          <w:sdt>
            <w:sdtPr>
              <w:rPr>
                <w:lang w:val="ro-RO"/>
              </w:rPr>
              <w:tag w:val="Party1"/>
              <w:id w:val="21580971"/>
              <w:placeholder>
                <w:docPart w:val="64D2AE8A80AC4705A226D48410C4B76B"/>
              </w:placeholder>
            </w:sdtPr>
            <w:sdtEndPr/>
            <w:sdtContent>
              <w:p w14:paraId="09597274" w14:textId="77777777" w:rsidR="00287391" w:rsidRPr="00590EA1" w:rsidRDefault="00287391" w:rsidP="00D345D5">
                <w:pPr>
                  <w:pStyle w:val="Parties"/>
                  <w:keepNext/>
                  <w:keepLines/>
                  <w:snapToGrid w:val="0"/>
                  <w:rPr>
                    <w:lang w:val="ro-RO"/>
                  </w:rPr>
                </w:pPr>
              </w:p>
              <w:p w14:paraId="47888802" w14:textId="77777777" w:rsidR="00287391" w:rsidRPr="00590EA1" w:rsidRDefault="00287391" w:rsidP="00D345D5">
                <w:pPr>
                  <w:pStyle w:val="Parties"/>
                  <w:keepNext/>
                  <w:keepLines/>
                  <w:snapToGrid w:val="0"/>
                  <w:jc w:val="both"/>
                  <w:rPr>
                    <w:lang w:val="ro-RO"/>
                  </w:rPr>
                </w:pPr>
              </w:p>
              <w:p w14:paraId="5BD69396" w14:textId="7660085C" w:rsidR="00287391" w:rsidRPr="00620505" w:rsidRDefault="00620505" w:rsidP="00D345D5">
                <w:pPr>
                  <w:pStyle w:val="Parties"/>
                  <w:keepNext/>
                  <w:keepLines/>
                  <w:snapToGrid w:val="0"/>
                  <w:rPr>
                    <w:b/>
                    <w:bCs/>
                    <w:lang w:val="ro-RO"/>
                  </w:rPr>
                </w:pPr>
                <w:r w:rsidRPr="00620505">
                  <w:rPr>
                    <w:b/>
                    <w:bCs/>
                    <w:lang w:val="ro-RO"/>
                  </w:rPr>
                  <w:t xml:space="preserve">GUVERNUL ROMÂNIEI </w:t>
                </w:r>
                <w:r>
                  <w:rPr>
                    <w:b/>
                    <w:bCs/>
                    <w:lang w:val="ro-RO"/>
                  </w:rPr>
                  <w:t>reprezentat de ministerul</w:t>
                </w:r>
              </w:p>
              <w:p w14:paraId="68284065" w14:textId="578C7554" w:rsidR="00287391" w:rsidRPr="00620505" w:rsidRDefault="00620505" w:rsidP="00D345D5">
                <w:pPr>
                  <w:pStyle w:val="Parties"/>
                  <w:keepNext/>
                  <w:keepLines/>
                  <w:snapToGrid w:val="0"/>
                  <w:spacing w:after="0"/>
                  <w:rPr>
                    <w:b/>
                    <w:bCs/>
                    <w:lang w:val="ro-RO"/>
                  </w:rPr>
                </w:pPr>
                <w:r w:rsidRPr="00620505">
                  <w:rPr>
                    <w:b/>
                    <w:bCs/>
                    <w:lang w:val="ro-RO"/>
                  </w:rPr>
                  <w:t xml:space="preserve">Investițiilor și Proiectelor Europene </w:t>
                </w:r>
              </w:p>
              <w:p w14:paraId="6B3B4A04" w14:textId="77777777" w:rsidR="00287391" w:rsidRPr="00590EA1" w:rsidRDefault="00287391" w:rsidP="00D345D5">
                <w:pPr>
                  <w:pStyle w:val="Parties"/>
                  <w:keepNext/>
                  <w:keepLines/>
                  <w:snapToGrid w:val="0"/>
                  <w:spacing w:after="0"/>
                  <w:rPr>
                    <w:lang w:val="ro-RO"/>
                  </w:rPr>
                </w:pPr>
              </w:p>
              <w:p w14:paraId="5C9367CC" w14:textId="77777777" w:rsidR="00287391" w:rsidRPr="00590EA1" w:rsidRDefault="00287391" w:rsidP="00D345D5">
                <w:pPr>
                  <w:pStyle w:val="Parties"/>
                  <w:keepNext/>
                  <w:keepLines/>
                  <w:snapToGrid w:val="0"/>
                  <w:spacing w:after="0"/>
                  <w:rPr>
                    <w:lang w:val="ro-RO"/>
                  </w:rPr>
                </w:pPr>
              </w:p>
              <w:p w14:paraId="1E01F020" w14:textId="552A9B35" w:rsidR="00287391" w:rsidRPr="00590EA1" w:rsidRDefault="00172A08" w:rsidP="00D345D5">
                <w:pPr>
                  <w:pStyle w:val="Parties"/>
                  <w:keepNext/>
                  <w:keepLines/>
                  <w:snapToGrid w:val="0"/>
                  <w:spacing w:after="0"/>
                  <w:rPr>
                    <w:lang w:val="ro-RO"/>
                  </w:rPr>
                </w:pPr>
                <w:r w:rsidRPr="00590EA1">
                  <w:rPr>
                    <w:lang w:val="ro-RO"/>
                  </w:rPr>
                  <w:t>ȘI</w:t>
                </w:r>
              </w:p>
              <w:p w14:paraId="4B65CE7F" w14:textId="77777777" w:rsidR="00287391" w:rsidRPr="00590EA1" w:rsidRDefault="00287391" w:rsidP="00D345D5">
                <w:pPr>
                  <w:pStyle w:val="Parties"/>
                  <w:keepNext/>
                  <w:keepLines/>
                  <w:snapToGrid w:val="0"/>
                  <w:spacing w:after="0"/>
                  <w:rPr>
                    <w:lang w:val="ro-RO"/>
                  </w:rPr>
                </w:pPr>
              </w:p>
              <w:p w14:paraId="1BAFB3EF" w14:textId="77777777" w:rsidR="00287391" w:rsidRPr="00590EA1" w:rsidRDefault="00287391" w:rsidP="00D345D5">
                <w:pPr>
                  <w:pStyle w:val="Parties"/>
                  <w:keepNext/>
                  <w:keepLines/>
                  <w:snapToGrid w:val="0"/>
                  <w:spacing w:after="0"/>
                  <w:rPr>
                    <w:lang w:val="ro-RO"/>
                  </w:rPr>
                </w:pPr>
              </w:p>
              <w:p w14:paraId="3E968A7A" w14:textId="77777777" w:rsidR="00287391" w:rsidRPr="00590EA1" w:rsidRDefault="00287391" w:rsidP="00D345D5">
                <w:pPr>
                  <w:pStyle w:val="Parties"/>
                  <w:keepNext/>
                  <w:keepLines/>
                  <w:snapToGrid w:val="0"/>
                  <w:spacing w:after="0"/>
                  <w:rPr>
                    <w:lang w:val="ro-RO"/>
                  </w:rPr>
                </w:pPr>
              </w:p>
              <w:p w14:paraId="304B3C12" w14:textId="77777777" w:rsidR="00287391" w:rsidRPr="00590EA1" w:rsidRDefault="00287391" w:rsidP="00D345D5">
                <w:pPr>
                  <w:pStyle w:val="Parties"/>
                  <w:keepNext/>
                  <w:keepLines/>
                  <w:snapToGrid w:val="0"/>
                  <w:spacing w:after="0"/>
                  <w:rPr>
                    <w:lang w:val="ro-RO"/>
                  </w:rPr>
                </w:pPr>
              </w:p>
              <w:p w14:paraId="514C3888" w14:textId="1EB38106" w:rsidR="00287391" w:rsidRPr="00590EA1" w:rsidRDefault="00172A08" w:rsidP="00D345D5">
                <w:pPr>
                  <w:pStyle w:val="Parties"/>
                  <w:keepNext/>
                  <w:keepLines/>
                  <w:snapToGrid w:val="0"/>
                  <w:spacing w:after="0"/>
                  <w:rPr>
                    <w:b/>
                    <w:lang w:val="ro-RO"/>
                  </w:rPr>
                </w:pPr>
                <w:r w:rsidRPr="00590EA1">
                  <w:rPr>
                    <w:b/>
                    <w:lang w:val="ro-RO"/>
                  </w:rPr>
                  <w:t>BANCA</w:t>
                </w:r>
                <w:r w:rsidR="00B14B77" w:rsidRPr="00590EA1">
                  <w:rPr>
                    <w:b/>
                    <w:lang w:val="ro-RO"/>
                  </w:rPr>
                  <w:t xml:space="preserve"> </w:t>
                </w:r>
                <w:r w:rsidR="00287391" w:rsidRPr="00590EA1">
                  <w:rPr>
                    <w:b/>
                    <w:lang w:val="ro-RO"/>
                  </w:rPr>
                  <w:t>EUROPEAN</w:t>
                </w:r>
                <w:r w:rsidRPr="00590EA1">
                  <w:rPr>
                    <w:b/>
                    <w:lang w:val="ro-RO"/>
                  </w:rPr>
                  <w:t>Ă DE</w:t>
                </w:r>
                <w:r w:rsidR="00287391" w:rsidRPr="00590EA1">
                  <w:rPr>
                    <w:b/>
                    <w:lang w:val="ro-RO"/>
                  </w:rPr>
                  <w:t xml:space="preserve"> INVEST</w:t>
                </w:r>
                <w:r w:rsidRPr="00590EA1">
                  <w:rPr>
                    <w:b/>
                    <w:lang w:val="ro-RO"/>
                  </w:rPr>
                  <w:t>IȚII</w:t>
                </w:r>
              </w:p>
              <w:p w14:paraId="7421A9DF" w14:textId="77777777" w:rsidR="00287391" w:rsidRPr="00590EA1" w:rsidRDefault="00287391" w:rsidP="00D345D5">
                <w:pPr>
                  <w:pStyle w:val="Parties"/>
                  <w:keepNext/>
                  <w:keepLines/>
                  <w:snapToGrid w:val="0"/>
                  <w:rPr>
                    <w:b/>
                    <w:lang w:val="ro-RO"/>
                  </w:rPr>
                </w:pPr>
              </w:p>
              <w:p w14:paraId="4A7EC280" w14:textId="77777777" w:rsidR="00287391" w:rsidRPr="00590EA1" w:rsidRDefault="00BC16DB" w:rsidP="00D345D5">
                <w:pPr>
                  <w:pStyle w:val="Parties"/>
                  <w:keepNext/>
                  <w:keepLines/>
                  <w:snapToGrid w:val="0"/>
                  <w:rPr>
                    <w:lang w:val="ro-RO"/>
                  </w:rPr>
                </w:pPr>
              </w:p>
            </w:sdtContent>
          </w:sdt>
          <w:p w14:paraId="7BF89751" w14:textId="77777777" w:rsidR="00287391" w:rsidRPr="00590EA1" w:rsidRDefault="00287391" w:rsidP="00D345D5">
            <w:pPr>
              <w:pStyle w:val="Parties"/>
              <w:keepNext/>
              <w:keepLines/>
              <w:snapToGrid w:val="0"/>
              <w:rPr>
                <w:lang w:val="ro-RO"/>
              </w:rPr>
            </w:pPr>
          </w:p>
          <w:p w14:paraId="0AD1F112" w14:textId="77777777" w:rsidR="00287391" w:rsidRPr="00590EA1" w:rsidRDefault="00287391" w:rsidP="00D345D5">
            <w:pPr>
              <w:pStyle w:val="Parties"/>
              <w:keepNext/>
              <w:keepLines/>
              <w:snapToGrid w:val="0"/>
              <w:rPr>
                <w:lang w:val="ro-RO"/>
              </w:rPr>
            </w:pPr>
          </w:p>
        </w:tc>
      </w:tr>
      <w:tr w:rsidR="000463D3" w:rsidRPr="00590EA1" w14:paraId="68254CBA" w14:textId="77777777" w:rsidTr="00415414">
        <w:trPr>
          <w:trHeight w:val="1304"/>
        </w:trPr>
        <w:tc>
          <w:tcPr>
            <w:tcW w:w="901" w:type="pct"/>
            <w:tcBorders>
              <w:top w:val="nil"/>
              <w:bottom w:val="nil"/>
            </w:tcBorders>
            <w:vAlign w:val="center"/>
          </w:tcPr>
          <w:p w14:paraId="050E37D2" w14:textId="77777777" w:rsidR="00287391" w:rsidRPr="00590EA1" w:rsidRDefault="00287391" w:rsidP="00D345D5">
            <w:pPr>
              <w:pStyle w:val="Parties"/>
              <w:keepNext/>
              <w:keepLines/>
              <w:snapToGrid w:val="0"/>
              <w:rPr>
                <w:lang w:val="ro-RO"/>
              </w:rPr>
            </w:pPr>
          </w:p>
        </w:tc>
        <w:tc>
          <w:tcPr>
            <w:tcW w:w="3221" w:type="pct"/>
            <w:tcBorders>
              <w:top w:val="single" w:sz="4" w:space="0" w:color="auto"/>
              <w:bottom w:val="single" w:sz="4" w:space="0" w:color="auto"/>
            </w:tcBorders>
            <w:vAlign w:val="center"/>
          </w:tcPr>
          <w:p w14:paraId="0D801BD4" w14:textId="45BA5641" w:rsidR="00287391" w:rsidRPr="00590EA1" w:rsidRDefault="00BC16DB" w:rsidP="00D345D5">
            <w:pPr>
              <w:pStyle w:val="Parties"/>
              <w:keepNext/>
              <w:keepLines/>
              <w:snapToGrid w:val="0"/>
              <w:rPr>
                <w:lang w:val="ro-RO"/>
              </w:rPr>
            </w:pPr>
            <w:sdt>
              <w:sdtPr>
                <w:rPr>
                  <w:lang w:val="ro-RO"/>
                </w:rPr>
                <w:tag w:val="TransactionTitle"/>
                <w:id w:val="21580973"/>
                <w:placeholder>
                  <w:docPart w:val="6AD9159A38FA4EDE8EB6436A23E463DE"/>
                </w:placeholder>
              </w:sdtPr>
              <w:sdtEndPr/>
              <w:sdtContent>
                <w:r w:rsidR="002B78F6">
                  <w:rPr>
                    <w:b/>
                    <w:lang w:val="ro-RO"/>
                  </w:rPr>
                  <w:t>CONTRACT</w:t>
                </w:r>
                <w:r w:rsidR="00172A08" w:rsidRPr="00590EA1">
                  <w:rPr>
                    <w:b/>
                    <w:lang w:val="ro-RO"/>
                  </w:rPr>
                  <w:t xml:space="preserve"> DE FINANȚARE</w:t>
                </w:r>
              </w:sdtContent>
            </w:sdt>
          </w:p>
        </w:tc>
        <w:tc>
          <w:tcPr>
            <w:tcW w:w="878" w:type="pct"/>
            <w:tcBorders>
              <w:top w:val="nil"/>
              <w:bottom w:val="nil"/>
            </w:tcBorders>
            <w:vAlign w:val="center"/>
          </w:tcPr>
          <w:p w14:paraId="06B851C3" w14:textId="77777777" w:rsidR="00287391" w:rsidRPr="00590EA1" w:rsidRDefault="00287391" w:rsidP="00D345D5">
            <w:pPr>
              <w:pStyle w:val="Parties"/>
              <w:keepNext/>
              <w:keepLines/>
              <w:snapToGrid w:val="0"/>
              <w:rPr>
                <w:lang w:val="ro-RO"/>
              </w:rPr>
            </w:pPr>
          </w:p>
        </w:tc>
      </w:tr>
    </w:tbl>
    <w:p w14:paraId="79FD5FD2" w14:textId="77777777" w:rsidR="00287391" w:rsidRPr="00590EA1" w:rsidRDefault="00287391" w:rsidP="00D345D5">
      <w:pPr>
        <w:keepNext/>
        <w:keepLines/>
        <w:snapToGrid w:val="0"/>
        <w:rPr>
          <w:lang w:val="ro-RO"/>
        </w:rPr>
      </w:pPr>
    </w:p>
    <w:p w14:paraId="0851FCD8" w14:textId="77777777" w:rsidR="00287391" w:rsidRPr="00590EA1" w:rsidRDefault="00287391" w:rsidP="00D345D5">
      <w:pPr>
        <w:keepNext/>
        <w:keepLines/>
        <w:snapToGrid w:val="0"/>
        <w:rPr>
          <w:lang w:val="ro-RO"/>
        </w:rPr>
        <w:sectPr w:rsidR="00287391" w:rsidRPr="00590EA1" w:rsidSect="003D5EA6">
          <w:headerReference w:type="default" r:id="rId8"/>
          <w:footerReference w:type="default" r:id="rId9"/>
          <w:pgSz w:w="11906" w:h="16838" w:code="9"/>
          <w:pgMar w:top="1702" w:right="1700" w:bottom="1843" w:left="1701" w:header="720" w:footer="340" w:gutter="0"/>
          <w:paperSrc w:first="9143" w:other="9143"/>
          <w:cols w:space="708"/>
          <w:docGrid w:linePitch="360"/>
        </w:sectPr>
      </w:pPr>
    </w:p>
    <w:tbl>
      <w:tblPr>
        <w:tblW w:w="5000" w:type="pct"/>
        <w:tblLook w:val="04A0" w:firstRow="1" w:lastRow="0" w:firstColumn="1" w:lastColumn="0" w:noHBand="0" w:noVBand="1"/>
      </w:tblPr>
      <w:tblGrid>
        <w:gridCol w:w="4513"/>
        <w:gridCol w:w="4513"/>
      </w:tblGrid>
      <w:tr w:rsidR="000463D3" w:rsidRPr="00590EA1" w14:paraId="3ED75AB5" w14:textId="77777777" w:rsidTr="00287391">
        <w:trPr>
          <w:trHeight w:hRule="exact" w:val="567"/>
        </w:trPr>
        <w:tc>
          <w:tcPr>
            <w:tcW w:w="5000" w:type="pct"/>
            <w:gridSpan w:val="2"/>
            <w:vAlign w:val="center"/>
          </w:tcPr>
          <w:p w14:paraId="4C5DA031" w14:textId="3EB99936" w:rsidR="00287391" w:rsidRPr="00590EA1" w:rsidRDefault="00BC796A" w:rsidP="00D345D5">
            <w:pPr>
              <w:pStyle w:val="TOCHeading"/>
              <w:keepNext/>
              <w:keepLines/>
              <w:snapToGrid w:val="0"/>
              <w:rPr>
                <w:lang w:val="ro-RO"/>
              </w:rPr>
            </w:pPr>
            <w:r w:rsidRPr="00590EA1">
              <w:rPr>
                <w:lang w:val="ro-RO"/>
              </w:rPr>
              <w:lastRenderedPageBreak/>
              <w:t>CUPRINS</w:t>
            </w:r>
          </w:p>
        </w:tc>
      </w:tr>
      <w:tr w:rsidR="000463D3" w:rsidRPr="00590EA1" w14:paraId="5167DC56" w14:textId="77777777" w:rsidTr="00287391">
        <w:trPr>
          <w:trHeight w:hRule="exact" w:val="567"/>
        </w:trPr>
        <w:tc>
          <w:tcPr>
            <w:tcW w:w="2500" w:type="pct"/>
          </w:tcPr>
          <w:p w14:paraId="66BFA299" w14:textId="7CBFE9C1" w:rsidR="00287391" w:rsidRPr="00590EA1" w:rsidRDefault="00287391" w:rsidP="00D345D5">
            <w:pPr>
              <w:keepNext/>
              <w:keepLines/>
              <w:snapToGrid w:val="0"/>
              <w:rPr>
                <w:lang w:val="ro-RO"/>
              </w:rPr>
            </w:pPr>
            <w:r w:rsidRPr="00590EA1">
              <w:rPr>
                <w:lang w:val="ro-RO"/>
              </w:rPr>
              <w:t>Clau</w:t>
            </w:r>
            <w:r w:rsidR="00BC796A" w:rsidRPr="00590EA1">
              <w:rPr>
                <w:lang w:val="ro-RO"/>
              </w:rPr>
              <w:t>ză</w:t>
            </w:r>
          </w:p>
        </w:tc>
        <w:tc>
          <w:tcPr>
            <w:tcW w:w="2500" w:type="pct"/>
          </w:tcPr>
          <w:p w14:paraId="60CDC768" w14:textId="57B950B6" w:rsidR="00287391" w:rsidRPr="00590EA1" w:rsidRDefault="00287391" w:rsidP="00D345D5">
            <w:pPr>
              <w:pStyle w:val="NormalRight"/>
              <w:keepNext/>
              <w:keepLines/>
              <w:snapToGrid w:val="0"/>
              <w:rPr>
                <w:lang w:val="ro-RO"/>
              </w:rPr>
            </w:pPr>
            <w:r w:rsidRPr="00590EA1">
              <w:rPr>
                <w:lang w:val="ro-RO"/>
              </w:rPr>
              <w:t>Pag</w:t>
            </w:r>
            <w:r w:rsidR="00BC796A" w:rsidRPr="00590EA1">
              <w:rPr>
                <w:lang w:val="ro-RO"/>
              </w:rPr>
              <w:t>ină</w:t>
            </w:r>
          </w:p>
        </w:tc>
      </w:tr>
    </w:tbl>
    <w:p w14:paraId="4371EDB5" w14:textId="04953057" w:rsidR="00952BAB" w:rsidRDefault="004C28C6">
      <w:pPr>
        <w:pStyle w:val="TOC1"/>
        <w:rPr>
          <w:rFonts w:asciiTheme="minorHAnsi" w:eastAsiaTheme="minorEastAsia" w:hAnsiTheme="minorHAnsi" w:cstheme="minorBidi"/>
          <w:noProof/>
          <w:snapToGrid/>
          <w:lang w:eastAsia="en-GB" w:bidi="ar-SA"/>
        </w:rPr>
      </w:pPr>
      <w:r w:rsidRPr="00590EA1">
        <w:rPr>
          <w:lang w:val="ro-RO"/>
        </w:rPr>
        <w:fldChar w:fldCharType="begin"/>
      </w:r>
      <w:r w:rsidRPr="00590EA1">
        <w:rPr>
          <w:lang w:val="ro-RO"/>
        </w:rPr>
        <w:instrText xml:space="preserve"> TOC \o "1-1" \h \z \u </w:instrText>
      </w:r>
      <w:r w:rsidRPr="00590EA1">
        <w:rPr>
          <w:lang w:val="ro-RO"/>
        </w:rPr>
        <w:fldChar w:fldCharType="separate"/>
      </w:r>
      <w:hyperlink w:anchor="_Toc100665205" w:history="1">
        <w:r w:rsidR="00952BAB" w:rsidRPr="006619F3">
          <w:rPr>
            <w:rStyle w:val="Hyperlink"/>
            <w:noProof/>
            <w:lang w:val="ro-RO"/>
          </w:rPr>
          <w:t>1.</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DEFINIȚII ȘI INTERPRETARE</w:t>
        </w:r>
        <w:r w:rsidR="00952BAB">
          <w:rPr>
            <w:noProof/>
            <w:webHidden/>
          </w:rPr>
          <w:tab/>
        </w:r>
        <w:r w:rsidR="00952BAB">
          <w:rPr>
            <w:noProof/>
            <w:webHidden/>
          </w:rPr>
          <w:fldChar w:fldCharType="begin"/>
        </w:r>
        <w:r w:rsidR="00952BAB">
          <w:rPr>
            <w:noProof/>
            <w:webHidden/>
          </w:rPr>
          <w:instrText xml:space="preserve"> PAGEREF _Toc100665205 \h </w:instrText>
        </w:r>
        <w:r w:rsidR="00952BAB">
          <w:rPr>
            <w:noProof/>
            <w:webHidden/>
          </w:rPr>
        </w:r>
        <w:r w:rsidR="00952BAB">
          <w:rPr>
            <w:noProof/>
            <w:webHidden/>
          </w:rPr>
          <w:fldChar w:fldCharType="separate"/>
        </w:r>
        <w:r w:rsidR="00952BAB">
          <w:rPr>
            <w:noProof/>
            <w:webHidden/>
          </w:rPr>
          <w:t>5</w:t>
        </w:r>
        <w:r w:rsidR="00952BAB">
          <w:rPr>
            <w:noProof/>
            <w:webHidden/>
          </w:rPr>
          <w:fldChar w:fldCharType="end"/>
        </w:r>
      </w:hyperlink>
    </w:p>
    <w:p w14:paraId="04B90C27" w14:textId="0E87889C" w:rsidR="00952BAB" w:rsidRDefault="00BC16DB">
      <w:pPr>
        <w:pStyle w:val="TOC1"/>
        <w:rPr>
          <w:rFonts w:asciiTheme="minorHAnsi" w:eastAsiaTheme="minorEastAsia" w:hAnsiTheme="minorHAnsi" w:cstheme="minorBidi"/>
          <w:noProof/>
          <w:snapToGrid/>
          <w:lang w:eastAsia="en-GB" w:bidi="ar-SA"/>
        </w:rPr>
      </w:pPr>
      <w:hyperlink w:anchor="_Toc100665206" w:history="1">
        <w:r w:rsidR="00952BAB" w:rsidRPr="006619F3">
          <w:rPr>
            <w:rStyle w:val="Hyperlink"/>
            <w:noProof/>
            <w:lang w:val="ro-RO"/>
          </w:rPr>
          <w:t>2.</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MANDATUL ȘI FUNCȚIILE BEI</w:t>
        </w:r>
        <w:r w:rsidR="00952BAB">
          <w:rPr>
            <w:noProof/>
            <w:webHidden/>
          </w:rPr>
          <w:tab/>
        </w:r>
        <w:r w:rsidR="00952BAB">
          <w:rPr>
            <w:noProof/>
            <w:webHidden/>
          </w:rPr>
          <w:fldChar w:fldCharType="begin"/>
        </w:r>
        <w:r w:rsidR="00952BAB">
          <w:rPr>
            <w:noProof/>
            <w:webHidden/>
          </w:rPr>
          <w:instrText xml:space="preserve"> PAGEREF _Toc100665206 \h </w:instrText>
        </w:r>
        <w:r w:rsidR="00952BAB">
          <w:rPr>
            <w:noProof/>
            <w:webHidden/>
          </w:rPr>
        </w:r>
        <w:r w:rsidR="00952BAB">
          <w:rPr>
            <w:noProof/>
            <w:webHidden/>
          </w:rPr>
          <w:fldChar w:fldCharType="separate"/>
        </w:r>
        <w:r w:rsidR="00952BAB">
          <w:rPr>
            <w:noProof/>
            <w:webHidden/>
          </w:rPr>
          <w:t>11</w:t>
        </w:r>
        <w:r w:rsidR="00952BAB">
          <w:rPr>
            <w:noProof/>
            <w:webHidden/>
          </w:rPr>
          <w:fldChar w:fldCharType="end"/>
        </w:r>
      </w:hyperlink>
    </w:p>
    <w:p w14:paraId="4A13EE03" w14:textId="273B9ACD" w:rsidR="00952BAB" w:rsidRDefault="00BC16DB">
      <w:pPr>
        <w:pStyle w:val="TOC1"/>
        <w:rPr>
          <w:rFonts w:asciiTheme="minorHAnsi" w:eastAsiaTheme="minorEastAsia" w:hAnsiTheme="minorHAnsi" w:cstheme="minorBidi"/>
          <w:noProof/>
          <w:snapToGrid/>
          <w:lang w:eastAsia="en-GB" w:bidi="ar-SA"/>
        </w:rPr>
      </w:pPr>
      <w:hyperlink w:anchor="_Toc100665207" w:history="1">
        <w:r w:rsidR="00952BAB" w:rsidRPr="006619F3">
          <w:rPr>
            <w:rStyle w:val="Hyperlink"/>
            <w:noProof/>
            <w:lang w:val="ro-RO"/>
          </w:rPr>
          <w:t>3.</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FINANȚAREA FDF ȘI ALOCAREA FONDURILOR ÎNTRE INSTRUMENTELE FINANCIARE</w:t>
        </w:r>
        <w:r w:rsidR="00952BAB">
          <w:rPr>
            <w:noProof/>
            <w:webHidden/>
          </w:rPr>
          <w:tab/>
        </w:r>
        <w:r w:rsidR="00952BAB">
          <w:rPr>
            <w:noProof/>
            <w:webHidden/>
          </w:rPr>
          <w:fldChar w:fldCharType="begin"/>
        </w:r>
        <w:r w:rsidR="00952BAB">
          <w:rPr>
            <w:noProof/>
            <w:webHidden/>
          </w:rPr>
          <w:instrText xml:space="preserve"> PAGEREF _Toc100665207 \h </w:instrText>
        </w:r>
        <w:r w:rsidR="00952BAB">
          <w:rPr>
            <w:noProof/>
            <w:webHidden/>
          </w:rPr>
        </w:r>
        <w:r w:rsidR="00952BAB">
          <w:rPr>
            <w:noProof/>
            <w:webHidden/>
          </w:rPr>
          <w:fldChar w:fldCharType="separate"/>
        </w:r>
        <w:r w:rsidR="00952BAB">
          <w:rPr>
            <w:noProof/>
            <w:webHidden/>
          </w:rPr>
          <w:t>12</w:t>
        </w:r>
        <w:r w:rsidR="00952BAB">
          <w:rPr>
            <w:noProof/>
            <w:webHidden/>
          </w:rPr>
          <w:fldChar w:fldCharType="end"/>
        </w:r>
      </w:hyperlink>
    </w:p>
    <w:p w14:paraId="799ECB9E" w14:textId="0A475668" w:rsidR="00952BAB" w:rsidRDefault="00BC16DB">
      <w:pPr>
        <w:pStyle w:val="TOC1"/>
        <w:rPr>
          <w:rFonts w:asciiTheme="minorHAnsi" w:eastAsiaTheme="minorEastAsia" w:hAnsiTheme="minorHAnsi" w:cstheme="minorBidi"/>
          <w:noProof/>
          <w:snapToGrid/>
          <w:lang w:eastAsia="en-GB" w:bidi="ar-SA"/>
        </w:rPr>
      </w:pPr>
      <w:hyperlink w:anchor="_Toc100665208" w:history="1">
        <w:r w:rsidR="00952BAB" w:rsidRPr="006619F3">
          <w:rPr>
            <w:rStyle w:val="Hyperlink"/>
            <w:noProof/>
            <w:lang w:val="ro-RO"/>
          </w:rPr>
          <w:t>4.</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UTILIZAREA DOBÂNZILOR GENERATE ȘI A VENITURILOR DIN OPERAȚIUNI</w:t>
        </w:r>
        <w:r w:rsidR="00952BAB">
          <w:rPr>
            <w:noProof/>
            <w:webHidden/>
          </w:rPr>
          <w:tab/>
        </w:r>
        <w:r w:rsidR="00952BAB">
          <w:rPr>
            <w:noProof/>
            <w:webHidden/>
          </w:rPr>
          <w:fldChar w:fldCharType="begin"/>
        </w:r>
        <w:r w:rsidR="00952BAB">
          <w:rPr>
            <w:noProof/>
            <w:webHidden/>
          </w:rPr>
          <w:instrText xml:space="preserve"> PAGEREF _Toc100665208 \h </w:instrText>
        </w:r>
        <w:r w:rsidR="00952BAB">
          <w:rPr>
            <w:noProof/>
            <w:webHidden/>
          </w:rPr>
        </w:r>
        <w:r w:rsidR="00952BAB">
          <w:rPr>
            <w:noProof/>
            <w:webHidden/>
          </w:rPr>
          <w:fldChar w:fldCharType="separate"/>
        </w:r>
        <w:r w:rsidR="00952BAB">
          <w:rPr>
            <w:noProof/>
            <w:webHidden/>
          </w:rPr>
          <w:t>13</w:t>
        </w:r>
        <w:r w:rsidR="00952BAB">
          <w:rPr>
            <w:noProof/>
            <w:webHidden/>
          </w:rPr>
          <w:fldChar w:fldCharType="end"/>
        </w:r>
      </w:hyperlink>
    </w:p>
    <w:p w14:paraId="5BF66721" w14:textId="30698B56" w:rsidR="00952BAB" w:rsidRDefault="00BC16DB">
      <w:pPr>
        <w:pStyle w:val="TOC1"/>
        <w:rPr>
          <w:rFonts w:asciiTheme="minorHAnsi" w:eastAsiaTheme="minorEastAsia" w:hAnsiTheme="minorHAnsi" w:cstheme="minorBidi"/>
          <w:noProof/>
          <w:snapToGrid/>
          <w:lang w:eastAsia="en-GB" w:bidi="ar-SA"/>
        </w:rPr>
      </w:pPr>
      <w:hyperlink w:anchor="_Toc100665209" w:history="1">
        <w:r w:rsidR="00952BAB" w:rsidRPr="006619F3">
          <w:rPr>
            <w:rStyle w:val="Hyperlink"/>
            <w:noProof/>
            <w:lang w:val="ro-RO"/>
          </w:rPr>
          <w:t>5.</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FDF ȘI CONTUL(CONTURILE) FDF</w:t>
        </w:r>
        <w:r w:rsidR="00952BAB">
          <w:rPr>
            <w:noProof/>
            <w:webHidden/>
          </w:rPr>
          <w:tab/>
        </w:r>
        <w:r w:rsidR="00952BAB">
          <w:rPr>
            <w:noProof/>
            <w:webHidden/>
          </w:rPr>
          <w:fldChar w:fldCharType="begin"/>
        </w:r>
        <w:r w:rsidR="00952BAB">
          <w:rPr>
            <w:noProof/>
            <w:webHidden/>
          </w:rPr>
          <w:instrText xml:space="preserve"> PAGEREF _Toc100665209 \h </w:instrText>
        </w:r>
        <w:r w:rsidR="00952BAB">
          <w:rPr>
            <w:noProof/>
            <w:webHidden/>
          </w:rPr>
        </w:r>
        <w:r w:rsidR="00952BAB">
          <w:rPr>
            <w:noProof/>
            <w:webHidden/>
          </w:rPr>
          <w:fldChar w:fldCharType="separate"/>
        </w:r>
        <w:r w:rsidR="00952BAB">
          <w:rPr>
            <w:noProof/>
            <w:webHidden/>
          </w:rPr>
          <w:t>15</w:t>
        </w:r>
        <w:r w:rsidR="00952BAB">
          <w:rPr>
            <w:noProof/>
            <w:webHidden/>
          </w:rPr>
          <w:fldChar w:fldCharType="end"/>
        </w:r>
      </w:hyperlink>
    </w:p>
    <w:p w14:paraId="16DF4B36" w14:textId="19628494" w:rsidR="00952BAB" w:rsidRDefault="00BC16DB">
      <w:pPr>
        <w:pStyle w:val="TOC1"/>
        <w:rPr>
          <w:rFonts w:asciiTheme="minorHAnsi" w:eastAsiaTheme="minorEastAsia" w:hAnsiTheme="minorHAnsi" w:cstheme="minorBidi"/>
          <w:noProof/>
          <w:snapToGrid/>
          <w:lang w:eastAsia="en-GB" w:bidi="ar-SA"/>
        </w:rPr>
      </w:pPr>
      <w:hyperlink w:anchor="_Toc100665210" w:history="1">
        <w:r w:rsidR="00952BAB" w:rsidRPr="006619F3">
          <w:rPr>
            <w:rStyle w:val="Hyperlink"/>
            <w:noProof/>
            <w:lang w:val="ro-RO"/>
          </w:rPr>
          <w:t>6.</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COMITETUL DE INVESTIȚII</w:t>
        </w:r>
        <w:r w:rsidR="00952BAB">
          <w:rPr>
            <w:noProof/>
            <w:webHidden/>
          </w:rPr>
          <w:tab/>
        </w:r>
        <w:r w:rsidR="00952BAB">
          <w:rPr>
            <w:noProof/>
            <w:webHidden/>
          </w:rPr>
          <w:fldChar w:fldCharType="begin"/>
        </w:r>
        <w:r w:rsidR="00952BAB">
          <w:rPr>
            <w:noProof/>
            <w:webHidden/>
          </w:rPr>
          <w:instrText xml:space="preserve"> PAGEREF _Toc100665210 \h </w:instrText>
        </w:r>
        <w:r w:rsidR="00952BAB">
          <w:rPr>
            <w:noProof/>
            <w:webHidden/>
          </w:rPr>
        </w:r>
        <w:r w:rsidR="00952BAB">
          <w:rPr>
            <w:noProof/>
            <w:webHidden/>
          </w:rPr>
          <w:fldChar w:fldCharType="separate"/>
        </w:r>
        <w:r w:rsidR="00952BAB">
          <w:rPr>
            <w:noProof/>
            <w:webHidden/>
          </w:rPr>
          <w:t>17</w:t>
        </w:r>
        <w:r w:rsidR="00952BAB">
          <w:rPr>
            <w:noProof/>
            <w:webHidden/>
          </w:rPr>
          <w:fldChar w:fldCharType="end"/>
        </w:r>
      </w:hyperlink>
    </w:p>
    <w:p w14:paraId="0F551184" w14:textId="7C72604A" w:rsidR="00952BAB" w:rsidRDefault="00BC16DB">
      <w:pPr>
        <w:pStyle w:val="TOC1"/>
        <w:rPr>
          <w:rFonts w:asciiTheme="minorHAnsi" w:eastAsiaTheme="minorEastAsia" w:hAnsiTheme="minorHAnsi" w:cstheme="minorBidi"/>
          <w:noProof/>
          <w:snapToGrid/>
          <w:lang w:eastAsia="en-GB" w:bidi="ar-SA"/>
        </w:rPr>
      </w:pPr>
      <w:hyperlink w:anchor="_Toc100665211" w:history="1">
        <w:r w:rsidR="00952BAB" w:rsidRPr="006619F3">
          <w:rPr>
            <w:rStyle w:val="Hyperlink"/>
            <w:noProof/>
            <w:lang w:val="ro-RO"/>
          </w:rPr>
          <w:t>7.</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COMISIOANE DE ADMINISTRARE</w:t>
        </w:r>
        <w:r w:rsidR="00952BAB">
          <w:rPr>
            <w:noProof/>
            <w:webHidden/>
          </w:rPr>
          <w:tab/>
        </w:r>
        <w:r w:rsidR="00952BAB">
          <w:rPr>
            <w:noProof/>
            <w:webHidden/>
          </w:rPr>
          <w:fldChar w:fldCharType="begin"/>
        </w:r>
        <w:r w:rsidR="00952BAB">
          <w:rPr>
            <w:noProof/>
            <w:webHidden/>
          </w:rPr>
          <w:instrText xml:space="preserve"> PAGEREF _Toc100665211 \h </w:instrText>
        </w:r>
        <w:r w:rsidR="00952BAB">
          <w:rPr>
            <w:noProof/>
            <w:webHidden/>
          </w:rPr>
        </w:r>
        <w:r w:rsidR="00952BAB">
          <w:rPr>
            <w:noProof/>
            <w:webHidden/>
          </w:rPr>
          <w:fldChar w:fldCharType="separate"/>
        </w:r>
        <w:r w:rsidR="00952BAB">
          <w:rPr>
            <w:noProof/>
            <w:webHidden/>
          </w:rPr>
          <w:t>19</w:t>
        </w:r>
        <w:r w:rsidR="00952BAB">
          <w:rPr>
            <w:noProof/>
            <w:webHidden/>
          </w:rPr>
          <w:fldChar w:fldCharType="end"/>
        </w:r>
      </w:hyperlink>
    </w:p>
    <w:p w14:paraId="4D8D9F96" w14:textId="0820E9E3" w:rsidR="00952BAB" w:rsidRDefault="00BC16DB">
      <w:pPr>
        <w:pStyle w:val="TOC1"/>
        <w:rPr>
          <w:rFonts w:asciiTheme="minorHAnsi" w:eastAsiaTheme="minorEastAsia" w:hAnsiTheme="minorHAnsi" w:cstheme="minorBidi"/>
          <w:noProof/>
          <w:snapToGrid/>
          <w:lang w:eastAsia="en-GB" w:bidi="ar-SA"/>
        </w:rPr>
      </w:pPr>
      <w:hyperlink w:anchor="_Toc100665212" w:history="1">
        <w:r w:rsidR="00952BAB" w:rsidRPr="006619F3">
          <w:rPr>
            <w:rStyle w:val="Hyperlink"/>
            <w:noProof/>
            <w:lang w:val="ro-RO"/>
          </w:rPr>
          <w:t>8.</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CHELTUIELI SUPLIMENTARE, DOBÂNZI NEGATIVE ȘI PIERDERI DE TREZORERIE</w:t>
        </w:r>
        <w:r w:rsidR="00952BAB">
          <w:rPr>
            <w:noProof/>
            <w:webHidden/>
          </w:rPr>
          <w:tab/>
        </w:r>
        <w:r w:rsidR="00952BAB">
          <w:rPr>
            <w:noProof/>
            <w:webHidden/>
          </w:rPr>
          <w:fldChar w:fldCharType="begin"/>
        </w:r>
        <w:r w:rsidR="00952BAB">
          <w:rPr>
            <w:noProof/>
            <w:webHidden/>
          </w:rPr>
          <w:instrText xml:space="preserve"> PAGEREF _Toc100665212 \h </w:instrText>
        </w:r>
        <w:r w:rsidR="00952BAB">
          <w:rPr>
            <w:noProof/>
            <w:webHidden/>
          </w:rPr>
        </w:r>
        <w:r w:rsidR="00952BAB">
          <w:rPr>
            <w:noProof/>
            <w:webHidden/>
          </w:rPr>
          <w:fldChar w:fldCharType="separate"/>
        </w:r>
        <w:r w:rsidR="00952BAB">
          <w:rPr>
            <w:noProof/>
            <w:webHidden/>
          </w:rPr>
          <w:t>21</w:t>
        </w:r>
        <w:r w:rsidR="00952BAB">
          <w:rPr>
            <w:noProof/>
            <w:webHidden/>
          </w:rPr>
          <w:fldChar w:fldCharType="end"/>
        </w:r>
      </w:hyperlink>
    </w:p>
    <w:p w14:paraId="4D3024E5" w14:textId="6418B5F4" w:rsidR="00952BAB" w:rsidRDefault="00BC16DB">
      <w:pPr>
        <w:pStyle w:val="TOC1"/>
        <w:rPr>
          <w:rFonts w:asciiTheme="minorHAnsi" w:eastAsiaTheme="minorEastAsia" w:hAnsiTheme="minorHAnsi" w:cstheme="minorBidi"/>
          <w:noProof/>
          <w:snapToGrid/>
          <w:lang w:eastAsia="en-GB" w:bidi="ar-SA"/>
        </w:rPr>
      </w:pPr>
      <w:hyperlink w:anchor="_Toc100665213" w:history="1">
        <w:r w:rsidR="00952BAB" w:rsidRPr="006619F3">
          <w:rPr>
            <w:rStyle w:val="Hyperlink"/>
            <w:noProof/>
            <w:lang w:val="ro-RO"/>
          </w:rPr>
          <w:t>9.</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INTERESE MATERIALE ȘI DIVULGAREA INFORMAȚIILOR</w:t>
        </w:r>
        <w:r w:rsidR="00952BAB">
          <w:rPr>
            <w:noProof/>
            <w:webHidden/>
          </w:rPr>
          <w:tab/>
        </w:r>
        <w:r w:rsidR="00952BAB">
          <w:rPr>
            <w:noProof/>
            <w:webHidden/>
          </w:rPr>
          <w:fldChar w:fldCharType="begin"/>
        </w:r>
        <w:r w:rsidR="00952BAB">
          <w:rPr>
            <w:noProof/>
            <w:webHidden/>
          </w:rPr>
          <w:instrText xml:space="preserve"> PAGEREF _Toc100665213 \h </w:instrText>
        </w:r>
        <w:r w:rsidR="00952BAB">
          <w:rPr>
            <w:noProof/>
            <w:webHidden/>
          </w:rPr>
        </w:r>
        <w:r w:rsidR="00952BAB">
          <w:rPr>
            <w:noProof/>
            <w:webHidden/>
          </w:rPr>
          <w:fldChar w:fldCharType="separate"/>
        </w:r>
        <w:r w:rsidR="00952BAB">
          <w:rPr>
            <w:noProof/>
            <w:webHidden/>
          </w:rPr>
          <w:t>23</w:t>
        </w:r>
        <w:r w:rsidR="00952BAB">
          <w:rPr>
            <w:noProof/>
            <w:webHidden/>
          </w:rPr>
          <w:fldChar w:fldCharType="end"/>
        </w:r>
      </w:hyperlink>
    </w:p>
    <w:p w14:paraId="4B043224" w14:textId="52D92BB2" w:rsidR="00952BAB" w:rsidRDefault="00BC16DB">
      <w:pPr>
        <w:pStyle w:val="TOC1"/>
        <w:rPr>
          <w:rFonts w:asciiTheme="minorHAnsi" w:eastAsiaTheme="minorEastAsia" w:hAnsiTheme="minorHAnsi" w:cstheme="minorBidi"/>
          <w:noProof/>
          <w:snapToGrid/>
          <w:lang w:eastAsia="en-GB" w:bidi="ar-SA"/>
        </w:rPr>
      </w:pPr>
      <w:hyperlink w:anchor="_Toc100665214" w:history="1">
        <w:r w:rsidR="00952BAB" w:rsidRPr="006619F3">
          <w:rPr>
            <w:rStyle w:val="Hyperlink"/>
            <w:noProof/>
            <w:lang w:val="ro-RO"/>
          </w:rPr>
          <w:t>10.</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RESPONSABILITĂȚILE PĂRȚILOR ȘI RĂSPUNDEREA</w:t>
        </w:r>
        <w:r w:rsidR="00952BAB">
          <w:rPr>
            <w:noProof/>
            <w:webHidden/>
          </w:rPr>
          <w:tab/>
        </w:r>
        <w:r w:rsidR="00952BAB">
          <w:rPr>
            <w:noProof/>
            <w:webHidden/>
          </w:rPr>
          <w:fldChar w:fldCharType="begin"/>
        </w:r>
        <w:r w:rsidR="00952BAB">
          <w:rPr>
            <w:noProof/>
            <w:webHidden/>
          </w:rPr>
          <w:instrText xml:space="preserve"> PAGEREF _Toc100665214 \h </w:instrText>
        </w:r>
        <w:r w:rsidR="00952BAB">
          <w:rPr>
            <w:noProof/>
            <w:webHidden/>
          </w:rPr>
        </w:r>
        <w:r w:rsidR="00952BAB">
          <w:rPr>
            <w:noProof/>
            <w:webHidden/>
          </w:rPr>
          <w:fldChar w:fldCharType="separate"/>
        </w:r>
        <w:r w:rsidR="00952BAB">
          <w:rPr>
            <w:noProof/>
            <w:webHidden/>
          </w:rPr>
          <w:t>23</w:t>
        </w:r>
        <w:r w:rsidR="00952BAB">
          <w:rPr>
            <w:noProof/>
            <w:webHidden/>
          </w:rPr>
          <w:fldChar w:fldCharType="end"/>
        </w:r>
      </w:hyperlink>
    </w:p>
    <w:p w14:paraId="7B047DD2" w14:textId="77E90DCA" w:rsidR="00952BAB" w:rsidRDefault="00BC16DB">
      <w:pPr>
        <w:pStyle w:val="TOC1"/>
        <w:rPr>
          <w:rFonts w:asciiTheme="minorHAnsi" w:eastAsiaTheme="minorEastAsia" w:hAnsiTheme="minorHAnsi" w:cstheme="minorBidi"/>
          <w:noProof/>
          <w:snapToGrid/>
          <w:lang w:eastAsia="en-GB" w:bidi="ar-SA"/>
        </w:rPr>
      </w:pPr>
      <w:hyperlink w:anchor="_Toc100665215" w:history="1">
        <w:r w:rsidR="00952BAB" w:rsidRPr="006619F3">
          <w:rPr>
            <w:rStyle w:val="Hyperlink"/>
            <w:noProof/>
            <w:lang w:val="ro-RO"/>
          </w:rPr>
          <w:t>11.</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DECLARAȚII, GARANȚII ȘI ANGAJAMENTE ALE MIPE</w:t>
        </w:r>
        <w:r w:rsidR="00952BAB">
          <w:rPr>
            <w:noProof/>
            <w:webHidden/>
          </w:rPr>
          <w:tab/>
        </w:r>
        <w:r w:rsidR="00952BAB">
          <w:rPr>
            <w:noProof/>
            <w:webHidden/>
          </w:rPr>
          <w:fldChar w:fldCharType="begin"/>
        </w:r>
        <w:r w:rsidR="00952BAB">
          <w:rPr>
            <w:noProof/>
            <w:webHidden/>
          </w:rPr>
          <w:instrText xml:space="preserve"> PAGEREF _Toc100665215 \h </w:instrText>
        </w:r>
        <w:r w:rsidR="00952BAB">
          <w:rPr>
            <w:noProof/>
            <w:webHidden/>
          </w:rPr>
        </w:r>
        <w:r w:rsidR="00952BAB">
          <w:rPr>
            <w:noProof/>
            <w:webHidden/>
          </w:rPr>
          <w:fldChar w:fldCharType="separate"/>
        </w:r>
        <w:r w:rsidR="00952BAB">
          <w:rPr>
            <w:noProof/>
            <w:webHidden/>
          </w:rPr>
          <w:t>25</w:t>
        </w:r>
        <w:r w:rsidR="00952BAB">
          <w:rPr>
            <w:noProof/>
            <w:webHidden/>
          </w:rPr>
          <w:fldChar w:fldCharType="end"/>
        </w:r>
      </w:hyperlink>
    </w:p>
    <w:p w14:paraId="765BCCF5" w14:textId="1347FF46" w:rsidR="00952BAB" w:rsidRDefault="00BC16DB">
      <w:pPr>
        <w:pStyle w:val="TOC1"/>
        <w:rPr>
          <w:rFonts w:asciiTheme="minorHAnsi" w:eastAsiaTheme="minorEastAsia" w:hAnsiTheme="minorHAnsi" w:cstheme="minorBidi"/>
          <w:noProof/>
          <w:snapToGrid/>
          <w:lang w:eastAsia="en-GB" w:bidi="ar-SA"/>
        </w:rPr>
      </w:pPr>
      <w:hyperlink w:anchor="_Toc100665216" w:history="1">
        <w:r w:rsidR="00952BAB" w:rsidRPr="006619F3">
          <w:rPr>
            <w:rStyle w:val="Hyperlink"/>
            <w:noProof/>
            <w:lang w:val="ro-RO"/>
          </w:rPr>
          <w:t>12.</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PĂSTRAREA DOCUMENTELOR</w:t>
        </w:r>
        <w:r w:rsidR="00952BAB">
          <w:rPr>
            <w:noProof/>
            <w:webHidden/>
          </w:rPr>
          <w:tab/>
        </w:r>
        <w:r w:rsidR="00952BAB">
          <w:rPr>
            <w:noProof/>
            <w:webHidden/>
          </w:rPr>
          <w:fldChar w:fldCharType="begin"/>
        </w:r>
        <w:r w:rsidR="00952BAB">
          <w:rPr>
            <w:noProof/>
            <w:webHidden/>
          </w:rPr>
          <w:instrText xml:space="preserve"> PAGEREF _Toc100665216 \h </w:instrText>
        </w:r>
        <w:r w:rsidR="00952BAB">
          <w:rPr>
            <w:noProof/>
            <w:webHidden/>
          </w:rPr>
        </w:r>
        <w:r w:rsidR="00952BAB">
          <w:rPr>
            <w:noProof/>
            <w:webHidden/>
          </w:rPr>
          <w:fldChar w:fldCharType="separate"/>
        </w:r>
        <w:r w:rsidR="00952BAB">
          <w:rPr>
            <w:noProof/>
            <w:webHidden/>
          </w:rPr>
          <w:t>26</w:t>
        </w:r>
        <w:r w:rsidR="00952BAB">
          <w:rPr>
            <w:noProof/>
            <w:webHidden/>
          </w:rPr>
          <w:fldChar w:fldCharType="end"/>
        </w:r>
      </w:hyperlink>
    </w:p>
    <w:p w14:paraId="3AD2D3F5" w14:textId="3C7C906F" w:rsidR="00952BAB" w:rsidRDefault="00BC16DB">
      <w:pPr>
        <w:pStyle w:val="TOC1"/>
        <w:rPr>
          <w:rFonts w:asciiTheme="minorHAnsi" w:eastAsiaTheme="minorEastAsia" w:hAnsiTheme="minorHAnsi" w:cstheme="minorBidi"/>
          <w:noProof/>
          <w:snapToGrid/>
          <w:lang w:eastAsia="en-GB" w:bidi="ar-SA"/>
        </w:rPr>
      </w:pPr>
      <w:hyperlink w:anchor="_Toc100665217" w:history="1">
        <w:r w:rsidR="00952BAB" w:rsidRPr="006619F3">
          <w:rPr>
            <w:rStyle w:val="Hyperlink"/>
            <w:noProof/>
            <w:lang w:val="ro-RO"/>
          </w:rPr>
          <w:t>13.</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AMENDAMENTE</w:t>
        </w:r>
        <w:r w:rsidR="00952BAB">
          <w:rPr>
            <w:noProof/>
            <w:webHidden/>
          </w:rPr>
          <w:tab/>
        </w:r>
        <w:r w:rsidR="00952BAB">
          <w:rPr>
            <w:noProof/>
            <w:webHidden/>
          </w:rPr>
          <w:fldChar w:fldCharType="begin"/>
        </w:r>
        <w:r w:rsidR="00952BAB">
          <w:rPr>
            <w:noProof/>
            <w:webHidden/>
          </w:rPr>
          <w:instrText xml:space="preserve"> PAGEREF _Toc100665217 \h </w:instrText>
        </w:r>
        <w:r w:rsidR="00952BAB">
          <w:rPr>
            <w:noProof/>
            <w:webHidden/>
          </w:rPr>
        </w:r>
        <w:r w:rsidR="00952BAB">
          <w:rPr>
            <w:noProof/>
            <w:webHidden/>
          </w:rPr>
          <w:fldChar w:fldCharType="separate"/>
        </w:r>
        <w:r w:rsidR="00952BAB">
          <w:rPr>
            <w:noProof/>
            <w:webHidden/>
          </w:rPr>
          <w:t>26</w:t>
        </w:r>
        <w:r w:rsidR="00952BAB">
          <w:rPr>
            <w:noProof/>
            <w:webHidden/>
          </w:rPr>
          <w:fldChar w:fldCharType="end"/>
        </w:r>
      </w:hyperlink>
    </w:p>
    <w:p w14:paraId="451A28B5" w14:textId="1B1F29FF" w:rsidR="00952BAB" w:rsidRDefault="00BC16DB">
      <w:pPr>
        <w:pStyle w:val="TOC1"/>
        <w:rPr>
          <w:rFonts w:asciiTheme="minorHAnsi" w:eastAsiaTheme="minorEastAsia" w:hAnsiTheme="minorHAnsi" w:cstheme="minorBidi"/>
          <w:noProof/>
          <w:snapToGrid/>
          <w:lang w:eastAsia="en-GB" w:bidi="ar-SA"/>
        </w:rPr>
      </w:pPr>
      <w:hyperlink w:anchor="_Toc100665218" w:history="1">
        <w:r w:rsidR="00952BAB" w:rsidRPr="006619F3">
          <w:rPr>
            <w:rStyle w:val="Hyperlink"/>
            <w:noProof/>
            <w:lang w:val="ro-RO"/>
          </w:rPr>
          <w:t>14.</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DATA INTRĂRII ÎN VIGOARE, ÎNCETAREA ȘI FORȚA MAJORĂ</w:t>
        </w:r>
        <w:r w:rsidR="00952BAB">
          <w:rPr>
            <w:noProof/>
            <w:webHidden/>
          </w:rPr>
          <w:tab/>
        </w:r>
        <w:r w:rsidR="00952BAB">
          <w:rPr>
            <w:noProof/>
            <w:webHidden/>
          </w:rPr>
          <w:fldChar w:fldCharType="begin"/>
        </w:r>
        <w:r w:rsidR="00952BAB">
          <w:rPr>
            <w:noProof/>
            <w:webHidden/>
          </w:rPr>
          <w:instrText xml:space="preserve"> PAGEREF _Toc100665218 \h </w:instrText>
        </w:r>
        <w:r w:rsidR="00952BAB">
          <w:rPr>
            <w:noProof/>
            <w:webHidden/>
          </w:rPr>
        </w:r>
        <w:r w:rsidR="00952BAB">
          <w:rPr>
            <w:noProof/>
            <w:webHidden/>
          </w:rPr>
          <w:fldChar w:fldCharType="separate"/>
        </w:r>
        <w:r w:rsidR="00952BAB">
          <w:rPr>
            <w:noProof/>
            <w:webHidden/>
          </w:rPr>
          <w:t>27</w:t>
        </w:r>
        <w:r w:rsidR="00952BAB">
          <w:rPr>
            <w:noProof/>
            <w:webHidden/>
          </w:rPr>
          <w:fldChar w:fldCharType="end"/>
        </w:r>
      </w:hyperlink>
    </w:p>
    <w:p w14:paraId="17988544" w14:textId="6B045E23" w:rsidR="00952BAB" w:rsidRDefault="00BC16DB">
      <w:pPr>
        <w:pStyle w:val="TOC1"/>
        <w:rPr>
          <w:rFonts w:asciiTheme="minorHAnsi" w:eastAsiaTheme="minorEastAsia" w:hAnsiTheme="minorHAnsi" w:cstheme="minorBidi"/>
          <w:noProof/>
          <w:snapToGrid/>
          <w:lang w:eastAsia="en-GB" w:bidi="ar-SA"/>
        </w:rPr>
      </w:pPr>
      <w:hyperlink w:anchor="_Toc100665219" w:history="1">
        <w:r w:rsidR="00952BAB" w:rsidRPr="006619F3">
          <w:rPr>
            <w:rStyle w:val="Hyperlink"/>
            <w:noProof/>
            <w:lang w:val="ro-RO"/>
          </w:rPr>
          <w:t>15.</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CONFIDENȚIALITATE ȘI DIVULGARE</w:t>
        </w:r>
        <w:r w:rsidR="00952BAB">
          <w:rPr>
            <w:noProof/>
            <w:webHidden/>
          </w:rPr>
          <w:tab/>
        </w:r>
        <w:r w:rsidR="00952BAB">
          <w:rPr>
            <w:noProof/>
            <w:webHidden/>
          </w:rPr>
          <w:fldChar w:fldCharType="begin"/>
        </w:r>
        <w:r w:rsidR="00952BAB">
          <w:rPr>
            <w:noProof/>
            <w:webHidden/>
          </w:rPr>
          <w:instrText xml:space="preserve"> PAGEREF _Toc100665219 \h </w:instrText>
        </w:r>
        <w:r w:rsidR="00952BAB">
          <w:rPr>
            <w:noProof/>
            <w:webHidden/>
          </w:rPr>
        </w:r>
        <w:r w:rsidR="00952BAB">
          <w:rPr>
            <w:noProof/>
            <w:webHidden/>
          </w:rPr>
          <w:fldChar w:fldCharType="separate"/>
        </w:r>
        <w:r w:rsidR="00952BAB">
          <w:rPr>
            <w:noProof/>
            <w:webHidden/>
          </w:rPr>
          <w:t>30</w:t>
        </w:r>
        <w:r w:rsidR="00952BAB">
          <w:rPr>
            <w:noProof/>
            <w:webHidden/>
          </w:rPr>
          <w:fldChar w:fldCharType="end"/>
        </w:r>
      </w:hyperlink>
    </w:p>
    <w:p w14:paraId="513D4F8E" w14:textId="61C13605" w:rsidR="00952BAB" w:rsidRDefault="00BC16DB">
      <w:pPr>
        <w:pStyle w:val="TOC1"/>
        <w:rPr>
          <w:rFonts w:asciiTheme="minorHAnsi" w:eastAsiaTheme="minorEastAsia" w:hAnsiTheme="minorHAnsi" w:cstheme="minorBidi"/>
          <w:noProof/>
          <w:snapToGrid/>
          <w:lang w:eastAsia="en-GB" w:bidi="ar-SA"/>
        </w:rPr>
      </w:pPr>
      <w:hyperlink w:anchor="_Toc100665220" w:history="1">
        <w:r w:rsidR="00952BAB" w:rsidRPr="006619F3">
          <w:rPr>
            <w:rStyle w:val="Hyperlink"/>
            <w:noProof/>
            <w:lang w:val="ro-RO"/>
          </w:rPr>
          <w:t>16.</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CESIUNE</w:t>
        </w:r>
        <w:r w:rsidR="00952BAB">
          <w:rPr>
            <w:noProof/>
            <w:webHidden/>
          </w:rPr>
          <w:tab/>
        </w:r>
        <w:r w:rsidR="00952BAB">
          <w:rPr>
            <w:noProof/>
            <w:webHidden/>
          </w:rPr>
          <w:fldChar w:fldCharType="begin"/>
        </w:r>
        <w:r w:rsidR="00952BAB">
          <w:rPr>
            <w:noProof/>
            <w:webHidden/>
          </w:rPr>
          <w:instrText xml:space="preserve"> PAGEREF _Toc100665220 \h </w:instrText>
        </w:r>
        <w:r w:rsidR="00952BAB">
          <w:rPr>
            <w:noProof/>
            <w:webHidden/>
          </w:rPr>
        </w:r>
        <w:r w:rsidR="00952BAB">
          <w:rPr>
            <w:noProof/>
            <w:webHidden/>
          </w:rPr>
          <w:fldChar w:fldCharType="separate"/>
        </w:r>
        <w:r w:rsidR="00952BAB">
          <w:rPr>
            <w:noProof/>
            <w:webHidden/>
          </w:rPr>
          <w:t>31</w:t>
        </w:r>
        <w:r w:rsidR="00952BAB">
          <w:rPr>
            <w:noProof/>
            <w:webHidden/>
          </w:rPr>
          <w:fldChar w:fldCharType="end"/>
        </w:r>
      </w:hyperlink>
    </w:p>
    <w:p w14:paraId="3821C9DC" w14:textId="59465855" w:rsidR="00952BAB" w:rsidRDefault="00BC16DB">
      <w:pPr>
        <w:pStyle w:val="TOC1"/>
        <w:rPr>
          <w:rFonts w:asciiTheme="minorHAnsi" w:eastAsiaTheme="minorEastAsia" w:hAnsiTheme="minorHAnsi" w:cstheme="minorBidi"/>
          <w:noProof/>
          <w:snapToGrid/>
          <w:lang w:eastAsia="en-GB" w:bidi="ar-SA"/>
        </w:rPr>
      </w:pPr>
      <w:hyperlink w:anchor="_Toc100665221" w:history="1">
        <w:r w:rsidR="00952BAB" w:rsidRPr="006619F3">
          <w:rPr>
            <w:rStyle w:val="Hyperlink"/>
            <w:noProof/>
            <w:lang w:val="ro-RO"/>
          </w:rPr>
          <w:t>17.</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LEGEA APLICABILĂ ȘI SOLUȚIONAREA DISPUTELOR</w:t>
        </w:r>
        <w:r w:rsidR="00952BAB">
          <w:rPr>
            <w:noProof/>
            <w:webHidden/>
          </w:rPr>
          <w:tab/>
        </w:r>
        <w:r w:rsidR="00952BAB">
          <w:rPr>
            <w:noProof/>
            <w:webHidden/>
          </w:rPr>
          <w:fldChar w:fldCharType="begin"/>
        </w:r>
        <w:r w:rsidR="00952BAB">
          <w:rPr>
            <w:noProof/>
            <w:webHidden/>
          </w:rPr>
          <w:instrText xml:space="preserve"> PAGEREF _Toc100665221 \h </w:instrText>
        </w:r>
        <w:r w:rsidR="00952BAB">
          <w:rPr>
            <w:noProof/>
            <w:webHidden/>
          </w:rPr>
        </w:r>
        <w:r w:rsidR="00952BAB">
          <w:rPr>
            <w:noProof/>
            <w:webHidden/>
          </w:rPr>
          <w:fldChar w:fldCharType="separate"/>
        </w:r>
        <w:r w:rsidR="00952BAB">
          <w:rPr>
            <w:noProof/>
            <w:webHidden/>
          </w:rPr>
          <w:t>32</w:t>
        </w:r>
        <w:r w:rsidR="00952BAB">
          <w:rPr>
            <w:noProof/>
            <w:webHidden/>
          </w:rPr>
          <w:fldChar w:fldCharType="end"/>
        </w:r>
      </w:hyperlink>
    </w:p>
    <w:p w14:paraId="0349DD82" w14:textId="268C772D" w:rsidR="00952BAB" w:rsidRDefault="00BC16DB">
      <w:pPr>
        <w:pStyle w:val="TOC1"/>
        <w:rPr>
          <w:rFonts w:asciiTheme="minorHAnsi" w:eastAsiaTheme="minorEastAsia" w:hAnsiTheme="minorHAnsi" w:cstheme="minorBidi"/>
          <w:noProof/>
          <w:snapToGrid/>
          <w:lang w:eastAsia="en-GB" w:bidi="ar-SA"/>
        </w:rPr>
      </w:pPr>
      <w:hyperlink w:anchor="_Toc100665222" w:history="1">
        <w:r w:rsidR="00952BAB" w:rsidRPr="006619F3">
          <w:rPr>
            <w:rStyle w:val="Hyperlink"/>
            <w:noProof/>
            <w:lang w:val="ro-RO"/>
          </w:rPr>
          <w:t>18.</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NOTIFICĂRI</w:t>
        </w:r>
        <w:r w:rsidR="00952BAB">
          <w:rPr>
            <w:noProof/>
            <w:webHidden/>
          </w:rPr>
          <w:tab/>
        </w:r>
        <w:r w:rsidR="00952BAB">
          <w:rPr>
            <w:noProof/>
            <w:webHidden/>
          </w:rPr>
          <w:fldChar w:fldCharType="begin"/>
        </w:r>
        <w:r w:rsidR="00952BAB">
          <w:rPr>
            <w:noProof/>
            <w:webHidden/>
          </w:rPr>
          <w:instrText xml:space="preserve"> PAGEREF _Toc100665222 \h </w:instrText>
        </w:r>
        <w:r w:rsidR="00952BAB">
          <w:rPr>
            <w:noProof/>
            <w:webHidden/>
          </w:rPr>
        </w:r>
        <w:r w:rsidR="00952BAB">
          <w:rPr>
            <w:noProof/>
            <w:webHidden/>
          </w:rPr>
          <w:fldChar w:fldCharType="separate"/>
        </w:r>
        <w:r w:rsidR="00952BAB">
          <w:rPr>
            <w:noProof/>
            <w:webHidden/>
          </w:rPr>
          <w:t>32</w:t>
        </w:r>
        <w:r w:rsidR="00952BAB">
          <w:rPr>
            <w:noProof/>
            <w:webHidden/>
          </w:rPr>
          <w:fldChar w:fldCharType="end"/>
        </w:r>
      </w:hyperlink>
    </w:p>
    <w:p w14:paraId="43C37CDF" w14:textId="421434EC" w:rsidR="00952BAB" w:rsidRDefault="00BC16DB">
      <w:pPr>
        <w:pStyle w:val="TOC1"/>
        <w:rPr>
          <w:rFonts w:asciiTheme="minorHAnsi" w:eastAsiaTheme="minorEastAsia" w:hAnsiTheme="minorHAnsi" w:cstheme="minorBidi"/>
          <w:noProof/>
          <w:snapToGrid/>
          <w:lang w:eastAsia="en-GB" w:bidi="ar-SA"/>
        </w:rPr>
      </w:pPr>
      <w:hyperlink w:anchor="_Toc100665223" w:history="1">
        <w:r w:rsidR="00952BAB" w:rsidRPr="006619F3">
          <w:rPr>
            <w:rStyle w:val="Hyperlink"/>
            <w:noProof/>
            <w:lang w:val="ro-RO"/>
          </w:rPr>
          <w:t>19.</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DIVERSE</w:t>
        </w:r>
        <w:r w:rsidR="00952BAB">
          <w:rPr>
            <w:noProof/>
            <w:webHidden/>
          </w:rPr>
          <w:tab/>
        </w:r>
        <w:r w:rsidR="00952BAB">
          <w:rPr>
            <w:noProof/>
            <w:webHidden/>
          </w:rPr>
          <w:fldChar w:fldCharType="begin"/>
        </w:r>
        <w:r w:rsidR="00952BAB">
          <w:rPr>
            <w:noProof/>
            <w:webHidden/>
          </w:rPr>
          <w:instrText xml:space="preserve"> PAGEREF _Toc100665223 \h </w:instrText>
        </w:r>
        <w:r w:rsidR="00952BAB">
          <w:rPr>
            <w:noProof/>
            <w:webHidden/>
          </w:rPr>
        </w:r>
        <w:r w:rsidR="00952BAB">
          <w:rPr>
            <w:noProof/>
            <w:webHidden/>
          </w:rPr>
          <w:fldChar w:fldCharType="separate"/>
        </w:r>
        <w:r w:rsidR="00952BAB">
          <w:rPr>
            <w:noProof/>
            <w:webHidden/>
          </w:rPr>
          <w:t>33</w:t>
        </w:r>
        <w:r w:rsidR="00952BAB">
          <w:rPr>
            <w:noProof/>
            <w:webHidden/>
          </w:rPr>
          <w:fldChar w:fldCharType="end"/>
        </w:r>
      </w:hyperlink>
    </w:p>
    <w:p w14:paraId="3D9A5D24" w14:textId="69B8E982" w:rsidR="00952BAB" w:rsidRDefault="00BC16DB">
      <w:pPr>
        <w:pStyle w:val="TOC1"/>
        <w:rPr>
          <w:rFonts w:asciiTheme="minorHAnsi" w:eastAsiaTheme="minorEastAsia" w:hAnsiTheme="minorHAnsi" w:cstheme="minorBidi"/>
          <w:noProof/>
          <w:snapToGrid/>
          <w:lang w:eastAsia="en-GB" w:bidi="ar-SA"/>
        </w:rPr>
      </w:pPr>
      <w:hyperlink w:anchor="_Toc100665224" w:history="1">
        <w:r w:rsidR="00952BAB" w:rsidRPr="006619F3">
          <w:rPr>
            <w:rStyle w:val="Hyperlink"/>
            <w:noProof/>
            <w:lang w:val="ro-RO"/>
          </w:rPr>
          <w:t>ANEXA 1</w:t>
        </w:r>
        <w:r w:rsidR="00952BAB">
          <w:rPr>
            <w:noProof/>
            <w:webHidden/>
          </w:rPr>
          <w:tab/>
        </w:r>
        <w:r w:rsidR="00952BAB">
          <w:rPr>
            <w:noProof/>
            <w:webHidden/>
          </w:rPr>
          <w:fldChar w:fldCharType="begin"/>
        </w:r>
        <w:r w:rsidR="00952BAB">
          <w:rPr>
            <w:noProof/>
            <w:webHidden/>
          </w:rPr>
          <w:instrText xml:space="preserve"> PAGEREF _Toc100665224 \h </w:instrText>
        </w:r>
        <w:r w:rsidR="00952BAB">
          <w:rPr>
            <w:noProof/>
            <w:webHidden/>
          </w:rPr>
        </w:r>
        <w:r w:rsidR="00952BAB">
          <w:rPr>
            <w:noProof/>
            <w:webHidden/>
          </w:rPr>
          <w:fldChar w:fldCharType="separate"/>
        </w:r>
        <w:r w:rsidR="00952BAB">
          <w:rPr>
            <w:noProof/>
            <w:webHidden/>
          </w:rPr>
          <w:t>35</w:t>
        </w:r>
        <w:r w:rsidR="00952BAB">
          <w:rPr>
            <w:noProof/>
            <w:webHidden/>
          </w:rPr>
          <w:fldChar w:fldCharType="end"/>
        </w:r>
      </w:hyperlink>
    </w:p>
    <w:p w14:paraId="65F40EA9" w14:textId="6CFBD82A" w:rsidR="00952BAB" w:rsidRDefault="00BC16DB">
      <w:pPr>
        <w:pStyle w:val="TOC1"/>
        <w:rPr>
          <w:rFonts w:asciiTheme="minorHAnsi" w:eastAsiaTheme="minorEastAsia" w:hAnsiTheme="minorHAnsi" w:cstheme="minorBidi"/>
          <w:noProof/>
          <w:snapToGrid/>
          <w:lang w:eastAsia="en-GB" w:bidi="ar-SA"/>
        </w:rPr>
      </w:pPr>
      <w:hyperlink w:anchor="_Toc100665225" w:history="1">
        <w:r w:rsidR="00952BAB" w:rsidRPr="006619F3">
          <w:rPr>
            <w:rStyle w:val="Hyperlink"/>
            <w:noProof/>
            <w:lang w:val="ro-RO"/>
          </w:rPr>
          <w:t>CONDIȚII SPECIFICE PRODUSULUI DE CREDITARE DIRECTĂ</w:t>
        </w:r>
        <w:r w:rsidR="00952BAB">
          <w:rPr>
            <w:noProof/>
            <w:webHidden/>
          </w:rPr>
          <w:tab/>
        </w:r>
        <w:r w:rsidR="00952BAB">
          <w:rPr>
            <w:noProof/>
            <w:webHidden/>
          </w:rPr>
          <w:fldChar w:fldCharType="begin"/>
        </w:r>
        <w:r w:rsidR="00952BAB">
          <w:rPr>
            <w:noProof/>
            <w:webHidden/>
          </w:rPr>
          <w:instrText xml:space="preserve"> PAGEREF _Toc100665225 \h </w:instrText>
        </w:r>
        <w:r w:rsidR="00952BAB">
          <w:rPr>
            <w:noProof/>
            <w:webHidden/>
          </w:rPr>
        </w:r>
        <w:r w:rsidR="00952BAB">
          <w:rPr>
            <w:noProof/>
            <w:webHidden/>
          </w:rPr>
          <w:fldChar w:fldCharType="separate"/>
        </w:r>
        <w:r w:rsidR="00952BAB">
          <w:rPr>
            <w:noProof/>
            <w:webHidden/>
          </w:rPr>
          <w:t>35</w:t>
        </w:r>
        <w:r w:rsidR="00952BAB">
          <w:rPr>
            <w:noProof/>
            <w:webHidden/>
          </w:rPr>
          <w:fldChar w:fldCharType="end"/>
        </w:r>
      </w:hyperlink>
    </w:p>
    <w:p w14:paraId="5EE34867" w14:textId="7F5F2302" w:rsidR="00952BAB" w:rsidRDefault="00BC16DB">
      <w:pPr>
        <w:pStyle w:val="TOC1"/>
        <w:rPr>
          <w:rFonts w:asciiTheme="minorHAnsi" w:eastAsiaTheme="minorEastAsia" w:hAnsiTheme="minorHAnsi" w:cstheme="minorBidi"/>
          <w:noProof/>
          <w:snapToGrid/>
          <w:lang w:eastAsia="en-GB" w:bidi="ar-SA"/>
        </w:rPr>
      </w:pPr>
      <w:hyperlink w:anchor="_Toc100665226" w:history="1">
        <w:r w:rsidR="00952BAB" w:rsidRPr="006619F3">
          <w:rPr>
            <w:rStyle w:val="Hyperlink"/>
            <w:noProof/>
            <w:lang w:val="ro-RO"/>
          </w:rPr>
          <w:t>1.</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DEFINIȚII SPECIFICE</w:t>
        </w:r>
        <w:r w:rsidR="00952BAB">
          <w:rPr>
            <w:noProof/>
            <w:webHidden/>
          </w:rPr>
          <w:tab/>
        </w:r>
        <w:r w:rsidR="00952BAB">
          <w:rPr>
            <w:noProof/>
            <w:webHidden/>
          </w:rPr>
          <w:fldChar w:fldCharType="begin"/>
        </w:r>
        <w:r w:rsidR="00952BAB">
          <w:rPr>
            <w:noProof/>
            <w:webHidden/>
          </w:rPr>
          <w:instrText xml:space="preserve"> PAGEREF _Toc100665226 \h </w:instrText>
        </w:r>
        <w:r w:rsidR="00952BAB">
          <w:rPr>
            <w:noProof/>
            <w:webHidden/>
          </w:rPr>
        </w:r>
        <w:r w:rsidR="00952BAB">
          <w:rPr>
            <w:noProof/>
            <w:webHidden/>
          </w:rPr>
          <w:fldChar w:fldCharType="separate"/>
        </w:r>
        <w:r w:rsidR="00952BAB">
          <w:rPr>
            <w:noProof/>
            <w:webHidden/>
          </w:rPr>
          <w:t>35</w:t>
        </w:r>
        <w:r w:rsidR="00952BAB">
          <w:rPr>
            <w:noProof/>
            <w:webHidden/>
          </w:rPr>
          <w:fldChar w:fldCharType="end"/>
        </w:r>
      </w:hyperlink>
    </w:p>
    <w:p w14:paraId="505D7D8B" w14:textId="1513BFC8" w:rsidR="00952BAB" w:rsidRDefault="00BC16DB">
      <w:pPr>
        <w:pStyle w:val="TOC1"/>
        <w:rPr>
          <w:rFonts w:asciiTheme="minorHAnsi" w:eastAsiaTheme="minorEastAsia" w:hAnsiTheme="minorHAnsi" w:cstheme="minorBidi"/>
          <w:noProof/>
          <w:snapToGrid/>
          <w:lang w:eastAsia="en-GB" w:bidi="ar-SA"/>
        </w:rPr>
      </w:pPr>
      <w:hyperlink w:anchor="_Toc100665227" w:history="1">
        <w:r w:rsidR="00952BAB" w:rsidRPr="006619F3">
          <w:rPr>
            <w:rStyle w:val="Hyperlink"/>
            <w:noProof/>
            <w:lang w:val="ro-RO"/>
          </w:rPr>
          <w:t>2.</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FUNCȚIILE SPECIFICE ALE BEI ÎN CEEA CE PRIVEȘTE PRODUSUL DE CREDITARE DIRECTĂ</w:t>
        </w:r>
        <w:r w:rsidR="00952BAB">
          <w:rPr>
            <w:noProof/>
            <w:webHidden/>
          </w:rPr>
          <w:tab/>
        </w:r>
        <w:r w:rsidR="00952BAB">
          <w:rPr>
            <w:noProof/>
            <w:webHidden/>
          </w:rPr>
          <w:fldChar w:fldCharType="begin"/>
        </w:r>
        <w:r w:rsidR="00952BAB">
          <w:rPr>
            <w:noProof/>
            <w:webHidden/>
          </w:rPr>
          <w:instrText xml:space="preserve"> PAGEREF _Toc100665227 \h </w:instrText>
        </w:r>
        <w:r w:rsidR="00952BAB">
          <w:rPr>
            <w:noProof/>
            <w:webHidden/>
          </w:rPr>
        </w:r>
        <w:r w:rsidR="00952BAB">
          <w:rPr>
            <w:noProof/>
            <w:webHidden/>
          </w:rPr>
          <w:fldChar w:fldCharType="separate"/>
        </w:r>
        <w:r w:rsidR="00952BAB">
          <w:rPr>
            <w:noProof/>
            <w:webHidden/>
          </w:rPr>
          <w:t>35</w:t>
        </w:r>
        <w:r w:rsidR="00952BAB">
          <w:rPr>
            <w:noProof/>
            <w:webHidden/>
          </w:rPr>
          <w:fldChar w:fldCharType="end"/>
        </w:r>
      </w:hyperlink>
    </w:p>
    <w:p w14:paraId="2DA62D71" w14:textId="6E834F3A" w:rsidR="00952BAB" w:rsidRDefault="00BC16DB">
      <w:pPr>
        <w:pStyle w:val="TOC1"/>
        <w:rPr>
          <w:rFonts w:asciiTheme="minorHAnsi" w:eastAsiaTheme="minorEastAsia" w:hAnsiTheme="minorHAnsi" w:cstheme="minorBidi"/>
          <w:noProof/>
          <w:snapToGrid/>
          <w:lang w:eastAsia="en-GB" w:bidi="ar-SA"/>
        </w:rPr>
      </w:pPr>
      <w:hyperlink w:anchor="_Toc100665228" w:history="1">
        <w:r w:rsidR="00952BAB" w:rsidRPr="006619F3">
          <w:rPr>
            <w:rStyle w:val="Hyperlink"/>
            <w:noProof/>
            <w:lang w:val="ro-RO"/>
          </w:rPr>
          <w:t>3.</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ATRIBUȚIILE SPECIFICE ALE COMITETULUI DE INVESTIȚII ÎN LEGĂTURĂ CU PRODUSUL DE CREDITARE DIRECTĂ</w:t>
        </w:r>
        <w:r w:rsidR="00952BAB">
          <w:rPr>
            <w:noProof/>
            <w:webHidden/>
          </w:rPr>
          <w:tab/>
        </w:r>
        <w:r w:rsidR="00952BAB">
          <w:rPr>
            <w:noProof/>
            <w:webHidden/>
          </w:rPr>
          <w:fldChar w:fldCharType="begin"/>
        </w:r>
        <w:r w:rsidR="00952BAB">
          <w:rPr>
            <w:noProof/>
            <w:webHidden/>
          </w:rPr>
          <w:instrText xml:space="preserve"> PAGEREF _Toc100665228 \h </w:instrText>
        </w:r>
        <w:r w:rsidR="00952BAB">
          <w:rPr>
            <w:noProof/>
            <w:webHidden/>
          </w:rPr>
        </w:r>
        <w:r w:rsidR="00952BAB">
          <w:rPr>
            <w:noProof/>
            <w:webHidden/>
          </w:rPr>
          <w:fldChar w:fldCharType="separate"/>
        </w:r>
        <w:r w:rsidR="00952BAB">
          <w:rPr>
            <w:noProof/>
            <w:webHidden/>
          </w:rPr>
          <w:t>35</w:t>
        </w:r>
        <w:r w:rsidR="00952BAB">
          <w:rPr>
            <w:noProof/>
            <w:webHidden/>
          </w:rPr>
          <w:fldChar w:fldCharType="end"/>
        </w:r>
      </w:hyperlink>
    </w:p>
    <w:p w14:paraId="5B2A09C3" w14:textId="275A4099" w:rsidR="00952BAB" w:rsidRDefault="00BC16DB">
      <w:pPr>
        <w:pStyle w:val="TOC1"/>
        <w:rPr>
          <w:rFonts w:asciiTheme="minorHAnsi" w:eastAsiaTheme="minorEastAsia" w:hAnsiTheme="minorHAnsi" w:cstheme="minorBidi"/>
          <w:noProof/>
          <w:snapToGrid/>
          <w:lang w:eastAsia="en-GB" w:bidi="ar-SA"/>
        </w:rPr>
      </w:pPr>
      <w:hyperlink w:anchor="_Toc100665229" w:history="1">
        <w:r w:rsidR="00952BAB" w:rsidRPr="006619F3">
          <w:rPr>
            <w:rStyle w:val="Hyperlink"/>
            <w:noProof/>
            <w:lang w:val="ro-RO"/>
          </w:rPr>
          <w:t>4.</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AJUTOR DE STAT</w:t>
        </w:r>
        <w:r w:rsidR="00952BAB">
          <w:rPr>
            <w:noProof/>
            <w:webHidden/>
          </w:rPr>
          <w:tab/>
        </w:r>
        <w:r w:rsidR="00952BAB">
          <w:rPr>
            <w:noProof/>
            <w:webHidden/>
          </w:rPr>
          <w:fldChar w:fldCharType="begin"/>
        </w:r>
        <w:r w:rsidR="00952BAB">
          <w:rPr>
            <w:noProof/>
            <w:webHidden/>
          </w:rPr>
          <w:instrText xml:space="preserve"> PAGEREF _Toc100665229 \h </w:instrText>
        </w:r>
        <w:r w:rsidR="00952BAB">
          <w:rPr>
            <w:noProof/>
            <w:webHidden/>
          </w:rPr>
        </w:r>
        <w:r w:rsidR="00952BAB">
          <w:rPr>
            <w:noProof/>
            <w:webHidden/>
          </w:rPr>
          <w:fldChar w:fldCharType="separate"/>
        </w:r>
        <w:r w:rsidR="00952BAB">
          <w:rPr>
            <w:noProof/>
            <w:webHidden/>
          </w:rPr>
          <w:t>35</w:t>
        </w:r>
        <w:r w:rsidR="00952BAB">
          <w:rPr>
            <w:noProof/>
            <w:webHidden/>
          </w:rPr>
          <w:fldChar w:fldCharType="end"/>
        </w:r>
      </w:hyperlink>
    </w:p>
    <w:p w14:paraId="76C56324" w14:textId="2FFECAFF" w:rsidR="00952BAB" w:rsidRDefault="00BC16DB">
      <w:pPr>
        <w:pStyle w:val="TOC1"/>
        <w:rPr>
          <w:rFonts w:asciiTheme="minorHAnsi" w:eastAsiaTheme="minorEastAsia" w:hAnsiTheme="minorHAnsi" w:cstheme="minorBidi"/>
          <w:noProof/>
          <w:snapToGrid/>
          <w:lang w:eastAsia="en-GB" w:bidi="ar-SA"/>
        </w:rPr>
      </w:pPr>
      <w:hyperlink w:anchor="_Toc100665230" w:history="1">
        <w:r w:rsidR="00952BAB" w:rsidRPr="006619F3">
          <w:rPr>
            <w:rStyle w:val="Hyperlink"/>
            <w:noProof/>
            <w:lang w:val="ro-RO"/>
          </w:rPr>
          <w:t>5.</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MONITORIZARE ȘI RAPORTARE</w:t>
        </w:r>
        <w:r w:rsidR="00952BAB">
          <w:rPr>
            <w:noProof/>
            <w:webHidden/>
          </w:rPr>
          <w:tab/>
        </w:r>
        <w:r w:rsidR="00952BAB">
          <w:rPr>
            <w:noProof/>
            <w:webHidden/>
          </w:rPr>
          <w:fldChar w:fldCharType="begin"/>
        </w:r>
        <w:r w:rsidR="00952BAB">
          <w:rPr>
            <w:noProof/>
            <w:webHidden/>
          </w:rPr>
          <w:instrText xml:space="preserve"> PAGEREF _Toc100665230 \h </w:instrText>
        </w:r>
        <w:r w:rsidR="00952BAB">
          <w:rPr>
            <w:noProof/>
            <w:webHidden/>
          </w:rPr>
        </w:r>
        <w:r w:rsidR="00952BAB">
          <w:rPr>
            <w:noProof/>
            <w:webHidden/>
          </w:rPr>
          <w:fldChar w:fldCharType="separate"/>
        </w:r>
        <w:r w:rsidR="00952BAB">
          <w:rPr>
            <w:noProof/>
            <w:webHidden/>
          </w:rPr>
          <w:t>36</w:t>
        </w:r>
        <w:r w:rsidR="00952BAB">
          <w:rPr>
            <w:noProof/>
            <w:webHidden/>
          </w:rPr>
          <w:fldChar w:fldCharType="end"/>
        </w:r>
      </w:hyperlink>
    </w:p>
    <w:p w14:paraId="0D794C19" w14:textId="1C54B1EB" w:rsidR="00952BAB" w:rsidRDefault="00BC16DB">
      <w:pPr>
        <w:pStyle w:val="TOC1"/>
        <w:rPr>
          <w:rFonts w:asciiTheme="minorHAnsi" w:eastAsiaTheme="minorEastAsia" w:hAnsiTheme="minorHAnsi" w:cstheme="minorBidi"/>
          <w:noProof/>
          <w:snapToGrid/>
          <w:lang w:eastAsia="en-GB" w:bidi="ar-SA"/>
        </w:rPr>
      </w:pPr>
      <w:hyperlink w:anchor="_Toc100665231" w:history="1">
        <w:r w:rsidR="00952BAB" w:rsidRPr="006619F3">
          <w:rPr>
            <w:rStyle w:val="Hyperlink"/>
            <w:noProof/>
            <w:lang w:val="ro-RO"/>
          </w:rPr>
          <w:t>6.</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AUDIT</w:t>
        </w:r>
        <w:r w:rsidR="00952BAB">
          <w:rPr>
            <w:noProof/>
            <w:webHidden/>
          </w:rPr>
          <w:tab/>
        </w:r>
        <w:r w:rsidR="00952BAB">
          <w:rPr>
            <w:noProof/>
            <w:webHidden/>
          </w:rPr>
          <w:fldChar w:fldCharType="begin"/>
        </w:r>
        <w:r w:rsidR="00952BAB">
          <w:rPr>
            <w:noProof/>
            <w:webHidden/>
          </w:rPr>
          <w:instrText xml:space="preserve"> PAGEREF _Toc100665231 \h </w:instrText>
        </w:r>
        <w:r w:rsidR="00952BAB">
          <w:rPr>
            <w:noProof/>
            <w:webHidden/>
          </w:rPr>
        </w:r>
        <w:r w:rsidR="00952BAB">
          <w:rPr>
            <w:noProof/>
            <w:webHidden/>
          </w:rPr>
          <w:fldChar w:fldCharType="separate"/>
        </w:r>
        <w:r w:rsidR="00952BAB">
          <w:rPr>
            <w:noProof/>
            <w:webHidden/>
          </w:rPr>
          <w:t>36</w:t>
        </w:r>
        <w:r w:rsidR="00952BAB">
          <w:rPr>
            <w:noProof/>
            <w:webHidden/>
          </w:rPr>
          <w:fldChar w:fldCharType="end"/>
        </w:r>
      </w:hyperlink>
    </w:p>
    <w:p w14:paraId="016923D7" w14:textId="610F126F" w:rsidR="00952BAB" w:rsidRDefault="00BC16DB">
      <w:pPr>
        <w:pStyle w:val="TOC1"/>
        <w:rPr>
          <w:rFonts w:asciiTheme="minorHAnsi" w:eastAsiaTheme="minorEastAsia" w:hAnsiTheme="minorHAnsi" w:cstheme="minorBidi"/>
          <w:noProof/>
          <w:snapToGrid/>
          <w:lang w:eastAsia="en-GB" w:bidi="ar-SA"/>
        </w:rPr>
      </w:pPr>
      <w:hyperlink w:anchor="_Toc100665232" w:history="1">
        <w:r w:rsidR="00952BAB" w:rsidRPr="006619F3">
          <w:rPr>
            <w:rStyle w:val="Hyperlink"/>
            <w:noProof/>
            <w:lang w:val="ro-RO"/>
          </w:rPr>
          <w:t>7.</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POLITICA OFFSHORE</w:t>
        </w:r>
        <w:r w:rsidR="00952BAB">
          <w:rPr>
            <w:noProof/>
            <w:webHidden/>
          </w:rPr>
          <w:tab/>
        </w:r>
        <w:r w:rsidR="00952BAB">
          <w:rPr>
            <w:noProof/>
            <w:webHidden/>
          </w:rPr>
          <w:fldChar w:fldCharType="begin"/>
        </w:r>
        <w:r w:rsidR="00952BAB">
          <w:rPr>
            <w:noProof/>
            <w:webHidden/>
          </w:rPr>
          <w:instrText xml:space="preserve"> PAGEREF _Toc100665232 \h </w:instrText>
        </w:r>
        <w:r w:rsidR="00952BAB">
          <w:rPr>
            <w:noProof/>
            <w:webHidden/>
          </w:rPr>
        </w:r>
        <w:r w:rsidR="00952BAB">
          <w:rPr>
            <w:noProof/>
            <w:webHidden/>
          </w:rPr>
          <w:fldChar w:fldCharType="separate"/>
        </w:r>
        <w:r w:rsidR="00952BAB">
          <w:rPr>
            <w:noProof/>
            <w:webHidden/>
          </w:rPr>
          <w:t>37</w:t>
        </w:r>
        <w:r w:rsidR="00952BAB">
          <w:rPr>
            <w:noProof/>
            <w:webHidden/>
          </w:rPr>
          <w:fldChar w:fldCharType="end"/>
        </w:r>
      </w:hyperlink>
    </w:p>
    <w:p w14:paraId="3990B0E5" w14:textId="3CD4B2E4" w:rsidR="00952BAB" w:rsidRDefault="00BC16DB">
      <w:pPr>
        <w:pStyle w:val="TOC1"/>
        <w:rPr>
          <w:rFonts w:asciiTheme="minorHAnsi" w:eastAsiaTheme="minorEastAsia" w:hAnsiTheme="minorHAnsi" w:cstheme="minorBidi"/>
          <w:noProof/>
          <w:snapToGrid/>
          <w:lang w:eastAsia="en-GB" w:bidi="ar-SA"/>
        </w:rPr>
      </w:pPr>
      <w:hyperlink w:anchor="_Toc100665233" w:history="1">
        <w:r w:rsidR="00952BAB" w:rsidRPr="006619F3">
          <w:rPr>
            <w:rStyle w:val="Hyperlink"/>
            <w:noProof/>
            <w:lang w:val="ro-RO"/>
          </w:rPr>
          <w:t>ANEXA 2</w:t>
        </w:r>
        <w:r w:rsidR="00952BAB">
          <w:rPr>
            <w:noProof/>
            <w:webHidden/>
          </w:rPr>
          <w:tab/>
        </w:r>
        <w:r w:rsidR="00952BAB">
          <w:rPr>
            <w:noProof/>
            <w:webHidden/>
          </w:rPr>
          <w:fldChar w:fldCharType="begin"/>
        </w:r>
        <w:r w:rsidR="00952BAB">
          <w:rPr>
            <w:noProof/>
            <w:webHidden/>
          </w:rPr>
          <w:instrText xml:space="preserve"> PAGEREF _Toc100665233 \h </w:instrText>
        </w:r>
        <w:r w:rsidR="00952BAB">
          <w:rPr>
            <w:noProof/>
            <w:webHidden/>
          </w:rPr>
        </w:r>
        <w:r w:rsidR="00952BAB">
          <w:rPr>
            <w:noProof/>
            <w:webHidden/>
          </w:rPr>
          <w:fldChar w:fldCharType="separate"/>
        </w:r>
        <w:r w:rsidR="00952BAB">
          <w:rPr>
            <w:noProof/>
            <w:webHidden/>
          </w:rPr>
          <w:t>38</w:t>
        </w:r>
        <w:r w:rsidR="00952BAB">
          <w:rPr>
            <w:noProof/>
            <w:webHidden/>
          </w:rPr>
          <w:fldChar w:fldCharType="end"/>
        </w:r>
      </w:hyperlink>
    </w:p>
    <w:p w14:paraId="7EDF0719" w14:textId="4E2CE629" w:rsidR="00952BAB" w:rsidRDefault="00BC16DB">
      <w:pPr>
        <w:pStyle w:val="TOC1"/>
        <w:rPr>
          <w:rFonts w:asciiTheme="minorHAnsi" w:eastAsiaTheme="minorEastAsia" w:hAnsiTheme="minorHAnsi" w:cstheme="minorBidi"/>
          <w:noProof/>
          <w:snapToGrid/>
          <w:lang w:eastAsia="en-GB" w:bidi="ar-SA"/>
        </w:rPr>
      </w:pPr>
      <w:hyperlink w:anchor="_Toc100665234" w:history="1">
        <w:r w:rsidR="00952BAB" w:rsidRPr="006619F3">
          <w:rPr>
            <w:rStyle w:val="Hyperlink"/>
            <w:noProof/>
            <w:lang w:val="ro-RO"/>
          </w:rPr>
          <w:t>TERMENI SPECIFICI PRODUSULUI INTERMEDIAT</w:t>
        </w:r>
        <w:r w:rsidR="00952BAB">
          <w:rPr>
            <w:noProof/>
            <w:webHidden/>
          </w:rPr>
          <w:tab/>
        </w:r>
        <w:r w:rsidR="00952BAB">
          <w:rPr>
            <w:noProof/>
            <w:webHidden/>
          </w:rPr>
          <w:fldChar w:fldCharType="begin"/>
        </w:r>
        <w:r w:rsidR="00952BAB">
          <w:rPr>
            <w:noProof/>
            <w:webHidden/>
          </w:rPr>
          <w:instrText xml:space="preserve"> PAGEREF _Toc100665234 \h </w:instrText>
        </w:r>
        <w:r w:rsidR="00952BAB">
          <w:rPr>
            <w:noProof/>
            <w:webHidden/>
          </w:rPr>
        </w:r>
        <w:r w:rsidR="00952BAB">
          <w:rPr>
            <w:noProof/>
            <w:webHidden/>
          </w:rPr>
          <w:fldChar w:fldCharType="separate"/>
        </w:r>
        <w:r w:rsidR="00952BAB">
          <w:rPr>
            <w:noProof/>
            <w:webHidden/>
          </w:rPr>
          <w:t>38</w:t>
        </w:r>
        <w:r w:rsidR="00952BAB">
          <w:rPr>
            <w:noProof/>
            <w:webHidden/>
          </w:rPr>
          <w:fldChar w:fldCharType="end"/>
        </w:r>
      </w:hyperlink>
    </w:p>
    <w:p w14:paraId="4D204171" w14:textId="0A4051A9" w:rsidR="00952BAB" w:rsidRDefault="00BC16DB">
      <w:pPr>
        <w:pStyle w:val="TOC1"/>
        <w:rPr>
          <w:rFonts w:asciiTheme="minorHAnsi" w:eastAsiaTheme="minorEastAsia" w:hAnsiTheme="minorHAnsi" w:cstheme="minorBidi"/>
          <w:noProof/>
          <w:snapToGrid/>
          <w:lang w:eastAsia="en-GB" w:bidi="ar-SA"/>
        </w:rPr>
      </w:pPr>
      <w:hyperlink w:anchor="_Toc100665235" w:history="1">
        <w:r w:rsidR="00952BAB" w:rsidRPr="006619F3">
          <w:rPr>
            <w:rStyle w:val="Hyperlink"/>
            <w:noProof/>
            <w:lang w:val="ro-RO"/>
          </w:rPr>
          <w:t>1.</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DEFINIȚII SPECIFICE</w:t>
        </w:r>
        <w:r w:rsidR="00952BAB">
          <w:rPr>
            <w:noProof/>
            <w:webHidden/>
          </w:rPr>
          <w:tab/>
        </w:r>
        <w:r w:rsidR="00952BAB">
          <w:rPr>
            <w:noProof/>
            <w:webHidden/>
          </w:rPr>
          <w:fldChar w:fldCharType="begin"/>
        </w:r>
        <w:r w:rsidR="00952BAB">
          <w:rPr>
            <w:noProof/>
            <w:webHidden/>
          </w:rPr>
          <w:instrText xml:space="preserve"> PAGEREF _Toc100665235 \h </w:instrText>
        </w:r>
        <w:r w:rsidR="00952BAB">
          <w:rPr>
            <w:noProof/>
            <w:webHidden/>
          </w:rPr>
        </w:r>
        <w:r w:rsidR="00952BAB">
          <w:rPr>
            <w:noProof/>
            <w:webHidden/>
          </w:rPr>
          <w:fldChar w:fldCharType="separate"/>
        </w:r>
        <w:r w:rsidR="00952BAB">
          <w:rPr>
            <w:noProof/>
            <w:webHidden/>
          </w:rPr>
          <w:t>38</w:t>
        </w:r>
        <w:r w:rsidR="00952BAB">
          <w:rPr>
            <w:noProof/>
            <w:webHidden/>
          </w:rPr>
          <w:fldChar w:fldCharType="end"/>
        </w:r>
      </w:hyperlink>
    </w:p>
    <w:p w14:paraId="697B7386" w14:textId="04B9BD6D" w:rsidR="00952BAB" w:rsidRDefault="00BC16DB">
      <w:pPr>
        <w:pStyle w:val="TOC1"/>
        <w:rPr>
          <w:rFonts w:asciiTheme="minorHAnsi" w:eastAsiaTheme="minorEastAsia" w:hAnsiTheme="minorHAnsi" w:cstheme="minorBidi"/>
          <w:noProof/>
          <w:snapToGrid/>
          <w:lang w:eastAsia="en-GB" w:bidi="ar-SA"/>
        </w:rPr>
      </w:pPr>
      <w:hyperlink w:anchor="_Toc100665236" w:history="1">
        <w:r w:rsidR="00952BAB" w:rsidRPr="006619F3">
          <w:rPr>
            <w:rStyle w:val="Hyperlink"/>
            <w:noProof/>
            <w:lang w:val="ro-RO"/>
          </w:rPr>
          <w:t>2.</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FUNCȚIILE SPECIFICE ALE BEI ÎN CEEA CE PRIVEȘTE PRODUSUL INTERMEDIAT</w:t>
        </w:r>
        <w:r w:rsidR="00952BAB">
          <w:rPr>
            <w:noProof/>
            <w:webHidden/>
          </w:rPr>
          <w:tab/>
        </w:r>
        <w:r w:rsidR="00952BAB">
          <w:rPr>
            <w:noProof/>
            <w:webHidden/>
          </w:rPr>
          <w:fldChar w:fldCharType="begin"/>
        </w:r>
        <w:r w:rsidR="00952BAB">
          <w:rPr>
            <w:noProof/>
            <w:webHidden/>
          </w:rPr>
          <w:instrText xml:space="preserve"> PAGEREF _Toc100665236 \h </w:instrText>
        </w:r>
        <w:r w:rsidR="00952BAB">
          <w:rPr>
            <w:noProof/>
            <w:webHidden/>
          </w:rPr>
        </w:r>
        <w:r w:rsidR="00952BAB">
          <w:rPr>
            <w:noProof/>
            <w:webHidden/>
          </w:rPr>
          <w:fldChar w:fldCharType="separate"/>
        </w:r>
        <w:r w:rsidR="00952BAB">
          <w:rPr>
            <w:noProof/>
            <w:webHidden/>
          </w:rPr>
          <w:t>38</w:t>
        </w:r>
        <w:r w:rsidR="00952BAB">
          <w:rPr>
            <w:noProof/>
            <w:webHidden/>
          </w:rPr>
          <w:fldChar w:fldCharType="end"/>
        </w:r>
      </w:hyperlink>
    </w:p>
    <w:p w14:paraId="400BD5F7" w14:textId="4EF20B2F" w:rsidR="00952BAB" w:rsidRDefault="00BC16DB">
      <w:pPr>
        <w:pStyle w:val="TOC1"/>
        <w:rPr>
          <w:rFonts w:asciiTheme="minorHAnsi" w:eastAsiaTheme="minorEastAsia" w:hAnsiTheme="minorHAnsi" w:cstheme="minorBidi"/>
          <w:noProof/>
          <w:snapToGrid/>
          <w:lang w:eastAsia="en-GB" w:bidi="ar-SA"/>
        </w:rPr>
      </w:pPr>
      <w:hyperlink w:anchor="_Toc100665237" w:history="1">
        <w:r w:rsidR="00952BAB" w:rsidRPr="006619F3">
          <w:rPr>
            <w:rStyle w:val="Hyperlink"/>
            <w:noProof/>
            <w:lang w:val="ro-RO"/>
          </w:rPr>
          <w:t>3.</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ATRIBUȚIILE SPECIFICE ALE COMITETULUI DE INVESTIȚII ÎN LEGĂTURĂ CU PRODUSUL INTERMEDIAT</w:t>
        </w:r>
        <w:r w:rsidR="00952BAB">
          <w:rPr>
            <w:noProof/>
            <w:webHidden/>
          </w:rPr>
          <w:tab/>
        </w:r>
        <w:r w:rsidR="00952BAB">
          <w:rPr>
            <w:noProof/>
            <w:webHidden/>
          </w:rPr>
          <w:fldChar w:fldCharType="begin"/>
        </w:r>
        <w:r w:rsidR="00952BAB">
          <w:rPr>
            <w:noProof/>
            <w:webHidden/>
          </w:rPr>
          <w:instrText xml:space="preserve"> PAGEREF _Toc100665237 \h </w:instrText>
        </w:r>
        <w:r w:rsidR="00952BAB">
          <w:rPr>
            <w:noProof/>
            <w:webHidden/>
          </w:rPr>
        </w:r>
        <w:r w:rsidR="00952BAB">
          <w:rPr>
            <w:noProof/>
            <w:webHidden/>
          </w:rPr>
          <w:fldChar w:fldCharType="separate"/>
        </w:r>
        <w:r w:rsidR="00952BAB">
          <w:rPr>
            <w:noProof/>
            <w:webHidden/>
          </w:rPr>
          <w:t>39</w:t>
        </w:r>
        <w:r w:rsidR="00952BAB">
          <w:rPr>
            <w:noProof/>
            <w:webHidden/>
          </w:rPr>
          <w:fldChar w:fldCharType="end"/>
        </w:r>
      </w:hyperlink>
    </w:p>
    <w:p w14:paraId="211C28FE" w14:textId="0826D8FD" w:rsidR="00952BAB" w:rsidRDefault="00BC16DB">
      <w:pPr>
        <w:pStyle w:val="TOC1"/>
        <w:rPr>
          <w:rFonts w:asciiTheme="minorHAnsi" w:eastAsiaTheme="minorEastAsia" w:hAnsiTheme="minorHAnsi" w:cstheme="minorBidi"/>
          <w:noProof/>
          <w:snapToGrid/>
          <w:lang w:eastAsia="en-GB" w:bidi="ar-SA"/>
        </w:rPr>
      </w:pPr>
      <w:hyperlink w:anchor="_Toc100665238" w:history="1">
        <w:r w:rsidR="00952BAB" w:rsidRPr="006619F3">
          <w:rPr>
            <w:rStyle w:val="Hyperlink"/>
            <w:noProof/>
            <w:lang w:val="ro-RO"/>
          </w:rPr>
          <w:t>4.</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ACORDURI OPERAȚIONALE</w:t>
        </w:r>
        <w:r w:rsidR="00952BAB">
          <w:rPr>
            <w:noProof/>
            <w:webHidden/>
          </w:rPr>
          <w:tab/>
        </w:r>
        <w:r w:rsidR="00952BAB">
          <w:rPr>
            <w:noProof/>
            <w:webHidden/>
          </w:rPr>
          <w:fldChar w:fldCharType="begin"/>
        </w:r>
        <w:r w:rsidR="00952BAB">
          <w:rPr>
            <w:noProof/>
            <w:webHidden/>
          </w:rPr>
          <w:instrText xml:space="preserve"> PAGEREF _Toc100665238 \h </w:instrText>
        </w:r>
        <w:r w:rsidR="00952BAB">
          <w:rPr>
            <w:noProof/>
            <w:webHidden/>
          </w:rPr>
        </w:r>
        <w:r w:rsidR="00952BAB">
          <w:rPr>
            <w:noProof/>
            <w:webHidden/>
          </w:rPr>
          <w:fldChar w:fldCharType="separate"/>
        </w:r>
        <w:r w:rsidR="00952BAB">
          <w:rPr>
            <w:noProof/>
            <w:webHidden/>
          </w:rPr>
          <w:t>40</w:t>
        </w:r>
        <w:r w:rsidR="00952BAB">
          <w:rPr>
            <w:noProof/>
            <w:webHidden/>
          </w:rPr>
          <w:fldChar w:fldCharType="end"/>
        </w:r>
      </w:hyperlink>
    </w:p>
    <w:p w14:paraId="505D5DF5" w14:textId="0B4C1429" w:rsidR="00952BAB" w:rsidRDefault="00BC16DB">
      <w:pPr>
        <w:pStyle w:val="TOC1"/>
        <w:rPr>
          <w:rFonts w:asciiTheme="minorHAnsi" w:eastAsiaTheme="minorEastAsia" w:hAnsiTheme="minorHAnsi" w:cstheme="minorBidi"/>
          <w:noProof/>
          <w:snapToGrid/>
          <w:lang w:eastAsia="en-GB" w:bidi="ar-SA"/>
        </w:rPr>
      </w:pPr>
      <w:hyperlink w:anchor="_Toc100665239" w:history="1">
        <w:r w:rsidR="00952BAB" w:rsidRPr="006619F3">
          <w:rPr>
            <w:rStyle w:val="Hyperlink"/>
            <w:noProof/>
            <w:lang w:val="ro-RO"/>
          </w:rPr>
          <w:t>5.</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AJUTOR DE STAT</w:t>
        </w:r>
        <w:r w:rsidR="00952BAB">
          <w:rPr>
            <w:noProof/>
            <w:webHidden/>
          </w:rPr>
          <w:tab/>
        </w:r>
        <w:r w:rsidR="00952BAB">
          <w:rPr>
            <w:noProof/>
            <w:webHidden/>
          </w:rPr>
          <w:fldChar w:fldCharType="begin"/>
        </w:r>
        <w:r w:rsidR="00952BAB">
          <w:rPr>
            <w:noProof/>
            <w:webHidden/>
          </w:rPr>
          <w:instrText xml:space="preserve"> PAGEREF _Toc100665239 \h </w:instrText>
        </w:r>
        <w:r w:rsidR="00952BAB">
          <w:rPr>
            <w:noProof/>
            <w:webHidden/>
          </w:rPr>
        </w:r>
        <w:r w:rsidR="00952BAB">
          <w:rPr>
            <w:noProof/>
            <w:webHidden/>
          </w:rPr>
          <w:fldChar w:fldCharType="separate"/>
        </w:r>
        <w:r w:rsidR="00952BAB">
          <w:rPr>
            <w:noProof/>
            <w:webHidden/>
          </w:rPr>
          <w:t>41</w:t>
        </w:r>
        <w:r w:rsidR="00952BAB">
          <w:rPr>
            <w:noProof/>
            <w:webHidden/>
          </w:rPr>
          <w:fldChar w:fldCharType="end"/>
        </w:r>
      </w:hyperlink>
    </w:p>
    <w:p w14:paraId="28EA56FF" w14:textId="68CC31EB" w:rsidR="00952BAB" w:rsidRDefault="00BC16DB">
      <w:pPr>
        <w:pStyle w:val="TOC1"/>
        <w:rPr>
          <w:rFonts w:asciiTheme="minorHAnsi" w:eastAsiaTheme="minorEastAsia" w:hAnsiTheme="minorHAnsi" w:cstheme="minorBidi"/>
          <w:noProof/>
          <w:snapToGrid/>
          <w:lang w:eastAsia="en-GB" w:bidi="ar-SA"/>
        </w:rPr>
      </w:pPr>
      <w:hyperlink w:anchor="_Toc100665240" w:history="1">
        <w:r w:rsidR="00952BAB" w:rsidRPr="006619F3">
          <w:rPr>
            <w:rStyle w:val="Hyperlink"/>
            <w:noProof/>
            <w:lang w:val="ro-RO"/>
          </w:rPr>
          <w:t>6.</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MONITORIZARE ȘI RAPORTARE</w:t>
        </w:r>
        <w:r w:rsidR="00952BAB">
          <w:rPr>
            <w:noProof/>
            <w:webHidden/>
          </w:rPr>
          <w:tab/>
        </w:r>
        <w:r w:rsidR="00952BAB">
          <w:rPr>
            <w:noProof/>
            <w:webHidden/>
          </w:rPr>
          <w:fldChar w:fldCharType="begin"/>
        </w:r>
        <w:r w:rsidR="00952BAB">
          <w:rPr>
            <w:noProof/>
            <w:webHidden/>
          </w:rPr>
          <w:instrText xml:space="preserve"> PAGEREF _Toc100665240 \h </w:instrText>
        </w:r>
        <w:r w:rsidR="00952BAB">
          <w:rPr>
            <w:noProof/>
            <w:webHidden/>
          </w:rPr>
        </w:r>
        <w:r w:rsidR="00952BAB">
          <w:rPr>
            <w:noProof/>
            <w:webHidden/>
          </w:rPr>
          <w:fldChar w:fldCharType="separate"/>
        </w:r>
        <w:r w:rsidR="00952BAB">
          <w:rPr>
            <w:noProof/>
            <w:webHidden/>
          </w:rPr>
          <w:t>42</w:t>
        </w:r>
        <w:r w:rsidR="00952BAB">
          <w:rPr>
            <w:noProof/>
            <w:webHidden/>
          </w:rPr>
          <w:fldChar w:fldCharType="end"/>
        </w:r>
      </w:hyperlink>
    </w:p>
    <w:p w14:paraId="41184A0E" w14:textId="4A8D798B" w:rsidR="00952BAB" w:rsidRDefault="00BC16DB">
      <w:pPr>
        <w:pStyle w:val="TOC1"/>
        <w:rPr>
          <w:rFonts w:asciiTheme="minorHAnsi" w:eastAsiaTheme="minorEastAsia" w:hAnsiTheme="minorHAnsi" w:cstheme="minorBidi"/>
          <w:noProof/>
          <w:snapToGrid/>
          <w:lang w:eastAsia="en-GB" w:bidi="ar-SA"/>
        </w:rPr>
      </w:pPr>
      <w:hyperlink w:anchor="_Toc100665241" w:history="1">
        <w:r w:rsidR="00952BAB" w:rsidRPr="006619F3">
          <w:rPr>
            <w:rStyle w:val="Hyperlink"/>
            <w:noProof/>
            <w:lang w:val="ro-RO"/>
          </w:rPr>
          <w:t>7.</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AUDIT</w:t>
        </w:r>
        <w:r w:rsidR="00952BAB">
          <w:rPr>
            <w:noProof/>
            <w:webHidden/>
          </w:rPr>
          <w:tab/>
        </w:r>
        <w:r w:rsidR="00952BAB">
          <w:rPr>
            <w:noProof/>
            <w:webHidden/>
          </w:rPr>
          <w:fldChar w:fldCharType="begin"/>
        </w:r>
        <w:r w:rsidR="00952BAB">
          <w:rPr>
            <w:noProof/>
            <w:webHidden/>
          </w:rPr>
          <w:instrText xml:space="preserve"> PAGEREF _Toc100665241 \h </w:instrText>
        </w:r>
        <w:r w:rsidR="00952BAB">
          <w:rPr>
            <w:noProof/>
            <w:webHidden/>
          </w:rPr>
        </w:r>
        <w:r w:rsidR="00952BAB">
          <w:rPr>
            <w:noProof/>
            <w:webHidden/>
          </w:rPr>
          <w:fldChar w:fldCharType="separate"/>
        </w:r>
        <w:r w:rsidR="00952BAB">
          <w:rPr>
            <w:noProof/>
            <w:webHidden/>
          </w:rPr>
          <w:t>42</w:t>
        </w:r>
        <w:r w:rsidR="00952BAB">
          <w:rPr>
            <w:noProof/>
            <w:webHidden/>
          </w:rPr>
          <w:fldChar w:fldCharType="end"/>
        </w:r>
      </w:hyperlink>
    </w:p>
    <w:p w14:paraId="5BDDD79F" w14:textId="2D257FB8" w:rsidR="00952BAB" w:rsidRDefault="00BC16DB">
      <w:pPr>
        <w:pStyle w:val="TOC1"/>
        <w:rPr>
          <w:rFonts w:asciiTheme="minorHAnsi" w:eastAsiaTheme="minorEastAsia" w:hAnsiTheme="minorHAnsi" w:cstheme="minorBidi"/>
          <w:noProof/>
          <w:snapToGrid/>
          <w:lang w:eastAsia="en-GB" w:bidi="ar-SA"/>
        </w:rPr>
      </w:pPr>
      <w:hyperlink w:anchor="_Toc100665242" w:history="1">
        <w:r w:rsidR="00952BAB" w:rsidRPr="006619F3">
          <w:rPr>
            <w:rStyle w:val="Hyperlink"/>
            <w:noProof/>
            <w:lang w:val="ro-RO"/>
          </w:rPr>
          <w:t>8.</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PĂSTRAREA DOCUMENTELOR</w:t>
        </w:r>
        <w:r w:rsidR="00952BAB">
          <w:rPr>
            <w:noProof/>
            <w:webHidden/>
          </w:rPr>
          <w:tab/>
        </w:r>
        <w:r w:rsidR="00952BAB">
          <w:rPr>
            <w:noProof/>
            <w:webHidden/>
          </w:rPr>
          <w:fldChar w:fldCharType="begin"/>
        </w:r>
        <w:r w:rsidR="00952BAB">
          <w:rPr>
            <w:noProof/>
            <w:webHidden/>
          </w:rPr>
          <w:instrText xml:space="preserve"> PAGEREF _Toc100665242 \h </w:instrText>
        </w:r>
        <w:r w:rsidR="00952BAB">
          <w:rPr>
            <w:noProof/>
            <w:webHidden/>
          </w:rPr>
        </w:r>
        <w:r w:rsidR="00952BAB">
          <w:rPr>
            <w:noProof/>
            <w:webHidden/>
          </w:rPr>
          <w:fldChar w:fldCharType="separate"/>
        </w:r>
        <w:r w:rsidR="00952BAB">
          <w:rPr>
            <w:noProof/>
            <w:webHidden/>
          </w:rPr>
          <w:t>43</w:t>
        </w:r>
        <w:r w:rsidR="00952BAB">
          <w:rPr>
            <w:noProof/>
            <w:webHidden/>
          </w:rPr>
          <w:fldChar w:fldCharType="end"/>
        </w:r>
      </w:hyperlink>
    </w:p>
    <w:p w14:paraId="68A5D51D" w14:textId="342F11EF" w:rsidR="00952BAB" w:rsidRDefault="00BC16DB">
      <w:pPr>
        <w:pStyle w:val="TOC1"/>
        <w:rPr>
          <w:rFonts w:asciiTheme="minorHAnsi" w:eastAsiaTheme="minorEastAsia" w:hAnsiTheme="minorHAnsi" w:cstheme="minorBidi"/>
          <w:noProof/>
          <w:snapToGrid/>
          <w:lang w:eastAsia="en-GB" w:bidi="ar-SA"/>
        </w:rPr>
      </w:pPr>
      <w:hyperlink w:anchor="_Toc100665243" w:history="1">
        <w:r w:rsidR="00952BAB" w:rsidRPr="006619F3">
          <w:rPr>
            <w:rStyle w:val="Hyperlink"/>
            <w:noProof/>
            <w:lang w:val="ro-RO"/>
          </w:rPr>
          <w:t>9.</w:t>
        </w:r>
        <w:r w:rsidR="00952BAB">
          <w:rPr>
            <w:rFonts w:asciiTheme="minorHAnsi" w:eastAsiaTheme="minorEastAsia" w:hAnsiTheme="minorHAnsi" w:cstheme="minorBidi"/>
            <w:noProof/>
            <w:snapToGrid/>
            <w:lang w:eastAsia="en-GB" w:bidi="ar-SA"/>
          </w:rPr>
          <w:tab/>
        </w:r>
        <w:r w:rsidR="00952BAB" w:rsidRPr="006619F3">
          <w:rPr>
            <w:rStyle w:val="Hyperlink"/>
            <w:noProof/>
            <w:lang w:val="ro-RO"/>
          </w:rPr>
          <w:t>POLITICA OFFSHORE</w:t>
        </w:r>
        <w:r w:rsidR="00952BAB">
          <w:rPr>
            <w:noProof/>
            <w:webHidden/>
          </w:rPr>
          <w:tab/>
        </w:r>
        <w:r w:rsidR="00952BAB">
          <w:rPr>
            <w:noProof/>
            <w:webHidden/>
          </w:rPr>
          <w:fldChar w:fldCharType="begin"/>
        </w:r>
        <w:r w:rsidR="00952BAB">
          <w:rPr>
            <w:noProof/>
            <w:webHidden/>
          </w:rPr>
          <w:instrText xml:space="preserve"> PAGEREF _Toc100665243 \h </w:instrText>
        </w:r>
        <w:r w:rsidR="00952BAB">
          <w:rPr>
            <w:noProof/>
            <w:webHidden/>
          </w:rPr>
        </w:r>
        <w:r w:rsidR="00952BAB">
          <w:rPr>
            <w:noProof/>
            <w:webHidden/>
          </w:rPr>
          <w:fldChar w:fldCharType="separate"/>
        </w:r>
        <w:r w:rsidR="00952BAB">
          <w:rPr>
            <w:noProof/>
            <w:webHidden/>
          </w:rPr>
          <w:t>43</w:t>
        </w:r>
        <w:r w:rsidR="00952BAB">
          <w:rPr>
            <w:noProof/>
            <w:webHidden/>
          </w:rPr>
          <w:fldChar w:fldCharType="end"/>
        </w:r>
      </w:hyperlink>
    </w:p>
    <w:p w14:paraId="3CED9805" w14:textId="0309B5CB" w:rsidR="00952BAB" w:rsidRDefault="00BC16DB">
      <w:pPr>
        <w:pStyle w:val="TOC1"/>
        <w:rPr>
          <w:rFonts w:asciiTheme="minorHAnsi" w:eastAsiaTheme="minorEastAsia" w:hAnsiTheme="minorHAnsi" w:cstheme="minorBidi"/>
          <w:noProof/>
          <w:snapToGrid/>
          <w:lang w:eastAsia="en-GB" w:bidi="ar-SA"/>
        </w:rPr>
      </w:pPr>
      <w:hyperlink w:anchor="_Toc100665244" w:history="1">
        <w:r w:rsidR="00952BAB" w:rsidRPr="006619F3">
          <w:rPr>
            <w:rStyle w:val="Hyperlink"/>
            <w:noProof/>
            <w:lang w:val="ro-RO"/>
          </w:rPr>
          <w:t>APENDICE A</w:t>
        </w:r>
        <w:r w:rsidR="00952BAB">
          <w:rPr>
            <w:noProof/>
            <w:webHidden/>
          </w:rPr>
          <w:tab/>
        </w:r>
        <w:r w:rsidR="00952BAB">
          <w:rPr>
            <w:noProof/>
            <w:webHidden/>
          </w:rPr>
          <w:fldChar w:fldCharType="begin"/>
        </w:r>
        <w:r w:rsidR="00952BAB">
          <w:rPr>
            <w:noProof/>
            <w:webHidden/>
          </w:rPr>
          <w:instrText xml:space="preserve"> PAGEREF _Toc100665244 \h </w:instrText>
        </w:r>
        <w:r w:rsidR="00952BAB">
          <w:rPr>
            <w:noProof/>
            <w:webHidden/>
          </w:rPr>
        </w:r>
        <w:r w:rsidR="00952BAB">
          <w:rPr>
            <w:noProof/>
            <w:webHidden/>
          </w:rPr>
          <w:fldChar w:fldCharType="separate"/>
        </w:r>
        <w:r w:rsidR="00952BAB">
          <w:rPr>
            <w:noProof/>
            <w:webHidden/>
          </w:rPr>
          <w:t>44</w:t>
        </w:r>
        <w:r w:rsidR="00952BAB">
          <w:rPr>
            <w:noProof/>
            <w:webHidden/>
          </w:rPr>
          <w:fldChar w:fldCharType="end"/>
        </w:r>
      </w:hyperlink>
    </w:p>
    <w:p w14:paraId="01EDD388" w14:textId="1FE70D37" w:rsidR="00952BAB" w:rsidRDefault="00BC16DB">
      <w:pPr>
        <w:pStyle w:val="TOC1"/>
        <w:rPr>
          <w:rFonts w:asciiTheme="minorHAnsi" w:eastAsiaTheme="minorEastAsia" w:hAnsiTheme="minorHAnsi" w:cstheme="minorBidi"/>
          <w:noProof/>
          <w:snapToGrid/>
          <w:lang w:eastAsia="en-GB" w:bidi="ar-SA"/>
        </w:rPr>
      </w:pPr>
      <w:hyperlink w:anchor="_Toc100665245" w:history="1">
        <w:r w:rsidR="00952BAB" w:rsidRPr="006619F3">
          <w:rPr>
            <w:rStyle w:val="Hyperlink"/>
            <w:noProof/>
            <w:lang w:val="ro-RO"/>
          </w:rPr>
          <w:t>STRATEGIA DE INVESTIȚII ȘI PLANUL DE AFACERI</w:t>
        </w:r>
        <w:r w:rsidR="00952BAB">
          <w:rPr>
            <w:noProof/>
            <w:webHidden/>
          </w:rPr>
          <w:tab/>
        </w:r>
        <w:r w:rsidR="00952BAB">
          <w:rPr>
            <w:noProof/>
            <w:webHidden/>
          </w:rPr>
          <w:fldChar w:fldCharType="begin"/>
        </w:r>
        <w:r w:rsidR="00952BAB">
          <w:rPr>
            <w:noProof/>
            <w:webHidden/>
          </w:rPr>
          <w:instrText xml:space="preserve"> PAGEREF _Toc100665245 \h </w:instrText>
        </w:r>
        <w:r w:rsidR="00952BAB">
          <w:rPr>
            <w:noProof/>
            <w:webHidden/>
          </w:rPr>
        </w:r>
        <w:r w:rsidR="00952BAB">
          <w:rPr>
            <w:noProof/>
            <w:webHidden/>
          </w:rPr>
          <w:fldChar w:fldCharType="separate"/>
        </w:r>
        <w:r w:rsidR="00952BAB">
          <w:rPr>
            <w:noProof/>
            <w:webHidden/>
          </w:rPr>
          <w:t>44</w:t>
        </w:r>
        <w:r w:rsidR="00952BAB">
          <w:rPr>
            <w:noProof/>
            <w:webHidden/>
          </w:rPr>
          <w:fldChar w:fldCharType="end"/>
        </w:r>
      </w:hyperlink>
    </w:p>
    <w:p w14:paraId="1BD8C879" w14:textId="6E4BFDD3" w:rsidR="00952BAB" w:rsidRDefault="00BC16DB">
      <w:pPr>
        <w:pStyle w:val="TOC1"/>
        <w:rPr>
          <w:rFonts w:asciiTheme="minorHAnsi" w:eastAsiaTheme="minorEastAsia" w:hAnsiTheme="minorHAnsi" w:cstheme="minorBidi"/>
          <w:noProof/>
          <w:snapToGrid/>
          <w:lang w:eastAsia="en-GB" w:bidi="ar-SA"/>
        </w:rPr>
      </w:pPr>
      <w:hyperlink w:anchor="_Toc100665246" w:history="1">
        <w:r w:rsidR="00952BAB" w:rsidRPr="006619F3">
          <w:rPr>
            <w:rStyle w:val="Hyperlink"/>
            <w:noProof/>
            <w:lang w:val="ro-RO"/>
          </w:rPr>
          <w:t>APENDICE B</w:t>
        </w:r>
        <w:r w:rsidR="00952BAB">
          <w:rPr>
            <w:noProof/>
            <w:webHidden/>
          </w:rPr>
          <w:tab/>
        </w:r>
        <w:r w:rsidR="00952BAB">
          <w:rPr>
            <w:noProof/>
            <w:webHidden/>
          </w:rPr>
          <w:fldChar w:fldCharType="begin"/>
        </w:r>
        <w:r w:rsidR="00952BAB">
          <w:rPr>
            <w:noProof/>
            <w:webHidden/>
          </w:rPr>
          <w:instrText xml:space="preserve"> PAGEREF _Toc100665246 \h </w:instrText>
        </w:r>
        <w:r w:rsidR="00952BAB">
          <w:rPr>
            <w:noProof/>
            <w:webHidden/>
          </w:rPr>
        </w:r>
        <w:r w:rsidR="00952BAB">
          <w:rPr>
            <w:noProof/>
            <w:webHidden/>
          </w:rPr>
          <w:fldChar w:fldCharType="separate"/>
        </w:r>
        <w:r w:rsidR="00952BAB">
          <w:rPr>
            <w:noProof/>
            <w:webHidden/>
          </w:rPr>
          <w:t>56</w:t>
        </w:r>
        <w:r w:rsidR="00952BAB">
          <w:rPr>
            <w:noProof/>
            <w:webHidden/>
          </w:rPr>
          <w:fldChar w:fldCharType="end"/>
        </w:r>
      </w:hyperlink>
    </w:p>
    <w:p w14:paraId="668F890C" w14:textId="612C5ACF" w:rsidR="00952BAB" w:rsidRDefault="00BC16DB">
      <w:pPr>
        <w:pStyle w:val="TOC1"/>
        <w:rPr>
          <w:rFonts w:asciiTheme="minorHAnsi" w:eastAsiaTheme="minorEastAsia" w:hAnsiTheme="minorHAnsi" w:cstheme="minorBidi"/>
          <w:noProof/>
          <w:snapToGrid/>
          <w:lang w:eastAsia="en-GB" w:bidi="ar-SA"/>
        </w:rPr>
      </w:pPr>
      <w:hyperlink w:anchor="_Toc100665247" w:history="1">
        <w:r w:rsidR="00952BAB" w:rsidRPr="006619F3">
          <w:rPr>
            <w:rStyle w:val="Hyperlink"/>
            <w:noProof/>
            <w:lang w:val="ro-RO"/>
          </w:rPr>
          <w:t>SOLICITARE DE CHELTUIELI SUPLIMENTARE</w:t>
        </w:r>
        <w:r w:rsidR="00952BAB">
          <w:rPr>
            <w:noProof/>
            <w:webHidden/>
          </w:rPr>
          <w:tab/>
        </w:r>
        <w:r w:rsidR="00952BAB">
          <w:rPr>
            <w:noProof/>
            <w:webHidden/>
          </w:rPr>
          <w:fldChar w:fldCharType="begin"/>
        </w:r>
        <w:r w:rsidR="00952BAB">
          <w:rPr>
            <w:noProof/>
            <w:webHidden/>
          </w:rPr>
          <w:instrText xml:space="preserve"> PAGEREF _Toc100665247 \h </w:instrText>
        </w:r>
        <w:r w:rsidR="00952BAB">
          <w:rPr>
            <w:noProof/>
            <w:webHidden/>
          </w:rPr>
        </w:r>
        <w:r w:rsidR="00952BAB">
          <w:rPr>
            <w:noProof/>
            <w:webHidden/>
          </w:rPr>
          <w:fldChar w:fldCharType="separate"/>
        </w:r>
        <w:r w:rsidR="00952BAB">
          <w:rPr>
            <w:noProof/>
            <w:webHidden/>
          </w:rPr>
          <w:t>56</w:t>
        </w:r>
        <w:r w:rsidR="00952BAB">
          <w:rPr>
            <w:noProof/>
            <w:webHidden/>
          </w:rPr>
          <w:fldChar w:fldCharType="end"/>
        </w:r>
      </w:hyperlink>
    </w:p>
    <w:p w14:paraId="2B897FF5" w14:textId="09377A40" w:rsidR="00952BAB" w:rsidRDefault="00BC16DB">
      <w:pPr>
        <w:pStyle w:val="TOC1"/>
        <w:rPr>
          <w:rFonts w:asciiTheme="minorHAnsi" w:eastAsiaTheme="minorEastAsia" w:hAnsiTheme="minorHAnsi" w:cstheme="minorBidi"/>
          <w:noProof/>
          <w:snapToGrid/>
          <w:lang w:eastAsia="en-GB" w:bidi="ar-SA"/>
        </w:rPr>
      </w:pPr>
      <w:hyperlink w:anchor="_Toc100665248" w:history="1">
        <w:r w:rsidR="00952BAB" w:rsidRPr="006619F3">
          <w:rPr>
            <w:rStyle w:val="Hyperlink"/>
            <w:noProof/>
            <w:lang w:val="ro-RO"/>
          </w:rPr>
          <w:t>APENDICE C</w:t>
        </w:r>
        <w:r w:rsidR="00952BAB">
          <w:rPr>
            <w:noProof/>
            <w:webHidden/>
          </w:rPr>
          <w:tab/>
        </w:r>
        <w:r w:rsidR="00952BAB">
          <w:rPr>
            <w:noProof/>
            <w:webHidden/>
          </w:rPr>
          <w:fldChar w:fldCharType="begin"/>
        </w:r>
        <w:r w:rsidR="00952BAB">
          <w:rPr>
            <w:noProof/>
            <w:webHidden/>
          </w:rPr>
          <w:instrText xml:space="preserve"> PAGEREF _Toc100665248 \h </w:instrText>
        </w:r>
        <w:r w:rsidR="00952BAB">
          <w:rPr>
            <w:noProof/>
            <w:webHidden/>
          </w:rPr>
        </w:r>
        <w:r w:rsidR="00952BAB">
          <w:rPr>
            <w:noProof/>
            <w:webHidden/>
          </w:rPr>
          <w:fldChar w:fldCharType="separate"/>
        </w:r>
        <w:r w:rsidR="00952BAB">
          <w:rPr>
            <w:noProof/>
            <w:webHidden/>
          </w:rPr>
          <w:t>57</w:t>
        </w:r>
        <w:r w:rsidR="00952BAB">
          <w:rPr>
            <w:noProof/>
            <w:webHidden/>
          </w:rPr>
          <w:fldChar w:fldCharType="end"/>
        </w:r>
      </w:hyperlink>
    </w:p>
    <w:p w14:paraId="54FE9160" w14:textId="1D578407" w:rsidR="00952BAB" w:rsidRDefault="00BC16DB">
      <w:pPr>
        <w:pStyle w:val="TOC1"/>
        <w:rPr>
          <w:rFonts w:asciiTheme="minorHAnsi" w:eastAsiaTheme="minorEastAsia" w:hAnsiTheme="minorHAnsi" w:cstheme="minorBidi"/>
          <w:noProof/>
          <w:snapToGrid/>
          <w:lang w:eastAsia="en-GB" w:bidi="ar-SA"/>
        </w:rPr>
      </w:pPr>
      <w:hyperlink w:anchor="_Toc100665249" w:history="1">
        <w:r w:rsidR="00952BAB" w:rsidRPr="006619F3">
          <w:rPr>
            <w:rStyle w:val="Hyperlink"/>
            <w:noProof/>
            <w:lang w:val="ro-RO"/>
          </w:rPr>
          <w:t>DEFINIȚIA TERMENULUI „EURIBOR”</w:t>
        </w:r>
        <w:r w:rsidR="00952BAB">
          <w:rPr>
            <w:noProof/>
            <w:webHidden/>
          </w:rPr>
          <w:tab/>
        </w:r>
        <w:r w:rsidR="00952BAB">
          <w:rPr>
            <w:noProof/>
            <w:webHidden/>
          </w:rPr>
          <w:fldChar w:fldCharType="begin"/>
        </w:r>
        <w:r w:rsidR="00952BAB">
          <w:rPr>
            <w:noProof/>
            <w:webHidden/>
          </w:rPr>
          <w:instrText xml:space="preserve"> PAGEREF _Toc100665249 \h </w:instrText>
        </w:r>
        <w:r w:rsidR="00952BAB">
          <w:rPr>
            <w:noProof/>
            <w:webHidden/>
          </w:rPr>
        </w:r>
        <w:r w:rsidR="00952BAB">
          <w:rPr>
            <w:noProof/>
            <w:webHidden/>
          </w:rPr>
          <w:fldChar w:fldCharType="separate"/>
        </w:r>
        <w:r w:rsidR="00952BAB">
          <w:rPr>
            <w:noProof/>
            <w:webHidden/>
          </w:rPr>
          <w:t>57</w:t>
        </w:r>
        <w:r w:rsidR="00952BAB">
          <w:rPr>
            <w:noProof/>
            <w:webHidden/>
          </w:rPr>
          <w:fldChar w:fldCharType="end"/>
        </w:r>
      </w:hyperlink>
    </w:p>
    <w:p w14:paraId="451BF2A1" w14:textId="63FAD997" w:rsidR="00952BAB" w:rsidRDefault="00BC16DB">
      <w:pPr>
        <w:pStyle w:val="TOC1"/>
        <w:rPr>
          <w:rFonts w:asciiTheme="minorHAnsi" w:eastAsiaTheme="minorEastAsia" w:hAnsiTheme="minorHAnsi" w:cstheme="minorBidi"/>
          <w:noProof/>
          <w:snapToGrid/>
          <w:lang w:eastAsia="en-GB" w:bidi="ar-SA"/>
        </w:rPr>
      </w:pPr>
      <w:hyperlink w:anchor="_Toc100665250" w:history="1">
        <w:r w:rsidR="00952BAB" w:rsidRPr="006619F3">
          <w:rPr>
            <w:rStyle w:val="Hyperlink"/>
            <w:noProof/>
            <w:lang w:val="ro-RO"/>
          </w:rPr>
          <w:t>APENDICE D</w:t>
        </w:r>
        <w:r w:rsidR="00952BAB">
          <w:rPr>
            <w:noProof/>
            <w:webHidden/>
          </w:rPr>
          <w:tab/>
        </w:r>
        <w:r w:rsidR="00952BAB">
          <w:rPr>
            <w:noProof/>
            <w:webHidden/>
          </w:rPr>
          <w:fldChar w:fldCharType="begin"/>
        </w:r>
        <w:r w:rsidR="00952BAB">
          <w:rPr>
            <w:noProof/>
            <w:webHidden/>
          </w:rPr>
          <w:instrText xml:space="preserve"> PAGEREF _Toc100665250 \h </w:instrText>
        </w:r>
        <w:r w:rsidR="00952BAB">
          <w:rPr>
            <w:noProof/>
            <w:webHidden/>
          </w:rPr>
        </w:r>
        <w:r w:rsidR="00952BAB">
          <w:rPr>
            <w:noProof/>
            <w:webHidden/>
          </w:rPr>
          <w:fldChar w:fldCharType="separate"/>
        </w:r>
        <w:r w:rsidR="00952BAB">
          <w:rPr>
            <w:noProof/>
            <w:webHidden/>
          </w:rPr>
          <w:t>59</w:t>
        </w:r>
        <w:r w:rsidR="00952BAB">
          <w:rPr>
            <w:noProof/>
            <w:webHidden/>
          </w:rPr>
          <w:fldChar w:fldCharType="end"/>
        </w:r>
      </w:hyperlink>
    </w:p>
    <w:p w14:paraId="5C37F3C3" w14:textId="41326B28" w:rsidR="00952BAB" w:rsidRDefault="00BC16DB">
      <w:pPr>
        <w:pStyle w:val="TOC1"/>
        <w:rPr>
          <w:rFonts w:asciiTheme="minorHAnsi" w:eastAsiaTheme="minorEastAsia" w:hAnsiTheme="minorHAnsi" w:cstheme="minorBidi"/>
          <w:noProof/>
          <w:snapToGrid/>
          <w:lang w:eastAsia="en-GB" w:bidi="ar-SA"/>
        </w:rPr>
      </w:pPr>
      <w:hyperlink w:anchor="_Toc100665251" w:history="1">
        <w:r w:rsidR="00952BAB" w:rsidRPr="006619F3">
          <w:rPr>
            <w:rStyle w:val="Hyperlink"/>
            <w:noProof/>
            <w:lang w:val="ro-RO"/>
          </w:rPr>
          <w:t>REGULI DE PROCEDURĂ ALE COMITETULUI DE INVESTIȚII</w:t>
        </w:r>
        <w:r w:rsidR="00952BAB">
          <w:rPr>
            <w:noProof/>
            <w:webHidden/>
          </w:rPr>
          <w:tab/>
        </w:r>
        <w:r w:rsidR="00952BAB">
          <w:rPr>
            <w:noProof/>
            <w:webHidden/>
          </w:rPr>
          <w:fldChar w:fldCharType="begin"/>
        </w:r>
        <w:r w:rsidR="00952BAB">
          <w:rPr>
            <w:noProof/>
            <w:webHidden/>
          </w:rPr>
          <w:instrText xml:space="preserve"> PAGEREF _Toc100665251 \h </w:instrText>
        </w:r>
        <w:r w:rsidR="00952BAB">
          <w:rPr>
            <w:noProof/>
            <w:webHidden/>
          </w:rPr>
        </w:r>
        <w:r w:rsidR="00952BAB">
          <w:rPr>
            <w:noProof/>
            <w:webHidden/>
          </w:rPr>
          <w:fldChar w:fldCharType="separate"/>
        </w:r>
        <w:r w:rsidR="00952BAB">
          <w:rPr>
            <w:noProof/>
            <w:webHidden/>
          </w:rPr>
          <w:t>59</w:t>
        </w:r>
        <w:r w:rsidR="00952BAB">
          <w:rPr>
            <w:noProof/>
            <w:webHidden/>
          </w:rPr>
          <w:fldChar w:fldCharType="end"/>
        </w:r>
      </w:hyperlink>
    </w:p>
    <w:p w14:paraId="698F618B" w14:textId="7C6B0CB1" w:rsidR="00952BAB" w:rsidRDefault="00BC16DB">
      <w:pPr>
        <w:pStyle w:val="TOC1"/>
        <w:rPr>
          <w:rFonts w:asciiTheme="minorHAnsi" w:eastAsiaTheme="minorEastAsia" w:hAnsiTheme="minorHAnsi" w:cstheme="minorBidi"/>
          <w:noProof/>
          <w:snapToGrid/>
          <w:lang w:eastAsia="en-GB" w:bidi="ar-SA"/>
        </w:rPr>
      </w:pPr>
      <w:hyperlink w:anchor="_Toc100665252" w:history="1">
        <w:r w:rsidR="00952BAB" w:rsidRPr="006619F3">
          <w:rPr>
            <w:rStyle w:val="Hyperlink"/>
            <w:noProof/>
            <w:lang w:val="ro-RO"/>
          </w:rPr>
          <w:t>APENDICE E</w:t>
        </w:r>
        <w:r w:rsidR="00952BAB">
          <w:rPr>
            <w:noProof/>
            <w:webHidden/>
          </w:rPr>
          <w:tab/>
        </w:r>
        <w:r w:rsidR="00952BAB">
          <w:rPr>
            <w:noProof/>
            <w:webHidden/>
          </w:rPr>
          <w:fldChar w:fldCharType="begin"/>
        </w:r>
        <w:r w:rsidR="00952BAB">
          <w:rPr>
            <w:noProof/>
            <w:webHidden/>
          </w:rPr>
          <w:instrText xml:space="preserve"> PAGEREF _Toc100665252 \h </w:instrText>
        </w:r>
        <w:r w:rsidR="00952BAB">
          <w:rPr>
            <w:noProof/>
            <w:webHidden/>
          </w:rPr>
        </w:r>
        <w:r w:rsidR="00952BAB">
          <w:rPr>
            <w:noProof/>
            <w:webHidden/>
          </w:rPr>
          <w:fldChar w:fldCharType="separate"/>
        </w:r>
        <w:r w:rsidR="00952BAB">
          <w:rPr>
            <w:noProof/>
            <w:webHidden/>
          </w:rPr>
          <w:t>62</w:t>
        </w:r>
        <w:r w:rsidR="00952BAB">
          <w:rPr>
            <w:noProof/>
            <w:webHidden/>
          </w:rPr>
          <w:fldChar w:fldCharType="end"/>
        </w:r>
      </w:hyperlink>
    </w:p>
    <w:p w14:paraId="3C9E0C4E" w14:textId="3FD963C3" w:rsidR="00952BAB" w:rsidRDefault="00BC16DB">
      <w:pPr>
        <w:pStyle w:val="TOC1"/>
        <w:rPr>
          <w:rFonts w:asciiTheme="minorHAnsi" w:eastAsiaTheme="minorEastAsia" w:hAnsiTheme="minorHAnsi" w:cstheme="minorBidi"/>
          <w:noProof/>
          <w:snapToGrid/>
          <w:lang w:eastAsia="en-GB" w:bidi="ar-SA"/>
        </w:rPr>
      </w:pPr>
      <w:hyperlink w:anchor="_Toc100665253" w:history="1">
        <w:r w:rsidR="00952BAB" w:rsidRPr="006619F3">
          <w:rPr>
            <w:rStyle w:val="Hyperlink"/>
            <w:noProof/>
            <w:lang w:val="ro-RO"/>
          </w:rPr>
          <w:t>PRINCIPII DE TREZORERIE</w:t>
        </w:r>
        <w:r w:rsidR="00952BAB">
          <w:rPr>
            <w:noProof/>
            <w:webHidden/>
          </w:rPr>
          <w:tab/>
        </w:r>
        <w:r w:rsidR="00952BAB">
          <w:rPr>
            <w:noProof/>
            <w:webHidden/>
          </w:rPr>
          <w:fldChar w:fldCharType="begin"/>
        </w:r>
        <w:r w:rsidR="00952BAB">
          <w:rPr>
            <w:noProof/>
            <w:webHidden/>
          </w:rPr>
          <w:instrText xml:space="preserve"> PAGEREF _Toc100665253 \h </w:instrText>
        </w:r>
        <w:r w:rsidR="00952BAB">
          <w:rPr>
            <w:noProof/>
            <w:webHidden/>
          </w:rPr>
        </w:r>
        <w:r w:rsidR="00952BAB">
          <w:rPr>
            <w:noProof/>
            <w:webHidden/>
          </w:rPr>
          <w:fldChar w:fldCharType="separate"/>
        </w:r>
        <w:r w:rsidR="00952BAB">
          <w:rPr>
            <w:noProof/>
            <w:webHidden/>
          </w:rPr>
          <w:t>62</w:t>
        </w:r>
        <w:r w:rsidR="00952BAB">
          <w:rPr>
            <w:noProof/>
            <w:webHidden/>
          </w:rPr>
          <w:fldChar w:fldCharType="end"/>
        </w:r>
      </w:hyperlink>
    </w:p>
    <w:p w14:paraId="164ADB03" w14:textId="1D7E05EA" w:rsidR="00952BAB" w:rsidRDefault="00BC16DB">
      <w:pPr>
        <w:pStyle w:val="TOC1"/>
        <w:rPr>
          <w:rFonts w:asciiTheme="minorHAnsi" w:eastAsiaTheme="minorEastAsia" w:hAnsiTheme="minorHAnsi" w:cstheme="minorBidi"/>
          <w:noProof/>
          <w:snapToGrid/>
          <w:lang w:eastAsia="en-GB" w:bidi="ar-SA"/>
        </w:rPr>
      </w:pPr>
      <w:hyperlink w:anchor="_Toc100665254" w:history="1">
        <w:r w:rsidR="00952BAB" w:rsidRPr="006619F3">
          <w:rPr>
            <w:rStyle w:val="Hyperlink"/>
            <w:noProof/>
            <w:lang w:val="ro-RO"/>
          </w:rPr>
          <w:t>APENDICE F</w:t>
        </w:r>
        <w:r w:rsidR="00952BAB">
          <w:rPr>
            <w:noProof/>
            <w:webHidden/>
          </w:rPr>
          <w:tab/>
        </w:r>
        <w:r w:rsidR="00952BAB">
          <w:rPr>
            <w:noProof/>
            <w:webHidden/>
          </w:rPr>
          <w:fldChar w:fldCharType="begin"/>
        </w:r>
        <w:r w:rsidR="00952BAB">
          <w:rPr>
            <w:noProof/>
            <w:webHidden/>
          </w:rPr>
          <w:instrText xml:space="preserve"> PAGEREF _Toc100665254 \h </w:instrText>
        </w:r>
        <w:r w:rsidR="00952BAB">
          <w:rPr>
            <w:noProof/>
            <w:webHidden/>
          </w:rPr>
        </w:r>
        <w:r w:rsidR="00952BAB">
          <w:rPr>
            <w:noProof/>
            <w:webHidden/>
          </w:rPr>
          <w:fldChar w:fldCharType="separate"/>
        </w:r>
        <w:r w:rsidR="00952BAB">
          <w:rPr>
            <w:noProof/>
            <w:webHidden/>
          </w:rPr>
          <w:t>63</w:t>
        </w:r>
        <w:r w:rsidR="00952BAB">
          <w:rPr>
            <w:noProof/>
            <w:webHidden/>
          </w:rPr>
          <w:fldChar w:fldCharType="end"/>
        </w:r>
      </w:hyperlink>
    </w:p>
    <w:p w14:paraId="50C0D14A" w14:textId="22E4EB6D" w:rsidR="00952BAB" w:rsidRDefault="00BC16DB">
      <w:pPr>
        <w:pStyle w:val="TOC1"/>
        <w:rPr>
          <w:rFonts w:asciiTheme="minorHAnsi" w:eastAsiaTheme="minorEastAsia" w:hAnsiTheme="minorHAnsi" w:cstheme="minorBidi"/>
          <w:noProof/>
          <w:snapToGrid/>
          <w:lang w:eastAsia="en-GB" w:bidi="ar-SA"/>
        </w:rPr>
      </w:pPr>
      <w:hyperlink w:anchor="_Toc100665255" w:history="1">
        <w:r w:rsidR="00952BAB" w:rsidRPr="006619F3">
          <w:rPr>
            <w:rStyle w:val="Hyperlink"/>
            <w:noProof/>
            <w:lang w:val="ro-RO"/>
          </w:rPr>
          <w:t>FORMULARE DE SOLICITARE SCRISĂ</w:t>
        </w:r>
        <w:r w:rsidR="00952BAB">
          <w:rPr>
            <w:noProof/>
            <w:webHidden/>
          </w:rPr>
          <w:tab/>
        </w:r>
        <w:r w:rsidR="00952BAB">
          <w:rPr>
            <w:noProof/>
            <w:webHidden/>
          </w:rPr>
          <w:fldChar w:fldCharType="begin"/>
        </w:r>
        <w:r w:rsidR="00952BAB">
          <w:rPr>
            <w:noProof/>
            <w:webHidden/>
          </w:rPr>
          <w:instrText xml:space="preserve"> PAGEREF _Toc100665255 \h </w:instrText>
        </w:r>
        <w:r w:rsidR="00952BAB">
          <w:rPr>
            <w:noProof/>
            <w:webHidden/>
          </w:rPr>
        </w:r>
        <w:r w:rsidR="00952BAB">
          <w:rPr>
            <w:noProof/>
            <w:webHidden/>
          </w:rPr>
          <w:fldChar w:fldCharType="separate"/>
        </w:r>
        <w:r w:rsidR="00952BAB">
          <w:rPr>
            <w:noProof/>
            <w:webHidden/>
          </w:rPr>
          <w:t>63</w:t>
        </w:r>
        <w:r w:rsidR="00952BAB">
          <w:rPr>
            <w:noProof/>
            <w:webHidden/>
          </w:rPr>
          <w:fldChar w:fldCharType="end"/>
        </w:r>
      </w:hyperlink>
    </w:p>
    <w:p w14:paraId="1029DD80" w14:textId="5F7E5039" w:rsidR="00952BAB" w:rsidRDefault="00BC16DB">
      <w:pPr>
        <w:pStyle w:val="TOC1"/>
        <w:rPr>
          <w:rFonts w:asciiTheme="minorHAnsi" w:eastAsiaTheme="minorEastAsia" w:hAnsiTheme="minorHAnsi" w:cstheme="minorBidi"/>
          <w:noProof/>
          <w:snapToGrid/>
          <w:lang w:eastAsia="en-GB" w:bidi="ar-SA"/>
        </w:rPr>
      </w:pPr>
      <w:hyperlink w:anchor="_Toc100665256" w:history="1">
        <w:r w:rsidR="00952BAB" w:rsidRPr="006619F3">
          <w:rPr>
            <w:rStyle w:val="Hyperlink"/>
            <w:noProof/>
            <w:lang w:val="ro-RO"/>
          </w:rPr>
          <w:t>APENDICE G</w:t>
        </w:r>
        <w:r w:rsidR="00952BAB">
          <w:rPr>
            <w:noProof/>
            <w:webHidden/>
          </w:rPr>
          <w:tab/>
        </w:r>
        <w:r w:rsidR="00952BAB">
          <w:rPr>
            <w:noProof/>
            <w:webHidden/>
          </w:rPr>
          <w:fldChar w:fldCharType="begin"/>
        </w:r>
        <w:r w:rsidR="00952BAB">
          <w:rPr>
            <w:noProof/>
            <w:webHidden/>
          </w:rPr>
          <w:instrText xml:space="preserve"> PAGEREF _Toc100665256 \h </w:instrText>
        </w:r>
        <w:r w:rsidR="00952BAB">
          <w:rPr>
            <w:noProof/>
            <w:webHidden/>
          </w:rPr>
        </w:r>
        <w:r w:rsidR="00952BAB">
          <w:rPr>
            <w:noProof/>
            <w:webHidden/>
          </w:rPr>
          <w:fldChar w:fldCharType="separate"/>
        </w:r>
        <w:r w:rsidR="00952BAB">
          <w:rPr>
            <w:noProof/>
            <w:webHidden/>
          </w:rPr>
          <w:t>65</w:t>
        </w:r>
        <w:r w:rsidR="00952BAB">
          <w:rPr>
            <w:noProof/>
            <w:webHidden/>
          </w:rPr>
          <w:fldChar w:fldCharType="end"/>
        </w:r>
      </w:hyperlink>
    </w:p>
    <w:p w14:paraId="31233445" w14:textId="6636342A" w:rsidR="00952BAB" w:rsidRDefault="00BC16DB">
      <w:pPr>
        <w:pStyle w:val="TOC1"/>
        <w:rPr>
          <w:rFonts w:asciiTheme="minorHAnsi" w:eastAsiaTheme="minorEastAsia" w:hAnsiTheme="minorHAnsi" w:cstheme="minorBidi"/>
          <w:noProof/>
          <w:snapToGrid/>
          <w:lang w:eastAsia="en-GB" w:bidi="ar-SA"/>
        </w:rPr>
      </w:pPr>
      <w:hyperlink w:anchor="_Toc100665257" w:history="1">
        <w:r w:rsidR="00952BAB" w:rsidRPr="006619F3">
          <w:rPr>
            <w:rStyle w:val="Hyperlink"/>
            <w:noProof/>
            <w:lang w:val="ro-RO"/>
          </w:rPr>
          <w:t>MONITORIZARE ȘI RAPORTARE</w:t>
        </w:r>
        <w:r w:rsidR="00952BAB">
          <w:rPr>
            <w:noProof/>
            <w:webHidden/>
          </w:rPr>
          <w:tab/>
        </w:r>
        <w:r w:rsidR="00952BAB">
          <w:rPr>
            <w:noProof/>
            <w:webHidden/>
          </w:rPr>
          <w:fldChar w:fldCharType="begin"/>
        </w:r>
        <w:r w:rsidR="00952BAB">
          <w:rPr>
            <w:noProof/>
            <w:webHidden/>
          </w:rPr>
          <w:instrText xml:space="preserve"> PAGEREF _Toc100665257 \h </w:instrText>
        </w:r>
        <w:r w:rsidR="00952BAB">
          <w:rPr>
            <w:noProof/>
            <w:webHidden/>
          </w:rPr>
        </w:r>
        <w:r w:rsidR="00952BAB">
          <w:rPr>
            <w:noProof/>
            <w:webHidden/>
          </w:rPr>
          <w:fldChar w:fldCharType="separate"/>
        </w:r>
        <w:r w:rsidR="00952BAB">
          <w:rPr>
            <w:noProof/>
            <w:webHidden/>
          </w:rPr>
          <w:t>65</w:t>
        </w:r>
        <w:r w:rsidR="00952BAB">
          <w:rPr>
            <w:noProof/>
            <w:webHidden/>
          </w:rPr>
          <w:fldChar w:fldCharType="end"/>
        </w:r>
      </w:hyperlink>
    </w:p>
    <w:p w14:paraId="2E98FA75" w14:textId="6C28457E" w:rsidR="00952BAB" w:rsidRDefault="00BC16DB">
      <w:pPr>
        <w:pStyle w:val="TOC1"/>
        <w:rPr>
          <w:rFonts w:asciiTheme="minorHAnsi" w:eastAsiaTheme="minorEastAsia" w:hAnsiTheme="minorHAnsi" w:cstheme="minorBidi"/>
          <w:noProof/>
          <w:snapToGrid/>
          <w:lang w:eastAsia="en-GB" w:bidi="ar-SA"/>
        </w:rPr>
      </w:pPr>
      <w:hyperlink w:anchor="_Toc100665258" w:history="1">
        <w:r w:rsidR="00952BAB" w:rsidRPr="006619F3">
          <w:rPr>
            <w:rStyle w:val="Hyperlink"/>
            <w:noProof/>
            <w:lang w:val="ro-RO"/>
          </w:rPr>
          <w:t>APENDICE H</w:t>
        </w:r>
        <w:r w:rsidR="00952BAB">
          <w:rPr>
            <w:noProof/>
            <w:webHidden/>
          </w:rPr>
          <w:tab/>
        </w:r>
        <w:r w:rsidR="00952BAB">
          <w:rPr>
            <w:noProof/>
            <w:webHidden/>
          </w:rPr>
          <w:fldChar w:fldCharType="begin"/>
        </w:r>
        <w:r w:rsidR="00952BAB">
          <w:rPr>
            <w:noProof/>
            <w:webHidden/>
          </w:rPr>
          <w:instrText xml:space="preserve"> PAGEREF _Toc100665258 \h </w:instrText>
        </w:r>
        <w:r w:rsidR="00952BAB">
          <w:rPr>
            <w:noProof/>
            <w:webHidden/>
          </w:rPr>
        </w:r>
        <w:r w:rsidR="00952BAB">
          <w:rPr>
            <w:noProof/>
            <w:webHidden/>
          </w:rPr>
          <w:fldChar w:fldCharType="separate"/>
        </w:r>
        <w:r w:rsidR="00952BAB">
          <w:rPr>
            <w:noProof/>
            <w:webHidden/>
          </w:rPr>
          <w:t>67</w:t>
        </w:r>
        <w:r w:rsidR="00952BAB">
          <w:rPr>
            <w:noProof/>
            <w:webHidden/>
          </w:rPr>
          <w:fldChar w:fldCharType="end"/>
        </w:r>
      </w:hyperlink>
    </w:p>
    <w:p w14:paraId="3DCD279B" w14:textId="3DD02C90" w:rsidR="00952BAB" w:rsidRDefault="00BC16DB">
      <w:pPr>
        <w:pStyle w:val="TOC1"/>
        <w:rPr>
          <w:rFonts w:asciiTheme="minorHAnsi" w:eastAsiaTheme="minorEastAsia" w:hAnsiTheme="minorHAnsi" w:cstheme="minorBidi"/>
          <w:noProof/>
          <w:snapToGrid/>
          <w:lang w:eastAsia="en-GB" w:bidi="ar-SA"/>
        </w:rPr>
      </w:pPr>
      <w:hyperlink w:anchor="_Toc100665259" w:history="1">
        <w:r w:rsidR="00952BAB" w:rsidRPr="006619F3">
          <w:rPr>
            <w:rStyle w:val="Hyperlink"/>
            <w:noProof/>
            <w:lang w:val="ro-RO"/>
          </w:rPr>
          <w:t>POLITICA DE RISC FdF</w:t>
        </w:r>
        <w:r w:rsidR="00952BAB">
          <w:rPr>
            <w:noProof/>
            <w:webHidden/>
          </w:rPr>
          <w:tab/>
        </w:r>
        <w:r w:rsidR="00952BAB">
          <w:rPr>
            <w:noProof/>
            <w:webHidden/>
          </w:rPr>
          <w:fldChar w:fldCharType="begin"/>
        </w:r>
        <w:r w:rsidR="00952BAB">
          <w:rPr>
            <w:noProof/>
            <w:webHidden/>
          </w:rPr>
          <w:instrText xml:space="preserve"> PAGEREF _Toc100665259 \h </w:instrText>
        </w:r>
        <w:r w:rsidR="00952BAB">
          <w:rPr>
            <w:noProof/>
            <w:webHidden/>
          </w:rPr>
        </w:r>
        <w:r w:rsidR="00952BAB">
          <w:rPr>
            <w:noProof/>
            <w:webHidden/>
          </w:rPr>
          <w:fldChar w:fldCharType="separate"/>
        </w:r>
        <w:r w:rsidR="00952BAB">
          <w:rPr>
            <w:noProof/>
            <w:webHidden/>
          </w:rPr>
          <w:t>67</w:t>
        </w:r>
        <w:r w:rsidR="00952BAB">
          <w:rPr>
            <w:noProof/>
            <w:webHidden/>
          </w:rPr>
          <w:fldChar w:fldCharType="end"/>
        </w:r>
      </w:hyperlink>
    </w:p>
    <w:p w14:paraId="02753BA1" w14:textId="3D1CB16D" w:rsidR="00952BAB" w:rsidRDefault="00BC16DB">
      <w:pPr>
        <w:pStyle w:val="TOC1"/>
        <w:rPr>
          <w:rFonts w:asciiTheme="minorHAnsi" w:eastAsiaTheme="minorEastAsia" w:hAnsiTheme="minorHAnsi" w:cstheme="minorBidi"/>
          <w:noProof/>
          <w:snapToGrid/>
          <w:lang w:eastAsia="en-GB" w:bidi="ar-SA"/>
        </w:rPr>
      </w:pPr>
      <w:hyperlink w:anchor="_Toc100665260" w:history="1">
        <w:r w:rsidR="00952BAB" w:rsidRPr="006619F3">
          <w:rPr>
            <w:rStyle w:val="Hyperlink"/>
            <w:noProof/>
            <w:lang w:val="ro-RO"/>
          </w:rPr>
          <w:t>APENDICE I</w:t>
        </w:r>
        <w:r w:rsidR="00952BAB">
          <w:rPr>
            <w:noProof/>
            <w:webHidden/>
          </w:rPr>
          <w:tab/>
        </w:r>
        <w:r w:rsidR="00952BAB">
          <w:rPr>
            <w:noProof/>
            <w:webHidden/>
          </w:rPr>
          <w:fldChar w:fldCharType="begin"/>
        </w:r>
        <w:r w:rsidR="00952BAB">
          <w:rPr>
            <w:noProof/>
            <w:webHidden/>
          </w:rPr>
          <w:instrText xml:space="preserve"> PAGEREF _Toc100665260 \h </w:instrText>
        </w:r>
        <w:r w:rsidR="00952BAB">
          <w:rPr>
            <w:noProof/>
            <w:webHidden/>
          </w:rPr>
        </w:r>
        <w:r w:rsidR="00952BAB">
          <w:rPr>
            <w:noProof/>
            <w:webHidden/>
          </w:rPr>
          <w:fldChar w:fldCharType="separate"/>
        </w:r>
        <w:r w:rsidR="00952BAB">
          <w:rPr>
            <w:noProof/>
            <w:webHidden/>
          </w:rPr>
          <w:t>72</w:t>
        </w:r>
        <w:r w:rsidR="00952BAB">
          <w:rPr>
            <w:noProof/>
            <w:webHidden/>
          </w:rPr>
          <w:fldChar w:fldCharType="end"/>
        </w:r>
      </w:hyperlink>
    </w:p>
    <w:p w14:paraId="667D4C8E" w14:textId="4B9273E8" w:rsidR="00952BAB" w:rsidRDefault="00BC16DB">
      <w:pPr>
        <w:pStyle w:val="TOC1"/>
        <w:rPr>
          <w:rFonts w:asciiTheme="minorHAnsi" w:eastAsiaTheme="minorEastAsia" w:hAnsiTheme="minorHAnsi" w:cstheme="minorBidi"/>
          <w:noProof/>
          <w:snapToGrid/>
          <w:lang w:eastAsia="en-GB" w:bidi="ar-SA"/>
        </w:rPr>
      </w:pPr>
      <w:hyperlink w:anchor="_Toc100665261" w:history="1">
        <w:r w:rsidR="00952BAB" w:rsidRPr="006619F3">
          <w:rPr>
            <w:rStyle w:val="Hyperlink"/>
            <w:noProof/>
            <w:lang w:val="ro-RO"/>
          </w:rPr>
          <w:t>CERINȚE PENTRU INTERMEDIARII FINANCIARI</w:t>
        </w:r>
        <w:r w:rsidR="00952BAB">
          <w:rPr>
            <w:noProof/>
            <w:webHidden/>
          </w:rPr>
          <w:tab/>
        </w:r>
        <w:r w:rsidR="00952BAB">
          <w:rPr>
            <w:noProof/>
            <w:webHidden/>
          </w:rPr>
          <w:fldChar w:fldCharType="begin"/>
        </w:r>
        <w:r w:rsidR="00952BAB">
          <w:rPr>
            <w:noProof/>
            <w:webHidden/>
          </w:rPr>
          <w:instrText xml:space="preserve"> PAGEREF _Toc100665261 \h </w:instrText>
        </w:r>
        <w:r w:rsidR="00952BAB">
          <w:rPr>
            <w:noProof/>
            <w:webHidden/>
          </w:rPr>
        </w:r>
        <w:r w:rsidR="00952BAB">
          <w:rPr>
            <w:noProof/>
            <w:webHidden/>
          </w:rPr>
          <w:fldChar w:fldCharType="separate"/>
        </w:r>
        <w:r w:rsidR="00952BAB">
          <w:rPr>
            <w:noProof/>
            <w:webHidden/>
          </w:rPr>
          <w:t>72</w:t>
        </w:r>
        <w:r w:rsidR="00952BAB">
          <w:rPr>
            <w:noProof/>
            <w:webHidden/>
          </w:rPr>
          <w:fldChar w:fldCharType="end"/>
        </w:r>
      </w:hyperlink>
    </w:p>
    <w:p w14:paraId="4AF5AEC9" w14:textId="6FEEBED9" w:rsidR="003A1373" w:rsidRPr="00590EA1" w:rsidRDefault="004C28C6" w:rsidP="00D345D5">
      <w:pPr>
        <w:keepNext/>
        <w:keepLines/>
        <w:snapToGrid w:val="0"/>
        <w:outlineLvl w:val="0"/>
        <w:rPr>
          <w:lang w:val="ro-RO"/>
        </w:rPr>
      </w:pPr>
      <w:r w:rsidRPr="00590EA1">
        <w:rPr>
          <w:snapToGrid w:val="0"/>
          <w:lang w:val="ro-RO"/>
        </w:rPr>
        <w:fldChar w:fldCharType="end"/>
      </w:r>
    </w:p>
    <w:p w14:paraId="4E3F43B0" w14:textId="77777777" w:rsidR="003A1373" w:rsidRPr="00590EA1" w:rsidRDefault="003A1373" w:rsidP="00D345D5">
      <w:pPr>
        <w:keepNext/>
        <w:keepLines/>
        <w:snapToGrid w:val="0"/>
        <w:spacing w:after="0"/>
        <w:jc w:val="left"/>
        <w:rPr>
          <w:lang w:val="ro-RO"/>
        </w:rPr>
      </w:pPr>
      <w:r w:rsidRPr="00590EA1">
        <w:rPr>
          <w:lang w:val="ro-RO"/>
        </w:rPr>
        <w:br w:type="page"/>
      </w:r>
    </w:p>
    <w:p w14:paraId="6C149BA4" w14:textId="4C755FF3" w:rsidR="00287391" w:rsidRPr="00590EA1" w:rsidRDefault="00BC796A" w:rsidP="00D345D5">
      <w:pPr>
        <w:pStyle w:val="BodyText"/>
        <w:keepNext/>
        <w:keepLines/>
        <w:snapToGrid w:val="0"/>
        <w:rPr>
          <w:lang w:val="ro-RO"/>
        </w:rPr>
      </w:pPr>
      <w:r w:rsidRPr="00590EA1">
        <w:rPr>
          <w:lang w:val="ro-RO"/>
        </w:rPr>
        <w:lastRenderedPageBreak/>
        <w:t xml:space="preserve">Prezentul </w:t>
      </w:r>
      <w:r w:rsidR="002B78F6">
        <w:rPr>
          <w:lang w:val="ro-RO"/>
        </w:rPr>
        <w:t>Contract</w:t>
      </w:r>
      <w:r w:rsidRPr="00590EA1">
        <w:rPr>
          <w:lang w:val="ro-RO"/>
        </w:rPr>
        <w:t xml:space="preserve"> este încheiat de către și între</w:t>
      </w:r>
      <w:r w:rsidR="00287391" w:rsidRPr="00590EA1">
        <w:rPr>
          <w:lang w:val="ro-RO"/>
        </w:rPr>
        <w:t>:</w:t>
      </w:r>
    </w:p>
    <w:p w14:paraId="6DA3C136" w14:textId="7C961699" w:rsidR="00CC667B" w:rsidRPr="00590EA1" w:rsidRDefault="00952BAB" w:rsidP="00C62A46">
      <w:pPr>
        <w:pStyle w:val="BodyText"/>
        <w:keepNext/>
        <w:keepLines/>
        <w:numPr>
          <w:ilvl w:val="0"/>
          <w:numId w:val="15"/>
        </w:numPr>
        <w:snapToGrid w:val="0"/>
        <w:ind w:left="567" w:hanging="567"/>
        <w:rPr>
          <w:lang w:val="ro-RO"/>
        </w:rPr>
      </w:pPr>
      <w:r>
        <w:rPr>
          <w:b/>
          <w:bCs/>
          <w:lang w:val="ro-RO"/>
        </w:rPr>
        <w:t xml:space="preserve">GUVERNUL </w:t>
      </w:r>
      <w:r w:rsidR="008C1632" w:rsidRPr="00590EA1">
        <w:rPr>
          <w:b/>
          <w:bCs/>
          <w:lang w:val="ro-RO"/>
        </w:rPr>
        <w:t>ROMÂNI</w:t>
      </w:r>
      <w:r>
        <w:rPr>
          <w:b/>
          <w:bCs/>
          <w:lang w:val="ro-RO"/>
        </w:rPr>
        <w:t>EI</w:t>
      </w:r>
      <w:r w:rsidR="008C1632" w:rsidRPr="00590EA1">
        <w:rPr>
          <w:lang w:val="ro-RO"/>
        </w:rPr>
        <w:t>, reprezentat în mod legal de Ministerul Investițiilor și Proiectelor Europene („</w:t>
      </w:r>
      <w:r w:rsidR="008C1632" w:rsidRPr="00590EA1">
        <w:rPr>
          <w:b/>
          <w:bCs/>
          <w:lang w:val="ro-RO"/>
        </w:rPr>
        <w:t>MIPE</w:t>
      </w:r>
      <w:r w:rsidR="006E488A" w:rsidRPr="00590EA1">
        <w:rPr>
          <w:lang w:val="ro-RO"/>
        </w:rPr>
        <w:t>”</w:t>
      </w:r>
      <w:r w:rsidR="008C1632" w:rsidRPr="00590EA1">
        <w:rPr>
          <w:lang w:val="ro-RO"/>
        </w:rPr>
        <w:t xml:space="preserve">, astfel cum este definit mai jos) în conformitate cu </w:t>
      </w:r>
      <w:r w:rsidR="000F6197">
        <w:t>OUG nr. 124/2021</w:t>
      </w:r>
      <w:r w:rsidR="008C1632" w:rsidRPr="00590EA1">
        <w:rPr>
          <w:lang w:val="ro-RO"/>
        </w:rPr>
        <w:t>; și</w:t>
      </w:r>
    </w:p>
    <w:p w14:paraId="5EBBC1C6" w14:textId="7B0F3466" w:rsidR="0022164C" w:rsidRPr="00590EA1" w:rsidRDefault="0022164C" w:rsidP="00C62A46">
      <w:pPr>
        <w:pStyle w:val="BodyText"/>
        <w:keepNext/>
        <w:keepLines/>
        <w:numPr>
          <w:ilvl w:val="0"/>
          <w:numId w:val="15"/>
        </w:numPr>
        <w:snapToGrid w:val="0"/>
        <w:ind w:left="567" w:hanging="567"/>
        <w:rPr>
          <w:lang w:val="ro-RO"/>
        </w:rPr>
      </w:pPr>
      <w:r w:rsidRPr="00590EA1">
        <w:rPr>
          <w:b/>
          <w:bCs/>
          <w:lang w:val="ro-RO"/>
        </w:rPr>
        <w:t>BANCA EUROPEANĂ DE INVESTIȚII</w:t>
      </w:r>
      <w:r w:rsidRPr="00590EA1">
        <w:rPr>
          <w:lang w:val="ro-RO"/>
        </w:rPr>
        <w:t>, Bulevardul Konrad Adenauer nr. 100, L-2950, Luxemburg, Marele Ducat al Luxemburgului („</w:t>
      </w:r>
      <w:r w:rsidRPr="00590EA1">
        <w:rPr>
          <w:b/>
          <w:bCs/>
          <w:lang w:val="ro-RO"/>
        </w:rPr>
        <w:t>BEI</w:t>
      </w:r>
      <w:r w:rsidRPr="00590EA1">
        <w:rPr>
          <w:lang w:val="ro-RO"/>
        </w:rPr>
        <w:t>”),</w:t>
      </w:r>
    </w:p>
    <w:p w14:paraId="208FCFD7" w14:textId="0E40220A" w:rsidR="00CA4499" w:rsidRPr="00590EA1" w:rsidRDefault="00063BAE" w:rsidP="00D345D5">
      <w:pPr>
        <w:pStyle w:val="BodyText"/>
        <w:keepNext/>
        <w:keepLines/>
        <w:snapToGrid w:val="0"/>
        <w:rPr>
          <w:lang w:val="ro-RO"/>
        </w:rPr>
      </w:pPr>
      <w:r w:rsidRPr="00590EA1">
        <w:rPr>
          <w:lang w:val="ro-RO"/>
        </w:rPr>
        <w:t>d</w:t>
      </w:r>
      <w:r w:rsidR="00CA4499" w:rsidRPr="00590EA1">
        <w:rPr>
          <w:lang w:val="ro-RO"/>
        </w:rPr>
        <w:t>enumite în mod colectiv „</w:t>
      </w:r>
      <w:r w:rsidR="00CA4499" w:rsidRPr="00590EA1">
        <w:rPr>
          <w:b/>
          <w:bCs/>
          <w:lang w:val="ro-RO"/>
        </w:rPr>
        <w:t>Părțile</w:t>
      </w:r>
      <w:r w:rsidR="00CA4499" w:rsidRPr="00590EA1">
        <w:rPr>
          <w:lang w:val="ro-RO"/>
        </w:rPr>
        <w:t>” și individual o „</w:t>
      </w:r>
      <w:r w:rsidR="00CA4499" w:rsidRPr="00590EA1">
        <w:rPr>
          <w:b/>
          <w:bCs/>
          <w:lang w:val="ro-RO"/>
        </w:rPr>
        <w:t>Parte</w:t>
      </w:r>
      <w:r w:rsidR="00CA4499" w:rsidRPr="00590EA1">
        <w:rPr>
          <w:lang w:val="ro-RO"/>
        </w:rPr>
        <w:t>”, în funcție de context.</w:t>
      </w:r>
    </w:p>
    <w:p w14:paraId="447FD63B" w14:textId="2EDCD8CE" w:rsidR="00A6261D" w:rsidRPr="00590EA1" w:rsidRDefault="00A6261D" w:rsidP="00D345D5">
      <w:pPr>
        <w:pStyle w:val="BodyText"/>
        <w:keepNext/>
        <w:keepLines/>
        <w:snapToGrid w:val="0"/>
        <w:rPr>
          <w:lang w:val="ro-RO"/>
        </w:rPr>
      </w:pPr>
      <w:r w:rsidRPr="00590EA1">
        <w:rPr>
          <w:lang w:val="ro-RO"/>
        </w:rPr>
        <w:t xml:space="preserve">Având în vedere Regulamentul (UE) 2021/241 al Parlamentului European și al Consiliului din 12 februarie 2021 de instituire a Mecanismului de </w:t>
      </w:r>
      <w:r w:rsidR="00E2528B">
        <w:rPr>
          <w:lang w:val="ro-RO"/>
        </w:rPr>
        <w:t>R</w:t>
      </w:r>
      <w:r w:rsidRPr="00590EA1">
        <w:rPr>
          <w:lang w:val="ro-RO"/>
        </w:rPr>
        <w:t xml:space="preserve">edresare și </w:t>
      </w:r>
      <w:r w:rsidR="00E2528B">
        <w:rPr>
          <w:lang w:val="ro-RO"/>
        </w:rPr>
        <w:t>R</w:t>
      </w:r>
      <w:r w:rsidRPr="00590EA1">
        <w:rPr>
          <w:lang w:val="ro-RO"/>
        </w:rPr>
        <w:t>eziliență („</w:t>
      </w:r>
      <w:r w:rsidRPr="00590EA1">
        <w:rPr>
          <w:b/>
          <w:bCs/>
          <w:lang w:val="ro-RO"/>
        </w:rPr>
        <w:t>MRR</w:t>
      </w:r>
      <w:r w:rsidRPr="00590EA1">
        <w:rPr>
          <w:lang w:val="ro-RO"/>
        </w:rPr>
        <w:t xml:space="preserve">”) (denumit în continuare </w:t>
      </w:r>
      <w:r w:rsidR="00360EDB" w:rsidRPr="00590EA1">
        <w:rPr>
          <w:lang w:val="ro-RO"/>
        </w:rPr>
        <w:t>„</w:t>
      </w:r>
      <w:r w:rsidRPr="00590EA1">
        <w:rPr>
          <w:b/>
          <w:bCs/>
          <w:lang w:val="ro-RO"/>
        </w:rPr>
        <w:t xml:space="preserve">Regulamentul </w:t>
      </w:r>
      <w:r w:rsidR="00360EDB" w:rsidRPr="00590EA1">
        <w:rPr>
          <w:b/>
          <w:bCs/>
          <w:lang w:val="ro-RO"/>
        </w:rPr>
        <w:t>MRR</w:t>
      </w:r>
      <w:r w:rsidR="00360EDB" w:rsidRPr="00590EA1">
        <w:rPr>
          <w:lang w:val="ro-RO"/>
        </w:rPr>
        <w:t>”</w:t>
      </w:r>
      <w:r w:rsidRPr="00590EA1">
        <w:rPr>
          <w:lang w:val="ro-RO"/>
        </w:rPr>
        <w:t xml:space="preserve">) și Regulamentul (UE) 2020/2094 al Consiliului din 14 decembrie 2020 de instituire a unui </w:t>
      </w:r>
      <w:r w:rsidR="00085B6F">
        <w:rPr>
          <w:lang w:val="ro-RO"/>
        </w:rPr>
        <w:t>I</w:t>
      </w:r>
      <w:r w:rsidRPr="00590EA1">
        <w:rPr>
          <w:lang w:val="ro-RO"/>
        </w:rPr>
        <w:t xml:space="preserve">nstrument de </w:t>
      </w:r>
      <w:r w:rsidR="00085B6F">
        <w:rPr>
          <w:lang w:val="ro-RO"/>
        </w:rPr>
        <w:t>R</w:t>
      </w:r>
      <w:r w:rsidRPr="00590EA1">
        <w:rPr>
          <w:lang w:val="ro-RO"/>
        </w:rPr>
        <w:t xml:space="preserve">edresare al Uniunii Europene pentru </w:t>
      </w:r>
      <w:r w:rsidR="00360EDB" w:rsidRPr="00590EA1">
        <w:rPr>
          <w:lang w:val="ro-RO"/>
        </w:rPr>
        <w:t xml:space="preserve">a </w:t>
      </w:r>
      <w:r w:rsidRPr="00590EA1">
        <w:rPr>
          <w:lang w:val="ro-RO"/>
        </w:rPr>
        <w:t>sprijini</w:t>
      </w:r>
      <w:r w:rsidR="00360EDB" w:rsidRPr="00590EA1">
        <w:rPr>
          <w:lang w:val="ro-RO"/>
        </w:rPr>
        <w:t xml:space="preserve"> </w:t>
      </w:r>
      <w:r w:rsidRPr="00590EA1">
        <w:rPr>
          <w:lang w:val="ro-RO"/>
        </w:rPr>
        <w:t>redres</w:t>
      </w:r>
      <w:r w:rsidR="00360EDB" w:rsidRPr="00590EA1">
        <w:rPr>
          <w:lang w:val="ro-RO"/>
        </w:rPr>
        <w:t xml:space="preserve">area </w:t>
      </w:r>
      <w:r w:rsidRPr="00590EA1">
        <w:rPr>
          <w:lang w:val="ro-RO"/>
        </w:rPr>
        <w:t xml:space="preserve">în urma crizei </w:t>
      </w:r>
      <w:r w:rsidR="00360EDB" w:rsidRPr="00590EA1">
        <w:rPr>
          <w:lang w:val="ro-RO"/>
        </w:rPr>
        <w:t xml:space="preserve">provocate de </w:t>
      </w:r>
      <w:r w:rsidRPr="00590EA1">
        <w:rPr>
          <w:lang w:val="ro-RO"/>
        </w:rPr>
        <w:t>COVID-19.</w:t>
      </w:r>
    </w:p>
    <w:p w14:paraId="6878C0C3" w14:textId="2C9F238C" w:rsidR="00287391" w:rsidRPr="00590EA1" w:rsidRDefault="002F5BAB" w:rsidP="00D345D5">
      <w:pPr>
        <w:pStyle w:val="BodyText"/>
        <w:keepNext/>
        <w:keepLines/>
        <w:snapToGrid w:val="0"/>
        <w:rPr>
          <w:lang w:val="ro-RO"/>
        </w:rPr>
      </w:pPr>
      <w:r w:rsidRPr="00590EA1">
        <w:rPr>
          <w:lang w:val="ro-RO"/>
        </w:rPr>
        <w:t>Având în vedere faptul că, în conformitate cu Regulamentul MRR, nicio măsură propusă de MIPE, atât propunerile de investiții, cât și cele de reformă, nu ar trebui să aducă prejudicii semnificative obiectivelor de mediu, în special în sensul art. 17 din Regulamentul (UE) nr. 2020/852, de modificare a Regulamentului (UE) 2019/2088 („</w:t>
      </w:r>
      <w:r w:rsidRPr="00590EA1">
        <w:rPr>
          <w:b/>
          <w:bCs/>
          <w:lang w:val="ro-RO"/>
        </w:rPr>
        <w:t xml:space="preserve">Principiul </w:t>
      </w:r>
      <w:r w:rsidR="00D4682A" w:rsidRPr="00590EA1">
        <w:rPr>
          <w:b/>
          <w:bCs/>
          <w:lang w:val="ro-RO"/>
        </w:rPr>
        <w:t>de A Nu Prejudicia în Mod Semnificativ</w:t>
      </w:r>
      <w:r w:rsidRPr="00590EA1">
        <w:rPr>
          <w:lang w:val="ro-RO"/>
        </w:rPr>
        <w:t>”).</w:t>
      </w:r>
    </w:p>
    <w:p w14:paraId="7B87D9B8" w14:textId="7A7FE407" w:rsidR="00287391" w:rsidRPr="00590EA1" w:rsidRDefault="00EE67AF" w:rsidP="00D345D5">
      <w:pPr>
        <w:pStyle w:val="BodyText"/>
        <w:keepNext/>
        <w:keepLines/>
        <w:snapToGrid w:val="0"/>
        <w:rPr>
          <w:lang w:val="ro-RO"/>
        </w:rPr>
      </w:pPr>
      <w:r w:rsidRPr="00590EA1">
        <w:rPr>
          <w:lang w:val="ro-RO"/>
        </w:rPr>
        <w:t>Având în vedere faptul că izbucnirea epidemiei COVID-19 la începutul anului 2020 a schimbat perspectivele economice, sociale și bugetare în Uniune și în lume, necesitând un răspuns urgent și coordonat atât la nivelul Uniunii, cât și la nivel național, pentru a face față consecințelor economice și sociale enorme, precum și efectelor asimetrice pentru Statele Membre</w:t>
      </w:r>
      <w:r w:rsidR="00287391" w:rsidRPr="00590EA1">
        <w:rPr>
          <w:lang w:val="ro-RO"/>
        </w:rPr>
        <w:t xml:space="preserve">. </w:t>
      </w:r>
    </w:p>
    <w:p w14:paraId="25B862BA" w14:textId="54FECC8E" w:rsidR="00287391" w:rsidRPr="00590EA1" w:rsidRDefault="002F3725" w:rsidP="00D345D5">
      <w:pPr>
        <w:pStyle w:val="BodyText"/>
        <w:keepNext/>
        <w:keepLines/>
        <w:snapToGrid w:val="0"/>
        <w:rPr>
          <w:b/>
          <w:lang w:val="ro-RO"/>
        </w:rPr>
      </w:pPr>
      <w:r w:rsidRPr="00590EA1">
        <w:rPr>
          <w:b/>
          <w:lang w:val="ro-RO"/>
        </w:rPr>
        <w:t>ÎNTRUCÂT</w:t>
      </w:r>
      <w:r w:rsidR="00287391" w:rsidRPr="00590EA1">
        <w:rPr>
          <w:b/>
          <w:lang w:val="ro-RO"/>
        </w:rPr>
        <w:t xml:space="preserve"> </w:t>
      </w:r>
    </w:p>
    <w:p w14:paraId="2471E87A" w14:textId="58634BC1" w:rsidR="00E5551C" w:rsidRPr="00590EA1" w:rsidRDefault="00E5551C" w:rsidP="00C62A46">
      <w:pPr>
        <w:pStyle w:val="BodyText"/>
        <w:keepNext/>
        <w:keepLines/>
        <w:numPr>
          <w:ilvl w:val="0"/>
          <w:numId w:val="13"/>
        </w:numPr>
        <w:snapToGrid w:val="0"/>
        <w:ind w:left="567" w:hanging="567"/>
        <w:rPr>
          <w:lang w:val="ro-RO"/>
        </w:rPr>
      </w:pPr>
      <w:r w:rsidRPr="00590EA1">
        <w:rPr>
          <w:lang w:val="ro-RO"/>
        </w:rPr>
        <w:t xml:space="preserve">MRR constă atât în sprijin financiar rambursabil, cât și nerambursabil, care este disponibil pentru alocare sau care a fost alocat unui Stat Membru, în conformitate cu termenii și condițiile stabilite în temeiul Regulamentului </w:t>
      </w:r>
      <w:r w:rsidR="00A765EF" w:rsidRPr="00590EA1">
        <w:rPr>
          <w:lang w:val="ro-RO"/>
        </w:rPr>
        <w:t>M</w:t>
      </w:r>
      <w:r w:rsidRPr="00590EA1">
        <w:rPr>
          <w:lang w:val="ro-RO"/>
        </w:rPr>
        <w:t xml:space="preserve">RR și, în special, în temeiul Planului </w:t>
      </w:r>
      <w:r w:rsidR="00A765EF" w:rsidRPr="00590EA1">
        <w:rPr>
          <w:lang w:val="ro-RO"/>
        </w:rPr>
        <w:t>N</w:t>
      </w:r>
      <w:r w:rsidRPr="00590EA1">
        <w:rPr>
          <w:lang w:val="ro-RO"/>
        </w:rPr>
        <w:t xml:space="preserve">ațional de </w:t>
      </w:r>
      <w:r w:rsidR="00A765EF" w:rsidRPr="00590EA1">
        <w:rPr>
          <w:lang w:val="ro-RO"/>
        </w:rPr>
        <w:t>R</w:t>
      </w:r>
      <w:r w:rsidRPr="00590EA1">
        <w:rPr>
          <w:lang w:val="ro-RO"/>
        </w:rPr>
        <w:t xml:space="preserve">edresare și </w:t>
      </w:r>
      <w:r w:rsidR="00A765EF" w:rsidRPr="00590EA1">
        <w:rPr>
          <w:lang w:val="ro-RO"/>
        </w:rPr>
        <w:t>R</w:t>
      </w:r>
      <w:r w:rsidRPr="00590EA1">
        <w:rPr>
          <w:lang w:val="ro-RO"/>
        </w:rPr>
        <w:t>eziliență relevant;</w:t>
      </w:r>
    </w:p>
    <w:p w14:paraId="5FDBBC0F" w14:textId="0C9E83C7" w:rsidR="00287391" w:rsidRPr="00590EA1" w:rsidRDefault="00441E5E" w:rsidP="00C62A46">
      <w:pPr>
        <w:pStyle w:val="BodyText"/>
        <w:keepNext/>
        <w:keepLines/>
        <w:numPr>
          <w:ilvl w:val="0"/>
          <w:numId w:val="13"/>
        </w:numPr>
        <w:snapToGrid w:val="0"/>
        <w:ind w:left="567" w:hanging="567"/>
        <w:rPr>
          <w:lang w:val="ro-RO"/>
        </w:rPr>
      </w:pPr>
      <w:r w:rsidRPr="00590EA1">
        <w:rPr>
          <w:lang w:val="ro-RO"/>
        </w:rPr>
        <w:t>Prezentarea către Comisie (</w:t>
      </w:r>
      <w:r w:rsidR="00555930" w:rsidRPr="00590EA1">
        <w:rPr>
          <w:lang w:val="ro-RO"/>
        </w:rPr>
        <w:t>astfel cum este definită mai jos</w:t>
      </w:r>
      <w:r w:rsidRPr="00590EA1">
        <w:rPr>
          <w:lang w:val="ro-RO"/>
        </w:rPr>
        <w:t xml:space="preserve">) a Planurilor Naționale de Redresare și Reziliență care să conțină detalii privind reformele și investițiile propuse </w:t>
      </w:r>
      <w:r w:rsidR="00240BF8" w:rsidRPr="00590EA1">
        <w:rPr>
          <w:lang w:val="ro-RO"/>
        </w:rPr>
        <w:t xml:space="preserve">pentru a fi întreprinse de </w:t>
      </w:r>
      <w:r w:rsidR="00294929" w:rsidRPr="00590EA1">
        <w:rPr>
          <w:lang w:val="ro-RO"/>
        </w:rPr>
        <w:t>S</w:t>
      </w:r>
      <w:r w:rsidR="00240BF8" w:rsidRPr="00590EA1">
        <w:rPr>
          <w:lang w:val="ro-RO"/>
        </w:rPr>
        <w:t xml:space="preserve">tatele </w:t>
      </w:r>
      <w:r w:rsidR="00294929" w:rsidRPr="00590EA1">
        <w:rPr>
          <w:lang w:val="ro-RO"/>
        </w:rPr>
        <w:t>M</w:t>
      </w:r>
      <w:r w:rsidR="00240BF8" w:rsidRPr="00590EA1">
        <w:rPr>
          <w:lang w:val="ro-RO"/>
        </w:rPr>
        <w:t xml:space="preserve">embre este o condiție </w:t>
      </w:r>
      <w:r w:rsidR="00240BF8" w:rsidRPr="00590EA1">
        <w:rPr>
          <w:i/>
          <w:iCs/>
          <w:lang w:val="ro-RO"/>
        </w:rPr>
        <w:t>sine qua non</w:t>
      </w:r>
      <w:r w:rsidR="00240BF8" w:rsidRPr="00590EA1">
        <w:rPr>
          <w:lang w:val="ro-RO"/>
        </w:rPr>
        <w:t xml:space="preserve"> pentru aprobarea transferului de resurse financiare către </w:t>
      </w:r>
      <w:r w:rsidR="00294929" w:rsidRPr="00590EA1">
        <w:rPr>
          <w:lang w:val="ro-RO"/>
        </w:rPr>
        <w:t>S</w:t>
      </w:r>
      <w:r w:rsidR="00240BF8" w:rsidRPr="00590EA1">
        <w:rPr>
          <w:lang w:val="ro-RO"/>
        </w:rPr>
        <w:t xml:space="preserve">tatele </w:t>
      </w:r>
      <w:r w:rsidR="00294929" w:rsidRPr="00590EA1">
        <w:rPr>
          <w:lang w:val="ro-RO"/>
        </w:rPr>
        <w:t>M</w:t>
      </w:r>
      <w:r w:rsidR="00240BF8" w:rsidRPr="00590EA1">
        <w:rPr>
          <w:lang w:val="ro-RO"/>
        </w:rPr>
        <w:t xml:space="preserve">embre. Comisia (astfel cum este definită mai jos) examinează </w:t>
      </w:r>
      <w:r w:rsidR="00555930" w:rsidRPr="00590EA1">
        <w:rPr>
          <w:lang w:val="ro-RO"/>
        </w:rPr>
        <w:t>P</w:t>
      </w:r>
      <w:r w:rsidR="00240BF8" w:rsidRPr="00590EA1">
        <w:rPr>
          <w:lang w:val="ro-RO"/>
        </w:rPr>
        <w:t xml:space="preserve">lanurile </w:t>
      </w:r>
      <w:r w:rsidR="00555930" w:rsidRPr="00590EA1">
        <w:rPr>
          <w:lang w:val="ro-RO"/>
        </w:rPr>
        <w:t>N</w:t>
      </w:r>
      <w:r w:rsidR="00240BF8" w:rsidRPr="00590EA1">
        <w:rPr>
          <w:lang w:val="ro-RO"/>
        </w:rPr>
        <w:t xml:space="preserve">aționale de </w:t>
      </w:r>
      <w:r w:rsidR="00555930" w:rsidRPr="00590EA1">
        <w:rPr>
          <w:lang w:val="ro-RO"/>
        </w:rPr>
        <w:t>R</w:t>
      </w:r>
      <w:r w:rsidR="00240BF8" w:rsidRPr="00590EA1">
        <w:rPr>
          <w:lang w:val="ro-RO"/>
        </w:rPr>
        <w:t xml:space="preserve">edresare și </w:t>
      </w:r>
      <w:r w:rsidR="00555930" w:rsidRPr="00590EA1">
        <w:rPr>
          <w:lang w:val="ro-RO"/>
        </w:rPr>
        <w:t>R</w:t>
      </w:r>
      <w:r w:rsidR="00240BF8" w:rsidRPr="00590EA1">
        <w:rPr>
          <w:lang w:val="ro-RO"/>
        </w:rPr>
        <w:t xml:space="preserve">eziliență prezentate de </w:t>
      </w:r>
      <w:r w:rsidR="00555930" w:rsidRPr="00590EA1">
        <w:rPr>
          <w:lang w:val="ro-RO"/>
        </w:rPr>
        <w:t>S</w:t>
      </w:r>
      <w:r w:rsidR="00240BF8" w:rsidRPr="00590EA1">
        <w:rPr>
          <w:lang w:val="ro-RO"/>
        </w:rPr>
        <w:t xml:space="preserve">tatele </w:t>
      </w:r>
      <w:r w:rsidR="00555930" w:rsidRPr="00590EA1">
        <w:rPr>
          <w:lang w:val="ro-RO"/>
        </w:rPr>
        <w:t>M</w:t>
      </w:r>
      <w:r w:rsidR="00240BF8" w:rsidRPr="00590EA1">
        <w:rPr>
          <w:lang w:val="ro-RO"/>
        </w:rPr>
        <w:t xml:space="preserve">embre pentru a verifica coerența, eficiența și eficacitatea acestora. În cazul în care consideră că este necesar, Comisia transmite Consiliului o propunere pentru aprobarea finală a planului în cauză. Angajamentul </w:t>
      </w:r>
      <w:r w:rsidR="00555930" w:rsidRPr="00590EA1">
        <w:rPr>
          <w:lang w:val="ro-RO"/>
        </w:rPr>
        <w:t>S</w:t>
      </w:r>
      <w:r w:rsidR="00240BF8" w:rsidRPr="00590EA1">
        <w:rPr>
          <w:lang w:val="ro-RO"/>
        </w:rPr>
        <w:t xml:space="preserve">tatelor </w:t>
      </w:r>
      <w:r w:rsidR="00555930" w:rsidRPr="00590EA1">
        <w:rPr>
          <w:lang w:val="ro-RO"/>
        </w:rPr>
        <w:t>M</w:t>
      </w:r>
      <w:r w:rsidR="00240BF8" w:rsidRPr="00590EA1">
        <w:rPr>
          <w:lang w:val="ro-RO"/>
        </w:rPr>
        <w:t xml:space="preserve">embre de a asigura o guvernanță economică solidă este o condiție </w:t>
      </w:r>
      <w:r w:rsidR="00240BF8" w:rsidRPr="00590EA1">
        <w:rPr>
          <w:i/>
          <w:iCs/>
          <w:lang w:val="ro-RO"/>
        </w:rPr>
        <w:t>sine qua non</w:t>
      </w:r>
      <w:r w:rsidR="00240BF8" w:rsidRPr="00590EA1">
        <w:rPr>
          <w:lang w:val="ro-RO"/>
        </w:rPr>
        <w:t xml:space="preserve"> pentru acordarea de resurse financiare </w:t>
      </w:r>
      <w:r w:rsidR="00555930" w:rsidRPr="00590EA1">
        <w:rPr>
          <w:lang w:val="ro-RO"/>
        </w:rPr>
        <w:t>S</w:t>
      </w:r>
      <w:r w:rsidR="00240BF8" w:rsidRPr="00590EA1">
        <w:rPr>
          <w:lang w:val="ro-RO"/>
        </w:rPr>
        <w:t xml:space="preserve">tatelor </w:t>
      </w:r>
      <w:r w:rsidR="00555930" w:rsidRPr="00590EA1">
        <w:rPr>
          <w:lang w:val="ro-RO"/>
        </w:rPr>
        <w:t>M</w:t>
      </w:r>
      <w:r w:rsidR="00240BF8" w:rsidRPr="00590EA1">
        <w:rPr>
          <w:lang w:val="ro-RO"/>
        </w:rPr>
        <w:t>embre în cauză</w:t>
      </w:r>
      <w:r w:rsidR="00287391" w:rsidRPr="00590EA1">
        <w:rPr>
          <w:lang w:val="ro-RO"/>
        </w:rPr>
        <w:t>;</w:t>
      </w:r>
    </w:p>
    <w:p w14:paraId="0BCA6571" w14:textId="66F4D998" w:rsidR="00EA1047" w:rsidRPr="00590EA1" w:rsidRDefault="004B74BE" w:rsidP="00C62A46">
      <w:pPr>
        <w:pStyle w:val="BodyText"/>
        <w:keepNext/>
        <w:keepLines/>
        <w:numPr>
          <w:ilvl w:val="0"/>
          <w:numId w:val="13"/>
        </w:numPr>
        <w:snapToGrid w:val="0"/>
        <w:ind w:left="567" w:hanging="567"/>
        <w:rPr>
          <w:lang w:val="ro-RO"/>
        </w:rPr>
      </w:pPr>
      <w:r w:rsidRPr="00590EA1">
        <w:rPr>
          <w:lang w:val="ro-RO"/>
        </w:rPr>
        <w:lastRenderedPageBreak/>
        <w:t>La 31 mai 2021, România a prezentat Planul său de Redresare și Reziliență în vederea avizării de către Comisie (astfel cum este definită mai jos) și aprobării de către Consiliul European, care a fost avizat de Comisie la 27 septembrie 2021 și aprobat de Consiliul European la 28 octombrie 2021 („</w:t>
      </w:r>
      <w:r w:rsidRPr="00590EA1">
        <w:rPr>
          <w:b/>
          <w:bCs/>
          <w:lang w:val="ro-RO"/>
        </w:rPr>
        <w:t>PRR</w:t>
      </w:r>
      <w:r w:rsidRPr="00590EA1">
        <w:rPr>
          <w:lang w:val="ro-RO"/>
        </w:rPr>
        <w:t>”);</w:t>
      </w:r>
    </w:p>
    <w:p w14:paraId="6EA2594B" w14:textId="44AF0B2D" w:rsidR="00287391" w:rsidRPr="00590EA1" w:rsidRDefault="004B74BE" w:rsidP="00C62A46">
      <w:pPr>
        <w:pStyle w:val="BodyText"/>
        <w:keepNext/>
        <w:keepLines/>
        <w:numPr>
          <w:ilvl w:val="0"/>
          <w:numId w:val="13"/>
        </w:numPr>
        <w:snapToGrid w:val="0"/>
        <w:ind w:left="567" w:hanging="567"/>
        <w:rPr>
          <w:lang w:val="ro-RO"/>
        </w:rPr>
      </w:pPr>
      <w:r w:rsidRPr="00590EA1">
        <w:rPr>
          <w:lang w:val="ro-RO"/>
        </w:rPr>
        <w:t xml:space="preserve">Intenția MIPE este de a încredința BEI </w:t>
      </w:r>
      <w:r w:rsidR="004002B6" w:rsidRPr="00590EA1">
        <w:rPr>
          <w:lang w:val="ro-RO"/>
        </w:rPr>
        <w:t>administrarea</w:t>
      </w:r>
      <w:r w:rsidRPr="00590EA1">
        <w:rPr>
          <w:lang w:val="ro-RO"/>
        </w:rPr>
        <w:t xml:space="preserve"> resurselor financiare în măsura detaliată mai jos</w:t>
      </w:r>
      <w:r w:rsidR="005D1585" w:rsidRPr="00590EA1">
        <w:rPr>
          <w:lang w:val="ro-RO"/>
        </w:rPr>
        <w:t xml:space="preserve"> în cuprinsul prezentului document</w:t>
      </w:r>
      <w:r w:rsidR="00287391" w:rsidRPr="00590EA1">
        <w:rPr>
          <w:lang w:val="ro-RO"/>
        </w:rPr>
        <w:t>;</w:t>
      </w:r>
    </w:p>
    <w:p w14:paraId="03135F14" w14:textId="631B7CC0" w:rsidR="005D1585" w:rsidRPr="00590EA1" w:rsidRDefault="005D1585" w:rsidP="00C62A46">
      <w:pPr>
        <w:pStyle w:val="BodyText"/>
        <w:keepNext/>
        <w:keepLines/>
        <w:numPr>
          <w:ilvl w:val="0"/>
          <w:numId w:val="13"/>
        </w:numPr>
        <w:snapToGrid w:val="0"/>
        <w:ind w:left="567" w:hanging="567"/>
        <w:rPr>
          <w:lang w:val="ro-RO"/>
        </w:rPr>
      </w:pPr>
      <w:r w:rsidRPr="00590EA1">
        <w:rPr>
          <w:lang w:val="ro-RO"/>
        </w:rPr>
        <w:t>BEI este dispusă să încheie un acord contractual cu MIPE pentru a determina și a defini condițiile în care va îndeplini mandatul încredințat de MIPE („</w:t>
      </w:r>
      <w:r w:rsidR="002B78F6">
        <w:rPr>
          <w:b/>
          <w:bCs/>
          <w:lang w:val="ro-RO"/>
        </w:rPr>
        <w:t>Contractul</w:t>
      </w:r>
      <w:r w:rsidRPr="00590EA1">
        <w:rPr>
          <w:lang w:val="ro-RO"/>
        </w:rPr>
        <w:t>”);</w:t>
      </w:r>
    </w:p>
    <w:p w14:paraId="07C9DB36" w14:textId="74535E00" w:rsidR="008B7C59" w:rsidRPr="00590EA1" w:rsidRDefault="008B7C59" w:rsidP="00C62A46">
      <w:pPr>
        <w:pStyle w:val="BodyText"/>
        <w:keepNext/>
        <w:keepLines/>
        <w:numPr>
          <w:ilvl w:val="0"/>
          <w:numId w:val="13"/>
        </w:numPr>
        <w:snapToGrid w:val="0"/>
        <w:ind w:left="567" w:hanging="567"/>
        <w:rPr>
          <w:lang w:val="ro-RO"/>
        </w:rPr>
      </w:pPr>
      <w:r w:rsidRPr="00590EA1">
        <w:rPr>
          <w:lang w:val="ro-RO"/>
        </w:rPr>
        <w:t xml:space="preserve">În temeiul prezentului </w:t>
      </w:r>
      <w:r w:rsidR="002B78F6">
        <w:rPr>
          <w:lang w:val="ro-RO"/>
        </w:rPr>
        <w:t>Contract</w:t>
      </w:r>
      <w:r w:rsidRPr="00590EA1">
        <w:rPr>
          <w:lang w:val="ro-RO"/>
        </w:rPr>
        <w:t xml:space="preserve">, MIPE desemnează BEI în calitate de </w:t>
      </w:r>
      <w:r w:rsidR="004002B6" w:rsidRPr="00590EA1">
        <w:rPr>
          <w:lang w:val="ro-RO"/>
        </w:rPr>
        <w:t>mandatar</w:t>
      </w:r>
      <w:r w:rsidRPr="00590EA1">
        <w:rPr>
          <w:lang w:val="ro-RO"/>
        </w:rPr>
        <w:t xml:space="preserve"> al său pentru a </w:t>
      </w:r>
      <w:r w:rsidR="00656F04" w:rsidRPr="00590EA1">
        <w:rPr>
          <w:lang w:val="ro-RO"/>
        </w:rPr>
        <w:t>administra</w:t>
      </w:r>
      <w:r w:rsidRPr="00590EA1">
        <w:rPr>
          <w:lang w:val="ro-RO"/>
        </w:rPr>
        <w:t xml:space="preserve"> sumele puse la dispoziție în temeiul prezentului </w:t>
      </w:r>
      <w:r w:rsidR="002B78F6">
        <w:rPr>
          <w:lang w:val="ro-RO"/>
        </w:rPr>
        <w:t>Contract</w:t>
      </w:r>
      <w:r w:rsidRPr="00590EA1">
        <w:rPr>
          <w:lang w:val="ro-RO"/>
        </w:rPr>
        <w:t xml:space="preserve"> sub forma unei structuri de </w:t>
      </w:r>
      <w:r w:rsidR="00656F04" w:rsidRPr="00590EA1">
        <w:rPr>
          <w:lang w:val="ro-RO"/>
        </w:rPr>
        <w:t>tip F</w:t>
      </w:r>
      <w:r w:rsidRPr="00590EA1">
        <w:rPr>
          <w:lang w:val="ro-RO"/>
        </w:rPr>
        <w:t xml:space="preserve">ond de </w:t>
      </w:r>
      <w:r w:rsidR="00656F04" w:rsidRPr="00590EA1">
        <w:rPr>
          <w:lang w:val="ro-RO"/>
        </w:rPr>
        <w:t>F</w:t>
      </w:r>
      <w:r w:rsidRPr="00590EA1">
        <w:rPr>
          <w:lang w:val="ro-RO"/>
        </w:rPr>
        <w:t>onduri (</w:t>
      </w:r>
      <w:r w:rsidR="00A95400" w:rsidRPr="00590EA1">
        <w:rPr>
          <w:lang w:val="ro-RO"/>
        </w:rPr>
        <w:t>„</w:t>
      </w:r>
      <w:r w:rsidRPr="00590EA1">
        <w:rPr>
          <w:b/>
          <w:bCs/>
          <w:lang w:val="ro-RO"/>
        </w:rPr>
        <w:t>F</w:t>
      </w:r>
      <w:r w:rsidR="00A95400" w:rsidRPr="00590EA1">
        <w:rPr>
          <w:b/>
          <w:bCs/>
          <w:lang w:val="ro-RO"/>
        </w:rPr>
        <w:t>d</w:t>
      </w:r>
      <w:r w:rsidRPr="00590EA1">
        <w:rPr>
          <w:b/>
          <w:bCs/>
          <w:lang w:val="ro-RO"/>
        </w:rPr>
        <w:t>F</w:t>
      </w:r>
      <w:r w:rsidR="00A95400" w:rsidRPr="00590EA1">
        <w:rPr>
          <w:lang w:val="ro-RO"/>
        </w:rPr>
        <w:t>”</w:t>
      </w:r>
      <w:r w:rsidRPr="00590EA1">
        <w:rPr>
          <w:lang w:val="ro-RO"/>
        </w:rPr>
        <w:t>). Pe această bază, BEI va desfășura două produse de instrumente financiare (</w:t>
      </w:r>
      <w:r w:rsidR="00AB7009" w:rsidRPr="00590EA1">
        <w:rPr>
          <w:lang w:val="ro-RO"/>
        </w:rPr>
        <w:t>„</w:t>
      </w:r>
      <w:r w:rsidR="00AB7009" w:rsidRPr="00590EA1">
        <w:rPr>
          <w:b/>
          <w:bCs/>
          <w:lang w:val="ro-RO"/>
        </w:rPr>
        <w:t>I</w:t>
      </w:r>
      <w:r w:rsidRPr="00590EA1">
        <w:rPr>
          <w:b/>
          <w:bCs/>
          <w:lang w:val="ro-RO"/>
        </w:rPr>
        <w:t>nstrumente</w:t>
      </w:r>
      <w:r w:rsidR="00AB7009" w:rsidRPr="00590EA1">
        <w:rPr>
          <w:b/>
          <w:bCs/>
          <w:lang w:val="ro-RO"/>
        </w:rPr>
        <w:t>le</w:t>
      </w:r>
      <w:r w:rsidRPr="00590EA1">
        <w:rPr>
          <w:b/>
          <w:bCs/>
          <w:lang w:val="ro-RO"/>
        </w:rPr>
        <w:t xml:space="preserve"> </w:t>
      </w:r>
      <w:r w:rsidR="00AB7009" w:rsidRPr="00590EA1">
        <w:rPr>
          <w:b/>
          <w:bCs/>
          <w:lang w:val="ro-RO"/>
        </w:rPr>
        <w:t>F</w:t>
      </w:r>
      <w:r w:rsidRPr="00590EA1">
        <w:rPr>
          <w:b/>
          <w:bCs/>
          <w:lang w:val="ro-RO"/>
        </w:rPr>
        <w:t>inanciare</w:t>
      </w:r>
      <w:r w:rsidR="00AB7009" w:rsidRPr="00590EA1">
        <w:rPr>
          <w:lang w:val="ro-RO"/>
        </w:rPr>
        <w:t>”</w:t>
      </w:r>
      <w:r w:rsidRPr="00590EA1">
        <w:rPr>
          <w:lang w:val="ro-RO"/>
        </w:rPr>
        <w:t>):</w:t>
      </w:r>
    </w:p>
    <w:p w14:paraId="76AC9C5B" w14:textId="6E66EE26" w:rsidR="00927C46" w:rsidRPr="00590EA1" w:rsidRDefault="00927C46" w:rsidP="00C62A46">
      <w:pPr>
        <w:pStyle w:val="BodyText"/>
        <w:keepNext/>
        <w:keepLines/>
        <w:numPr>
          <w:ilvl w:val="1"/>
          <w:numId w:val="13"/>
        </w:numPr>
        <w:snapToGrid w:val="0"/>
        <w:ind w:left="851" w:hanging="284"/>
        <w:rPr>
          <w:lang w:val="ro-RO"/>
        </w:rPr>
      </w:pPr>
      <w:r w:rsidRPr="00590EA1">
        <w:rPr>
          <w:lang w:val="ro-RO"/>
        </w:rPr>
        <w:t>Un „</w:t>
      </w:r>
      <w:r w:rsidRPr="00590EA1">
        <w:rPr>
          <w:b/>
          <w:bCs/>
          <w:lang w:val="ro-RO"/>
        </w:rPr>
        <w:t xml:space="preserve">Produs de </w:t>
      </w:r>
      <w:r w:rsidR="00FA717D" w:rsidRPr="00590EA1">
        <w:rPr>
          <w:b/>
          <w:bCs/>
          <w:lang w:val="ro-RO"/>
        </w:rPr>
        <w:t>Creditare</w:t>
      </w:r>
      <w:r w:rsidRPr="00590EA1">
        <w:rPr>
          <w:b/>
          <w:bCs/>
          <w:lang w:val="ro-RO"/>
        </w:rPr>
        <w:t xml:space="preserve"> Direct</w:t>
      </w:r>
      <w:r w:rsidR="00FA717D" w:rsidRPr="00590EA1">
        <w:rPr>
          <w:b/>
          <w:bCs/>
          <w:lang w:val="ro-RO"/>
        </w:rPr>
        <w:t>ă</w:t>
      </w:r>
      <w:r w:rsidRPr="00590EA1">
        <w:rPr>
          <w:lang w:val="ro-RO"/>
        </w:rPr>
        <w:t xml:space="preserve">” (astfel cum este definit mai jos), utilizând o parte din fondurile puse la dispoziție în temeiul prezentului </w:t>
      </w:r>
      <w:r w:rsidR="002B78F6">
        <w:rPr>
          <w:lang w:val="ro-RO"/>
        </w:rPr>
        <w:t>Contract</w:t>
      </w:r>
      <w:r w:rsidR="002B78F6" w:rsidRPr="00590EA1">
        <w:rPr>
          <w:lang w:val="ro-RO"/>
        </w:rPr>
        <w:t xml:space="preserve"> </w:t>
      </w:r>
      <w:r w:rsidRPr="00590EA1">
        <w:rPr>
          <w:lang w:val="ro-RO"/>
        </w:rPr>
        <w:t>(i) ca sprijin de credit pentru finanțarea BEI și/sau (ii) sub formă de împrumuturi către Beneficiarii Finali (astfel cum sunt definiți mai jos).</w:t>
      </w:r>
    </w:p>
    <w:p w14:paraId="1F7BD67D" w14:textId="760FA35E" w:rsidR="00BD3C1E" w:rsidRPr="00590EA1" w:rsidRDefault="00BD3C1E" w:rsidP="00C62A46">
      <w:pPr>
        <w:pStyle w:val="BodyText"/>
        <w:keepNext/>
        <w:keepLines/>
        <w:numPr>
          <w:ilvl w:val="1"/>
          <w:numId w:val="13"/>
        </w:numPr>
        <w:snapToGrid w:val="0"/>
        <w:ind w:left="851" w:hanging="284"/>
        <w:rPr>
          <w:lang w:val="ro-RO"/>
        </w:rPr>
      </w:pPr>
      <w:r w:rsidRPr="00590EA1">
        <w:rPr>
          <w:lang w:val="ro-RO"/>
        </w:rPr>
        <w:t>Un produs de garantare intermediat („</w:t>
      </w:r>
      <w:r w:rsidRPr="00590EA1">
        <w:rPr>
          <w:b/>
          <w:bCs/>
          <w:lang w:val="ro-RO"/>
        </w:rPr>
        <w:t>Produsul Intermediat</w:t>
      </w:r>
      <w:r w:rsidRPr="00590EA1">
        <w:rPr>
          <w:lang w:val="ro-RO"/>
        </w:rPr>
        <w:t xml:space="preserve">”), prin intermediul căruia o parte din fondurile puse la dispoziție în temeiul prezentului </w:t>
      </w:r>
      <w:r w:rsidR="002B78F6">
        <w:rPr>
          <w:lang w:val="ro-RO"/>
        </w:rPr>
        <w:t>Contract</w:t>
      </w:r>
      <w:r w:rsidR="002B78F6" w:rsidRPr="00590EA1">
        <w:rPr>
          <w:lang w:val="ro-RO"/>
        </w:rPr>
        <w:t xml:space="preserve"> </w:t>
      </w:r>
      <w:r w:rsidRPr="00590EA1">
        <w:rPr>
          <w:lang w:val="ro-RO"/>
        </w:rPr>
        <w:t>vor fi furnizate de BEI sub forma unei garanții de portofoliu plafonate pentru Intermediarii Financiari selectați cu care BEI va încheia Acorduri Operaționale (astfel cum sunt definite mai jos).</w:t>
      </w:r>
    </w:p>
    <w:p w14:paraId="55CADD0F" w14:textId="517D6257" w:rsidR="00287391" w:rsidRPr="00590EA1" w:rsidRDefault="00457FCF" w:rsidP="00C62A46">
      <w:pPr>
        <w:pStyle w:val="BodyText"/>
        <w:keepNext/>
        <w:keepLines/>
        <w:numPr>
          <w:ilvl w:val="0"/>
          <w:numId w:val="13"/>
        </w:numPr>
        <w:snapToGrid w:val="0"/>
        <w:ind w:left="567" w:hanging="567"/>
        <w:rPr>
          <w:lang w:val="ro-RO"/>
        </w:rPr>
      </w:pPr>
      <w:r w:rsidRPr="00590EA1">
        <w:rPr>
          <w:lang w:val="ro-RO"/>
        </w:rPr>
        <w:t xml:space="preserve">Părțile încheie prezentul </w:t>
      </w:r>
      <w:r w:rsidR="002B78F6">
        <w:rPr>
          <w:lang w:val="ro-RO"/>
        </w:rPr>
        <w:t>Contract</w:t>
      </w:r>
      <w:r w:rsidR="002B78F6" w:rsidRPr="00590EA1">
        <w:rPr>
          <w:lang w:val="ro-RO"/>
        </w:rPr>
        <w:t xml:space="preserve"> </w:t>
      </w:r>
      <w:r w:rsidRPr="00590EA1">
        <w:rPr>
          <w:lang w:val="ro-RO"/>
        </w:rPr>
        <w:t>cu scopul de a</w:t>
      </w:r>
      <w:r w:rsidR="00287391" w:rsidRPr="00590EA1">
        <w:rPr>
          <w:lang w:val="ro-RO"/>
        </w:rPr>
        <w:t>:</w:t>
      </w:r>
    </w:p>
    <w:p w14:paraId="628F638F" w14:textId="78F74E12" w:rsidR="00287391" w:rsidRPr="00590EA1" w:rsidRDefault="00B75A92" w:rsidP="00C62A46">
      <w:pPr>
        <w:pStyle w:val="BodyText"/>
        <w:keepNext/>
        <w:keepLines/>
        <w:numPr>
          <w:ilvl w:val="0"/>
          <w:numId w:val="14"/>
        </w:numPr>
        <w:snapToGrid w:val="0"/>
        <w:ind w:hanging="513"/>
        <w:rPr>
          <w:lang w:val="ro-RO"/>
        </w:rPr>
      </w:pPr>
      <w:r w:rsidRPr="00590EA1">
        <w:rPr>
          <w:lang w:val="ro-RO"/>
        </w:rPr>
        <w:t xml:space="preserve">mandata BEI cu operarea și </w:t>
      </w:r>
      <w:r w:rsidR="00753E09" w:rsidRPr="00590EA1">
        <w:rPr>
          <w:lang w:val="ro-RO"/>
        </w:rPr>
        <w:t>administrarea</w:t>
      </w:r>
      <w:r w:rsidRPr="00590EA1">
        <w:rPr>
          <w:lang w:val="ro-RO"/>
        </w:rPr>
        <w:t xml:space="preserve"> sumelor puse la dispoziția BEI în temeiul prezentului </w:t>
      </w:r>
      <w:r w:rsidR="002B78F6">
        <w:rPr>
          <w:lang w:val="ro-RO"/>
        </w:rPr>
        <w:t>Contract</w:t>
      </w:r>
      <w:r w:rsidR="002B78F6" w:rsidRPr="00590EA1">
        <w:rPr>
          <w:lang w:val="ro-RO"/>
        </w:rPr>
        <w:t xml:space="preserve"> </w:t>
      </w:r>
      <w:r w:rsidRPr="00590EA1">
        <w:rPr>
          <w:lang w:val="ro-RO"/>
        </w:rPr>
        <w:t xml:space="preserve">în nume propriu, dar </w:t>
      </w:r>
      <w:r w:rsidR="0017486B" w:rsidRPr="00590EA1">
        <w:rPr>
          <w:lang w:val="ro-RO"/>
        </w:rPr>
        <w:t>pentru</w:t>
      </w:r>
      <w:r w:rsidRPr="00590EA1">
        <w:rPr>
          <w:lang w:val="ro-RO"/>
        </w:rPr>
        <w:t xml:space="preserve"> și pe seama</w:t>
      </w:r>
      <w:r w:rsidR="00753E09" w:rsidRPr="00590EA1">
        <w:rPr>
          <w:lang w:val="ro-RO"/>
        </w:rPr>
        <w:t>,</w:t>
      </w:r>
      <w:r w:rsidRPr="00590EA1">
        <w:rPr>
          <w:lang w:val="ro-RO"/>
        </w:rPr>
        <w:t xml:space="preserve"> și pe riscul MIPE</w:t>
      </w:r>
      <w:r w:rsidR="00287391" w:rsidRPr="00590EA1">
        <w:rPr>
          <w:lang w:val="ro-RO"/>
        </w:rPr>
        <w:t>;</w:t>
      </w:r>
    </w:p>
    <w:p w14:paraId="31EB605B" w14:textId="5D1B854E" w:rsidR="00287391" w:rsidRPr="00590EA1" w:rsidRDefault="00FA717D" w:rsidP="00C62A46">
      <w:pPr>
        <w:pStyle w:val="BodyText"/>
        <w:keepNext/>
        <w:keepLines/>
        <w:numPr>
          <w:ilvl w:val="0"/>
          <w:numId w:val="14"/>
        </w:numPr>
        <w:snapToGrid w:val="0"/>
        <w:ind w:hanging="513"/>
        <w:rPr>
          <w:lang w:val="ro-RO"/>
        </w:rPr>
      </w:pPr>
      <w:r w:rsidRPr="00590EA1">
        <w:rPr>
          <w:lang w:val="ro-RO"/>
        </w:rPr>
        <w:t xml:space="preserve">defini și pune în aplicare Strategia de Investiții și Planul de Afaceri atât pentru </w:t>
      </w:r>
      <w:r w:rsidR="007D2B4E" w:rsidRPr="00590EA1">
        <w:rPr>
          <w:lang w:val="ro-RO"/>
        </w:rPr>
        <w:t>P</w:t>
      </w:r>
      <w:r w:rsidRPr="00590EA1">
        <w:rPr>
          <w:lang w:val="ro-RO"/>
        </w:rPr>
        <w:t xml:space="preserve">rodusul de </w:t>
      </w:r>
      <w:r w:rsidR="007D2B4E" w:rsidRPr="00590EA1">
        <w:rPr>
          <w:lang w:val="ro-RO"/>
        </w:rPr>
        <w:t>C</w:t>
      </w:r>
      <w:r w:rsidRPr="00590EA1">
        <w:rPr>
          <w:lang w:val="ro-RO"/>
        </w:rPr>
        <w:t xml:space="preserve">reditare </w:t>
      </w:r>
      <w:r w:rsidR="007D2B4E" w:rsidRPr="00590EA1">
        <w:rPr>
          <w:lang w:val="ro-RO"/>
        </w:rPr>
        <w:t>D</w:t>
      </w:r>
      <w:r w:rsidRPr="00590EA1">
        <w:rPr>
          <w:lang w:val="ro-RO"/>
        </w:rPr>
        <w:t xml:space="preserve">irectă, cât și pentru </w:t>
      </w:r>
      <w:r w:rsidR="007D2B4E" w:rsidRPr="00590EA1">
        <w:rPr>
          <w:lang w:val="ro-RO"/>
        </w:rPr>
        <w:t>P</w:t>
      </w:r>
      <w:r w:rsidRPr="00590EA1">
        <w:rPr>
          <w:lang w:val="ro-RO"/>
        </w:rPr>
        <w:t xml:space="preserve">rodusul </w:t>
      </w:r>
      <w:r w:rsidR="007D2B4E" w:rsidRPr="00590EA1">
        <w:rPr>
          <w:lang w:val="ro-RO"/>
        </w:rPr>
        <w:t>I</w:t>
      </w:r>
      <w:r w:rsidRPr="00590EA1">
        <w:rPr>
          <w:lang w:val="ro-RO"/>
        </w:rPr>
        <w:t>ntermediat</w:t>
      </w:r>
      <w:r w:rsidR="00287391" w:rsidRPr="00590EA1">
        <w:rPr>
          <w:lang w:val="ro-RO"/>
        </w:rPr>
        <w:t>;</w:t>
      </w:r>
    </w:p>
    <w:p w14:paraId="2DDC631E" w14:textId="235B8510" w:rsidR="00287391" w:rsidRPr="00590EA1" w:rsidRDefault="00A8661B" w:rsidP="00C62A46">
      <w:pPr>
        <w:pStyle w:val="BodyText"/>
        <w:keepNext/>
        <w:keepLines/>
        <w:numPr>
          <w:ilvl w:val="0"/>
          <w:numId w:val="14"/>
        </w:numPr>
        <w:snapToGrid w:val="0"/>
        <w:ind w:hanging="513"/>
        <w:rPr>
          <w:lang w:val="ro-RO"/>
        </w:rPr>
      </w:pPr>
      <w:r w:rsidRPr="00590EA1">
        <w:rPr>
          <w:lang w:val="ro-RO"/>
        </w:rPr>
        <w:t>defini regulile care guvernează operarea FdF, funcțiile și sarcinile Părților cu privire la Activitatea FdF</w:t>
      </w:r>
      <w:r w:rsidR="00287391" w:rsidRPr="00590EA1">
        <w:rPr>
          <w:lang w:val="ro-RO"/>
        </w:rPr>
        <w:t>;</w:t>
      </w:r>
    </w:p>
    <w:p w14:paraId="7AD34A7D" w14:textId="30123990" w:rsidR="00287391" w:rsidRPr="00590EA1" w:rsidRDefault="00D176C4" w:rsidP="00C62A46">
      <w:pPr>
        <w:pStyle w:val="BodyText"/>
        <w:keepNext/>
        <w:keepLines/>
        <w:numPr>
          <w:ilvl w:val="0"/>
          <w:numId w:val="14"/>
        </w:numPr>
        <w:snapToGrid w:val="0"/>
        <w:ind w:hanging="513"/>
        <w:rPr>
          <w:lang w:val="ro-RO"/>
        </w:rPr>
      </w:pPr>
      <w:r w:rsidRPr="00590EA1">
        <w:rPr>
          <w:lang w:val="ro-RO"/>
        </w:rPr>
        <w:t xml:space="preserve">defini rolul </w:t>
      </w:r>
      <w:r w:rsidR="00423639">
        <w:rPr>
          <w:lang w:val="ro-RO"/>
        </w:rPr>
        <w:t>Comitetului</w:t>
      </w:r>
      <w:r w:rsidRPr="00590EA1">
        <w:rPr>
          <w:lang w:val="ro-RO"/>
        </w:rPr>
        <w:t xml:space="preserve"> de Investiții</w:t>
      </w:r>
      <w:r w:rsidR="00287391" w:rsidRPr="00590EA1">
        <w:rPr>
          <w:lang w:val="ro-RO"/>
        </w:rPr>
        <w:t>;</w:t>
      </w:r>
    </w:p>
    <w:p w14:paraId="16DDA063" w14:textId="195E6D96" w:rsidR="00287391" w:rsidRPr="00590EA1" w:rsidRDefault="00D176C4" w:rsidP="00C62A46">
      <w:pPr>
        <w:pStyle w:val="BodyText"/>
        <w:keepNext/>
        <w:keepLines/>
        <w:numPr>
          <w:ilvl w:val="0"/>
          <w:numId w:val="14"/>
        </w:numPr>
        <w:snapToGrid w:val="0"/>
        <w:ind w:hanging="513"/>
        <w:rPr>
          <w:lang w:val="ro-RO"/>
        </w:rPr>
      </w:pPr>
      <w:r w:rsidRPr="00590EA1">
        <w:rPr>
          <w:lang w:val="ro-RO"/>
        </w:rPr>
        <w:t>defini strategia de exit</w:t>
      </w:r>
      <w:r w:rsidR="00287391" w:rsidRPr="00590EA1">
        <w:rPr>
          <w:lang w:val="ro-RO"/>
        </w:rPr>
        <w:t xml:space="preserve">; </w:t>
      </w:r>
    </w:p>
    <w:p w14:paraId="4F5EBCEC" w14:textId="4AEB7189" w:rsidR="00287391" w:rsidRPr="00590EA1" w:rsidRDefault="00D176C4" w:rsidP="00C62A46">
      <w:pPr>
        <w:pStyle w:val="BodyText"/>
        <w:keepNext/>
        <w:keepLines/>
        <w:numPr>
          <w:ilvl w:val="0"/>
          <w:numId w:val="14"/>
        </w:numPr>
        <w:snapToGrid w:val="0"/>
        <w:ind w:hanging="513"/>
        <w:rPr>
          <w:lang w:val="ro-RO"/>
        </w:rPr>
      </w:pPr>
      <w:r w:rsidRPr="00590EA1">
        <w:rPr>
          <w:lang w:val="ro-RO"/>
        </w:rPr>
        <w:t xml:space="preserve">stabili cuantumul și condițiile de plată a </w:t>
      </w:r>
      <w:r w:rsidR="00FB05BC" w:rsidRPr="00590EA1">
        <w:rPr>
          <w:lang w:val="ro-RO"/>
        </w:rPr>
        <w:t>C</w:t>
      </w:r>
      <w:r w:rsidRPr="00590EA1">
        <w:rPr>
          <w:lang w:val="ro-RO"/>
        </w:rPr>
        <w:t xml:space="preserve">omisioanelor de </w:t>
      </w:r>
      <w:r w:rsidR="00FB05BC" w:rsidRPr="00590EA1">
        <w:rPr>
          <w:lang w:val="ro-RO"/>
        </w:rPr>
        <w:t>A</w:t>
      </w:r>
      <w:r w:rsidRPr="00590EA1">
        <w:rPr>
          <w:lang w:val="ro-RO"/>
        </w:rPr>
        <w:t xml:space="preserve">dministrare și a </w:t>
      </w:r>
      <w:r w:rsidR="00FB05BC" w:rsidRPr="00590EA1">
        <w:rPr>
          <w:lang w:val="ro-RO"/>
        </w:rPr>
        <w:t>C</w:t>
      </w:r>
      <w:r w:rsidRPr="00590EA1">
        <w:rPr>
          <w:lang w:val="ro-RO"/>
        </w:rPr>
        <w:t xml:space="preserve">heltuielilor </w:t>
      </w:r>
      <w:r w:rsidR="00FB05BC" w:rsidRPr="00590EA1">
        <w:rPr>
          <w:lang w:val="ro-RO"/>
        </w:rPr>
        <w:t>S</w:t>
      </w:r>
      <w:r w:rsidRPr="00590EA1">
        <w:rPr>
          <w:lang w:val="ro-RO"/>
        </w:rPr>
        <w:t>uplimentare de către MIPE către BEI; și</w:t>
      </w:r>
    </w:p>
    <w:p w14:paraId="0082841A" w14:textId="27793E34" w:rsidR="00287391" w:rsidRPr="00590EA1" w:rsidRDefault="00FB05BC" w:rsidP="00C62A46">
      <w:pPr>
        <w:pStyle w:val="BodyText"/>
        <w:keepNext/>
        <w:keepLines/>
        <w:numPr>
          <w:ilvl w:val="0"/>
          <w:numId w:val="14"/>
        </w:numPr>
        <w:snapToGrid w:val="0"/>
        <w:ind w:hanging="513"/>
        <w:rPr>
          <w:lang w:val="ro-RO"/>
        </w:rPr>
      </w:pPr>
      <w:r w:rsidRPr="00590EA1">
        <w:rPr>
          <w:lang w:val="ro-RO"/>
        </w:rPr>
        <w:t>definirea normelor referitoare la monitorizarea, evaluarea și auditul FdF</w:t>
      </w:r>
      <w:r w:rsidR="00287391" w:rsidRPr="00590EA1">
        <w:rPr>
          <w:lang w:val="ro-RO"/>
        </w:rPr>
        <w:t>.</w:t>
      </w:r>
    </w:p>
    <w:p w14:paraId="2A128F2C" w14:textId="03872429" w:rsidR="003E75CE" w:rsidRPr="00590EA1" w:rsidRDefault="00450753" w:rsidP="00C62A46">
      <w:pPr>
        <w:pStyle w:val="BodyText"/>
        <w:keepNext/>
        <w:keepLines/>
        <w:numPr>
          <w:ilvl w:val="0"/>
          <w:numId w:val="13"/>
        </w:numPr>
        <w:snapToGrid w:val="0"/>
        <w:ind w:left="567" w:hanging="567"/>
        <w:rPr>
          <w:lang w:val="ro-RO"/>
        </w:rPr>
      </w:pPr>
      <w:r w:rsidRPr="00590EA1">
        <w:rPr>
          <w:lang w:val="ro-RO"/>
        </w:rPr>
        <w:lastRenderedPageBreak/>
        <w:t xml:space="preserve">Un set de dispoziții comune se vor aplica ambelor Instrumente Financiare. Acestea sunt stabilite în Clauzele din prezentul </w:t>
      </w:r>
      <w:r w:rsidR="002B78F6">
        <w:rPr>
          <w:lang w:val="ro-RO"/>
        </w:rPr>
        <w:t>Contract</w:t>
      </w:r>
      <w:r w:rsidRPr="00590EA1">
        <w:rPr>
          <w:lang w:val="ro-RO"/>
        </w:rPr>
        <w:t xml:space="preserve">. În plus, pentru a </w:t>
      </w:r>
      <w:r w:rsidR="00F51DE5" w:rsidRPr="00590EA1">
        <w:rPr>
          <w:lang w:val="ro-RO"/>
        </w:rPr>
        <w:t>acoperi</w:t>
      </w:r>
      <w:r w:rsidRPr="00590EA1">
        <w:rPr>
          <w:lang w:val="ro-RO"/>
        </w:rPr>
        <w:t xml:space="preserve"> particularitățil</w:t>
      </w:r>
      <w:r w:rsidR="00F51DE5" w:rsidRPr="00590EA1">
        <w:rPr>
          <w:lang w:val="ro-RO"/>
        </w:rPr>
        <w:t>e</w:t>
      </w:r>
      <w:r w:rsidRPr="00590EA1">
        <w:rPr>
          <w:lang w:val="ro-RO"/>
        </w:rPr>
        <w:t xml:space="preserve"> legate de fiecare dintre cele două modalități de desfășurare, se vor stabili norme specifice în </w:t>
      </w:r>
      <w:r w:rsidR="008D5195" w:rsidRPr="00590EA1">
        <w:rPr>
          <w:lang w:val="ro-RO"/>
        </w:rPr>
        <w:t>A</w:t>
      </w:r>
      <w:r w:rsidRPr="00590EA1">
        <w:rPr>
          <w:lang w:val="ro-RO"/>
        </w:rPr>
        <w:t xml:space="preserve">nexe separate în ceea ce privește ambele </w:t>
      </w:r>
      <w:r w:rsidR="008D5195" w:rsidRPr="00590EA1">
        <w:rPr>
          <w:lang w:val="ro-RO"/>
        </w:rPr>
        <w:t>I</w:t>
      </w:r>
      <w:r w:rsidRPr="00590EA1">
        <w:rPr>
          <w:lang w:val="ro-RO"/>
        </w:rPr>
        <w:t xml:space="preserve">nstrumente </w:t>
      </w:r>
      <w:r w:rsidR="008D5195" w:rsidRPr="00590EA1">
        <w:rPr>
          <w:lang w:val="ro-RO"/>
        </w:rPr>
        <w:t>F</w:t>
      </w:r>
      <w:r w:rsidRPr="00590EA1">
        <w:rPr>
          <w:lang w:val="ro-RO"/>
        </w:rPr>
        <w:t>inanciare</w:t>
      </w:r>
      <w:r w:rsidR="00BF0BF4" w:rsidRPr="00590EA1">
        <w:rPr>
          <w:lang w:val="ro-RO"/>
        </w:rPr>
        <w:t>.</w:t>
      </w:r>
    </w:p>
    <w:p w14:paraId="250B4788" w14:textId="04FAA10D" w:rsidR="00D72978" w:rsidRPr="00590EA1" w:rsidRDefault="00EF05A1" w:rsidP="00C62A46">
      <w:pPr>
        <w:pStyle w:val="BodyText"/>
        <w:keepNext/>
        <w:keepLines/>
        <w:numPr>
          <w:ilvl w:val="0"/>
          <w:numId w:val="13"/>
        </w:numPr>
        <w:snapToGrid w:val="0"/>
        <w:ind w:left="567" w:hanging="567"/>
        <w:rPr>
          <w:lang w:val="ro-RO"/>
        </w:rPr>
      </w:pPr>
      <w:r w:rsidRPr="00590EA1">
        <w:rPr>
          <w:lang w:val="ro-RO"/>
        </w:rPr>
        <w:t xml:space="preserve">Fondurile puse la dispoziția FdF în temeiul prezentului </w:t>
      </w:r>
      <w:r w:rsidR="002B78F6">
        <w:rPr>
          <w:lang w:val="ro-RO"/>
        </w:rPr>
        <w:t>Contract</w:t>
      </w:r>
      <w:r w:rsidR="002B78F6" w:rsidRPr="00590EA1">
        <w:rPr>
          <w:lang w:val="ro-RO"/>
        </w:rPr>
        <w:t xml:space="preserve"> </w:t>
      </w:r>
      <w:r w:rsidRPr="00590EA1">
        <w:rPr>
          <w:lang w:val="ro-RO"/>
        </w:rPr>
        <w:t xml:space="preserve">vor fi alocate fiecărui Instrument Financiar în mod flexibil și </w:t>
      </w:r>
      <w:r w:rsidRPr="00590EA1">
        <w:rPr>
          <w:i/>
          <w:iCs/>
          <w:lang w:val="ro-RO"/>
        </w:rPr>
        <w:t>în funcție de necesități</w:t>
      </w:r>
      <w:r w:rsidRPr="00590EA1">
        <w:rPr>
          <w:lang w:val="ro-RO"/>
        </w:rPr>
        <w:t xml:space="preserve">, în conformitate cu deciziile periodice care urmează să fie luate de către un </w:t>
      </w:r>
      <w:r w:rsidR="00423639">
        <w:rPr>
          <w:lang w:val="ro-RO"/>
        </w:rPr>
        <w:t>Comitet</w:t>
      </w:r>
      <w:r w:rsidRPr="00590EA1">
        <w:rPr>
          <w:lang w:val="ro-RO"/>
        </w:rPr>
        <w:t xml:space="preserve"> de Investiții numit în mod corespunzător de către MIPE, acționând pe baza propunerilor prezentate de BEI</w:t>
      </w:r>
      <w:r w:rsidR="00D72978" w:rsidRPr="00590EA1">
        <w:rPr>
          <w:lang w:val="ro-RO"/>
        </w:rPr>
        <w:t xml:space="preserve">. </w:t>
      </w:r>
    </w:p>
    <w:p w14:paraId="3CC3E265" w14:textId="66959102" w:rsidR="00287391" w:rsidRPr="00590EA1" w:rsidRDefault="00A87A3C" w:rsidP="00C62A46">
      <w:pPr>
        <w:pStyle w:val="BodyText"/>
        <w:keepNext/>
        <w:keepLines/>
        <w:numPr>
          <w:ilvl w:val="0"/>
          <w:numId w:val="13"/>
        </w:numPr>
        <w:snapToGrid w:val="0"/>
        <w:ind w:left="567" w:hanging="567"/>
        <w:rPr>
          <w:lang w:val="ro-RO"/>
        </w:rPr>
      </w:pPr>
      <w:r w:rsidRPr="00590EA1">
        <w:rPr>
          <w:lang w:val="ro-RO"/>
        </w:rPr>
        <w:t>Orice prelucrare a datelor cu caracter personal se va efectua de către BEI în conformitate cu legislația aplicabilă a Uniunii Europene privind protecția persoanelor fizice în ceea ce privește prelucrarea datelor cu caracter personal de către instituțiile și organele Uniunii Europene și privind libera circulație a acestor date</w:t>
      </w:r>
      <w:r w:rsidR="00E84470" w:rsidRPr="00590EA1">
        <w:rPr>
          <w:lang w:val="ro-RO"/>
        </w:rPr>
        <w:t>.</w:t>
      </w:r>
    </w:p>
    <w:p w14:paraId="03D34E9A" w14:textId="5FBE6CBD" w:rsidR="006678A9" w:rsidRPr="00590EA1" w:rsidRDefault="006678A9" w:rsidP="00C62A46">
      <w:pPr>
        <w:pStyle w:val="BodyText"/>
        <w:keepNext/>
        <w:keepLines/>
        <w:numPr>
          <w:ilvl w:val="0"/>
          <w:numId w:val="13"/>
        </w:numPr>
        <w:snapToGrid w:val="0"/>
        <w:ind w:left="567" w:hanging="567"/>
        <w:rPr>
          <w:lang w:val="ro-RO"/>
        </w:rPr>
      </w:pPr>
      <w:r w:rsidRPr="00590EA1">
        <w:rPr>
          <w:lang w:val="ro-RO"/>
        </w:rPr>
        <w:t xml:space="preserve">Încheierea prezentului </w:t>
      </w:r>
      <w:r w:rsidR="002B78F6">
        <w:rPr>
          <w:lang w:val="ro-RO"/>
        </w:rPr>
        <w:t>Contract</w:t>
      </w:r>
      <w:r w:rsidR="002B78F6" w:rsidRPr="00590EA1">
        <w:rPr>
          <w:lang w:val="ro-RO"/>
        </w:rPr>
        <w:t xml:space="preserve"> </w:t>
      </w:r>
      <w:r w:rsidRPr="00590EA1">
        <w:rPr>
          <w:lang w:val="ro-RO"/>
        </w:rPr>
        <w:t xml:space="preserve">de către MIPE și îndeplinirea de către MIPE a oricăror obligații în temeiul acestuia au fost autorizate în mod valabil în conformitate cu </w:t>
      </w:r>
      <w:r w:rsidR="005D3D40">
        <w:t>OUG</w:t>
      </w:r>
      <w:r w:rsidR="00161944">
        <w:t xml:space="preserve"> </w:t>
      </w:r>
      <w:r w:rsidR="005D3D40">
        <w:t xml:space="preserve"> n</w:t>
      </w:r>
      <w:r w:rsidR="00161944">
        <w:t>r</w:t>
      </w:r>
      <w:r w:rsidR="005D3D40">
        <w:t>. 124/2021</w:t>
      </w:r>
      <w:r w:rsidRPr="00590EA1">
        <w:rPr>
          <w:lang w:val="ro-RO"/>
        </w:rPr>
        <w:t>.</w:t>
      </w:r>
    </w:p>
    <w:p w14:paraId="09BE0A9F" w14:textId="2226A3A6" w:rsidR="00287391" w:rsidRPr="00590EA1" w:rsidRDefault="00E944E9" w:rsidP="00D345D5">
      <w:pPr>
        <w:pStyle w:val="BodyText"/>
        <w:keepNext/>
        <w:keepLines/>
        <w:snapToGrid w:val="0"/>
        <w:rPr>
          <w:b/>
          <w:lang w:val="ro-RO"/>
        </w:rPr>
      </w:pPr>
      <w:r w:rsidRPr="00590EA1">
        <w:rPr>
          <w:b/>
          <w:lang w:val="ro-RO"/>
        </w:rPr>
        <w:t>PRIN URMARE</w:t>
      </w:r>
      <w:r w:rsidRPr="00590EA1">
        <w:rPr>
          <w:bCs/>
          <w:lang w:val="ro-RO"/>
        </w:rPr>
        <w:t>,</w:t>
      </w:r>
      <w:r w:rsidRPr="00590EA1">
        <w:rPr>
          <w:b/>
          <w:lang w:val="ro-RO"/>
        </w:rPr>
        <w:t xml:space="preserve"> </w:t>
      </w:r>
      <w:r w:rsidRPr="00590EA1">
        <w:rPr>
          <w:bCs/>
          <w:lang w:val="ro-RO"/>
        </w:rPr>
        <w:t>se convine după cum urmează</w:t>
      </w:r>
      <w:r w:rsidR="00287391" w:rsidRPr="00590EA1">
        <w:rPr>
          <w:lang w:val="ro-RO"/>
        </w:rPr>
        <w:t>:</w:t>
      </w:r>
    </w:p>
    <w:p w14:paraId="5AAA39DF" w14:textId="5AF4861F" w:rsidR="00E632A7" w:rsidRPr="00590EA1" w:rsidRDefault="00E944E9" w:rsidP="00D345D5">
      <w:pPr>
        <w:pStyle w:val="BodyText"/>
        <w:keepNext/>
        <w:keepLines/>
        <w:snapToGrid w:val="0"/>
        <w:jc w:val="center"/>
        <w:rPr>
          <w:b/>
          <w:lang w:val="ro-RO"/>
        </w:rPr>
      </w:pPr>
      <w:r w:rsidRPr="00590EA1">
        <w:rPr>
          <w:b/>
          <w:lang w:val="ro-RO"/>
        </w:rPr>
        <w:t>PREVEDERI COMUNE</w:t>
      </w:r>
      <w:r w:rsidR="00E632A7" w:rsidRPr="00590EA1">
        <w:rPr>
          <w:b/>
          <w:lang w:val="ro-RO"/>
        </w:rPr>
        <w:t xml:space="preserve"> </w:t>
      </w:r>
    </w:p>
    <w:p w14:paraId="4F7AFE1F" w14:textId="109F4DCB" w:rsidR="00287391" w:rsidRPr="00590EA1" w:rsidRDefault="00D6556E" w:rsidP="00D345D5">
      <w:pPr>
        <w:pStyle w:val="StandardL1"/>
        <w:keepLines/>
        <w:numPr>
          <w:ilvl w:val="0"/>
          <w:numId w:val="4"/>
        </w:numPr>
        <w:suppressAutoHyphens w:val="0"/>
        <w:snapToGrid w:val="0"/>
        <w:ind w:left="567" w:hanging="567"/>
        <w:rPr>
          <w:lang w:val="ro-RO"/>
        </w:rPr>
      </w:pPr>
      <w:bookmarkStart w:id="1" w:name="_Toc516564387"/>
      <w:bookmarkStart w:id="2" w:name="_Toc69122428"/>
      <w:bookmarkStart w:id="3" w:name="_Toc100665205"/>
      <w:r w:rsidRPr="00590EA1">
        <w:rPr>
          <w:lang w:val="ro-RO"/>
        </w:rPr>
        <w:t>DEFINI</w:t>
      </w:r>
      <w:r w:rsidR="00927C46" w:rsidRPr="00590EA1">
        <w:rPr>
          <w:lang w:val="ro-RO"/>
        </w:rPr>
        <w:t>ȚII ȘI INTERPRETARE</w:t>
      </w:r>
      <w:bookmarkEnd w:id="1"/>
      <w:bookmarkEnd w:id="2"/>
      <w:bookmarkEnd w:id="3"/>
    </w:p>
    <w:p w14:paraId="3C73CA7F" w14:textId="00C2A694" w:rsidR="00287391" w:rsidRPr="00590EA1" w:rsidRDefault="00E069FD" w:rsidP="00D345D5">
      <w:pPr>
        <w:pStyle w:val="StandardL2"/>
        <w:keepNext/>
        <w:keepLines/>
        <w:snapToGrid w:val="0"/>
        <w:ind w:left="567" w:hanging="567"/>
        <w:rPr>
          <w:lang w:val="ro-RO"/>
        </w:rPr>
      </w:pPr>
      <w:r w:rsidRPr="00590EA1">
        <w:rPr>
          <w:lang w:val="ro-RO"/>
        </w:rPr>
        <w:t xml:space="preserve">În prezentul </w:t>
      </w:r>
      <w:r w:rsidR="002B78F6">
        <w:rPr>
          <w:lang w:val="ro-RO"/>
        </w:rPr>
        <w:t>Contract</w:t>
      </w:r>
      <w:r w:rsidRPr="00590EA1">
        <w:rPr>
          <w:lang w:val="ro-RO"/>
        </w:rPr>
        <w:t>, următorii termeni și expresii definite vor avea următorul înțeles, cu excepția cazului în care contextul impune altfel:</w:t>
      </w:r>
    </w:p>
    <w:p w14:paraId="2A065215" w14:textId="3271B26A" w:rsidR="00B830A8" w:rsidRPr="00590EA1" w:rsidRDefault="00B830A8" w:rsidP="00D345D5">
      <w:pPr>
        <w:pStyle w:val="StandardL2"/>
        <w:keepNext/>
        <w:keepLines/>
        <w:numPr>
          <w:ilvl w:val="0"/>
          <w:numId w:val="0"/>
        </w:numPr>
        <w:snapToGrid w:val="0"/>
        <w:ind w:left="567"/>
        <w:rPr>
          <w:lang w:val="ro-RO"/>
        </w:rPr>
      </w:pPr>
      <w:r w:rsidRPr="00590EA1">
        <w:rPr>
          <w:lang w:val="ro-RO"/>
        </w:rPr>
        <w:t>„</w:t>
      </w:r>
      <w:r w:rsidRPr="00590EA1">
        <w:rPr>
          <w:b/>
          <w:bCs/>
          <w:lang w:val="ro-RO"/>
        </w:rPr>
        <w:t>Cheltuieli Suplimentare</w:t>
      </w:r>
      <w:r w:rsidRPr="00590EA1">
        <w:rPr>
          <w:lang w:val="ro-RO"/>
        </w:rPr>
        <w:t xml:space="preserve">” înseamnă costurile, cheltuielile și </w:t>
      </w:r>
      <w:r w:rsidR="0062507F" w:rsidRPr="00590EA1">
        <w:rPr>
          <w:lang w:val="ro-RO"/>
        </w:rPr>
        <w:t>datoriile</w:t>
      </w:r>
      <w:r w:rsidRPr="00590EA1">
        <w:rPr>
          <w:lang w:val="ro-RO"/>
        </w:rPr>
        <w:t xml:space="preserve"> </w:t>
      </w:r>
      <w:r w:rsidR="00A63C99" w:rsidRPr="00590EA1">
        <w:rPr>
          <w:lang w:val="ro-RO"/>
        </w:rPr>
        <w:t xml:space="preserve">înregistrate sau </w:t>
      </w:r>
      <w:r w:rsidRPr="00590EA1">
        <w:rPr>
          <w:lang w:val="ro-RO"/>
        </w:rPr>
        <w:t>suportate de BEI în legătură cu F</w:t>
      </w:r>
      <w:r w:rsidR="00343C89" w:rsidRPr="00590EA1">
        <w:rPr>
          <w:lang w:val="ro-RO"/>
        </w:rPr>
        <w:t>d</w:t>
      </w:r>
      <w:r w:rsidRPr="00590EA1">
        <w:rPr>
          <w:lang w:val="ro-RO"/>
        </w:rPr>
        <w:t xml:space="preserve">F, astfel cum sunt descrise în continuare la </w:t>
      </w:r>
      <w:r w:rsidR="00343C89" w:rsidRPr="00590EA1">
        <w:rPr>
          <w:lang w:val="ro-RO"/>
        </w:rPr>
        <w:t>C</w:t>
      </w:r>
      <w:r w:rsidRPr="00590EA1">
        <w:rPr>
          <w:lang w:val="ro-RO"/>
        </w:rPr>
        <w:t xml:space="preserve">lauza </w:t>
      </w:r>
      <w:r w:rsidRPr="00590EA1">
        <w:rPr>
          <w:lang w:val="ro-RO"/>
        </w:rPr>
        <w:fldChar w:fldCharType="begin"/>
      </w:r>
      <w:r w:rsidRPr="00590EA1">
        <w:rPr>
          <w:lang w:val="ro-RO"/>
        </w:rPr>
        <w:instrText xml:space="preserve"> REF _Ref419331138 \r \h  \* MERGEFORMAT </w:instrText>
      </w:r>
      <w:r w:rsidRPr="00590EA1">
        <w:rPr>
          <w:lang w:val="ro-RO"/>
        </w:rPr>
      </w:r>
      <w:r w:rsidRPr="00590EA1">
        <w:rPr>
          <w:lang w:val="ro-RO"/>
        </w:rPr>
        <w:fldChar w:fldCharType="separate"/>
      </w:r>
      <w:r w:rsidRPr="00590EA1">
        <w:rPr>
          <w:lang w:val="ro-RO"/>
        </w:rPr>
        <w:t>8</w:t>
      </w:r>
      <w:r w:rsidRPr="00590EA1">
        <w:rPr>
          <w:lang w:val="ro-RO"/>
        </w:rPr>
        <w:fldChar w:fldCharType="end"/>
      </w:r>
      <w:r w:rsidRPr="00590EA1">
        <w:rPr>
          <w:lang w:val="ro-RO"/>
        </w:rPr>
        <w:t xml:space="preserve"> (</w:t>
      </w:r>
      <w:r w:rsidRPr="00590EA1">
        <w:rPr>
          <w:i/>
          <w:iCs/>
          <w:lang w:val="ro-RO"/>
        </w:rPr>
        <w:t xml:space="preserve">Cheltuieli </w:t>
      </w:r>
      <w:r w:rsidR="00343C89" w:rsidRPr="00590EA1">
        <w:rPr>
          <w:i/>
          <w:iCs/>
          <w:lang w:val="ro-RO"/>
        </w:rPr>
        <w:t>S</w:t>
      </w:r>
      <w:r w:rsidRPr="00590EA1">
        <w:rPr>
          <w:i/>
          <w:iCs/>
          <w:lang w:val="ro-RO"/>
        </w:rPr>
        <w:t xml:space="preserve">uplimentare, </w:t>
      </w:r>
      <w:r w:rsidR="00343C89" w:rsidRPr="00590EA1">
        <w:rPr>
          <w:i/>
          <w:iCs/>
          <w:lang w:val="ro-RO"/>
        </w:rPr>
        <w:t>D</w:t>
      </w:r>
      <w:r w:rsidRPr="00590EA1">
        <w:rPr>
          <w:i/>
          <w:iCs/>
          <w:lang w:val="ro-RO"/>
        </w:rPr>
        <w:t xml:space="preserve">obânzi </w:t>
      </w:r>
      <w:r w:rsidR="00343C89" w:rsidRPr="00590EA1">
        <w:rPr>
          <w:i/>
          <w:iCs/>
          <w:lang w:val="ro-RO"/>
        </w:rPr>
        <w:t>N</w:t>
      </w:r>
      <w:r w:rsidRPr="00590EA1">
        <w:rPr>
          <w:i/>
          <w:iCs/>
          <w:lang w:val="ro-RO"/>
        </w:rPr>
        <w:t xml:space="preserve">egative și </w:t>
      </w:r>
      <w:r w:rsidR="00343C89" w:rsidRPr="00590EA1">
        <w:rPr>
          <w:i/>
          <w:iCs/>
          <w:lang w:val="ro-RO"/>
        </w:rPr>
        <w:t>P</w:t>
      </w:r>
      <w:r w:rsidRPr="00590EA1">
        <w:rPr>
          <w:i/>
          <w:iCs/>
          <w:lang w:val="ro-RO"/>
        </w:rPr>
        <w:t xml:space="preserve">ierderi de </w:t>
      </w:r>
      <w:r w:rsidR="00343C89" w:rsidRPr="00590EA1">
        <w:rPr>
          <w:i/>
          <w:iCs/>
          <w:lang w:val="ro-RO"/>
        </w:rPr>
        <w:t>T</w:t>
      </w:r>
      <w:r w:rsidRPr="00590EA1">
        <w:rPr>
          <w:i/>
          <w:iCs/>
          <w:lang w:val="ro-RO"/>
        </w:rPr>
        <w:t>rezorerie</w:t>
      </w:r>
      <w:r w:rsidRPr="00590EA1">
        <w:rPr>
          <w:lang w:val="ro-RO"/>
        </w:rPr>
        <w:t>);</w:t>
      </w:r>
    </w:p>
    <w:p w14:paraId="7FCBDB40" w14:textId="418614CB" w:rsidR="007A06CE" w:rsidRPr="00590EA1" w:rsidRDefault="007A06CE" w:rsidP="00D345D5">
      <w:pPr>
        <w:pStyle w:val="StandardL2"/>
        <w:keepNext/>
        <w:keepLines/>
        <w:numPr>
          <w:ilvl w:val="0"/>
          <w:numId w:val="0"/>
        </w:numPr>
        <w:snapToGrid w:val="0"/>
        <w:ind w:left="567"/>
        <w:rPr>
          <w:lang w:val="ro-RO"/>
        </w:rPr>
      </w:pPr>
      <w:r w:rsidRPr="00590EA1">
        <w:rPr>
          <w:lang w:val="ro-RO"/>
        </w:rPr>
        <w:t>„</w:t>
      </w:r>
      <w:r w:rsidRPr="00590EA1">
        <w:rPr>
          <w:b/>
          <w:bCs/>
          <w:lang w:val="ro-RO"/>
        </w:rPr>
        <w:t>Solicitare de Cheltuieli Suplimentare</w:t>
      </w:r>
      <w:r w:rsidRPr="00590EA1">
        <w:rPr>
          <w:lang w:val="ro-RO"/>
        </w:rPr>
        <w:t xml:space="preserve">” înseamnă o cerere scrisă privind plata Cheltuielilor Suplimentare, în mod substanțial sub forma din </w:t>
      </w:r>
      <w:r w:rsidR="005D3A30" w:rsidRPr="00590EA1">
        <w:rPr>
          <w:lang w:val="ro-RO"/>
        </w:rPr>
        <w:t>Apendicele</w:t>
      </w:r>
      <w:r w:rsidRPr="00590EA1">
        <w:rPr>
          <w:lang w:val="ro-RO"/>
        </w:rPr>
        <w:t xml:space="preserve"> B (</w:t>
      </w:r>
      <w:r w:rsidRPr="00590EA1">
        <w:rPr>
          <w:i/>
          <w:iCs/>
          <w:lang w:val="ro-RO"/>
        </w:rPr>
        <w:t>Solicitare de Cheltuieli Suplimentare</w:t>
      </w:r>
      <w:r w:rsidRPr="00590EA1">
        <w:rPr>
          <w:lang w:val="ro-RO"/>
        </w:rPr>
        <w:t>);</w:t>
      </w:r>
    </w:p>
    <w:p w14:paraId="5A95DFB7" w14:textId="44230C0C" w:rsidR="0058015D" w:rsidRPr="00590EA1" w:rsidRDefault="0058015D" w:rsidP="00D345D5">
      <w:pPr>
        <w:pStyle w:val="StandardL2"/>
        <w:keepNext/>
        <w:keepLines/>
        <w:numPr>
          <w:ilvl w:val="0"/>
          <w:numId w:val="0"/>
        </w:numPr>
        <w:snapToGrid w:val="0"/>
        <w:ind w:left="567"/>
        <w:rPr>
          <w:lang w:val="ro-RO"/>
        </w:rPr>
      </w:pPr>
      <w:r w:rsidRPr="00590EA1">
        <w:rPr>
          <w:lang w:val="ro-RO"/>
        </w:rPr>
        <w:t>„</w:t>
      </w:r>
      <w:r w:rsidR="002B78F6" w:rsidRPr="002B78F6">
        <w:rPr>
          <w:b/>
          <w:bCs/>
          <w:lang w:val="ro-RO"/>
        </w:rPr>
        <w:t>Contract</w:t>
      </w:r>
      <w:r w:rsidRPr="00590EA1">
        <w:rPr>
          <w:lang w:val="ro-RO"/>
        </w:rPr>
        <w:t xml:space="preserve">” înseamnă prezentul </w:t>
      </w:r>
      <w:r w:rsidR="002B78F6">
        <w:rPr>
          <w:lang w:val="ro-RO"/>
        </w:rPr>
        <w:t>contract</w:t>
      </w:r>
      <w:r w:rsidRPr="00590EA1">
        <w:rPr>
          <w:lang w:val="ro-RO"/>
        </w:rPr>
        <w:t xml:space="preserve"> (și Anexele și Apendicele la acesta), astfel cum este </w:t>
      </w:r>
      <w:r w:rsidR="00386563" w:rsidRPr="00590EA1">
        <w:rPr>
          <w:lang w:val="ro-RO"/>
        </w:rPr>
        <w:t>amendat</w:t>
      </w:r>
      <w:r w:rsidRPr="00590EA1">
        <w:rPr>
          <w:lang w:val="ro-RO"/>
        </w:rPr>
        <w:t>, completat sau modificat periodic;</w:t>
      </w:r>
    </w:p>
    <w:p w14:paraId="0E9D2874" w14:textId="1624A9EB" w:rsidR="0075617A" w:rsidRPr="00590EA1" w:rsidRDefault="0075617A" w:rsidP="00D345D5">
      <w:pPr>
        <w:pStyle w:val="StandardL2"/>
        <w:keepNext/>
        <w:keepLines/>
        <w:numPr>
          <w:ilvl w:val="0"/>
          <w:numId w:val="0"/>
        </w:numPr>
        <w:snapToGrid w:val="0"/>
        <w:ind w:left="567"/>
        <w:rPr>
          <w:lang w:val="ro-RO"/>
        </w:rPr>
      </w:pPr>
      <w:r w:rsidRPr="00590EA1">
        <w:rPr>
          <w:lang w:val="ro-RO"/>
        </w:rPr>
        <w:t>„</w:t>
      </w:r>
      <w:r w:rsidRPr="00590EA1">
        <w:rPr>
          <w:b/>
          <w:bCs/>
          <w:lang w:val="ro-RO"/>
        </w:rPr>
        <w:t>Anexă</w:t>
      </w:r>
      <w:r w:rsidRPr="00590EA1">
        <w:rPr>
          <w:lang w:val="ro-RO"/>
        </w:rPr>
        <w:t xml:space="preserve">” înseamnă o anexă la prezentul </w:t>
      </w:r>
      <w:r w:rsidR="00C83D21">
        <w:rPr>
          <w:lang w:val="ro-RO"/>
        </w:rPr>
        <w:t>Contract</w:t>
      </w:r>
      <w:r w:rsidRPr="00590EA1">
        <w:rPr>
          <w:lang w:val="ro-RO"/>
        </w:rPr>
        <w:t xml:space="preserve">, care face parte integrantă din prezentul </w:t>
      </w:r>
      <w:r w:rsidR="00C83D21">
        <w:rPr>
          <w:lang w:val="ro-RO"/>
        </w:rPr>
        <w:t>Contract</w:t>
      </w:r>
      <w:r w:rsidRPr="00590EA1">
        <w:rPr>
          <w:lang w:val="ro-RO"/>
        </w:rPr>
        <w:t>;</w:t>
      </w:r>
    </w:p>
    <w:p w14:paraId="5337290B" w14:textId="387B86AC" w:rsidR="00AB3D85" w:rsidRPr="00590EA1" w:rsidRDefault="00AB3D85" w:rsidP="00D345D5">
      <w:pPr>
        <w:pStyle w:val="StandardL2"/>
        <w:keepNext/>
        <w:keepLines/>
        <w:numPr>
          <w:ilvl w:val="0"/>
          <w:numId w:val="0"/>
        </w:numPr>
        <w:snapToGrid w:val="0"/>
        <w:ind w:left="567"/>
        <w:rPr>
          <w:lang w:val="ro-RO"/>
        </w:rPr>
      </w:pPr>
      <w:r w:rsidRPr="00590EA1">
        <w:rPr>
          <w:lang w:val="ro-RO"/>
        </w:rPr>
        <w:t>„</w:t>
      </w:r>
      <w:r w:rsidRPr="00590EA1">
        <w:rPr>
          <w:b/>
          <w:bCs/>
          <w:lang w:val="ro-RO"/>
        </w:rPr>
        <w:t>Apendice</w:t>
      </w:r>
      <w:r w:rsidRPr="00590EA1">
        <w:rPr>
          <w:lang w:val="ro-RO"/>
        </w:rPr>
        <w:t xml:space="preserve">” înseamnă un apendice la prezentul </w:t>
      </w:r>
      <w:r w:rsidR="00C83D21">
        <w:rPr>
          <w:lang w:val="ro-RO"/>
        </w:rPr>
        <w:t>Contract</w:t>
      </w:r>
      <w:r w:rsidRPr="00590EA1">
        <w:rPr>
          <w:lang w:val="ro-RO"/>
        </w:rPr>
        <w:t xml:space="preserve">, care face parte integrantă din prezentul </w:t>
      </w:r>
      <w:r w:rsidR="00C83D21">
        <w:rPr>
          <w:lang w:val="ro-RO"/>
        </w:rPr>
        <w:t>Contract</w:t>
      </w:r>
      <w:r w:rsidRPr="00590EA1">
        <w:rPr>
          <w:lang w:val="ro-RO"/>
        </w:rPr>
        <w:t>;</w:t>
      </w:r>
    </w:p>
    <w:p w14:paraId="5F9E72E7" w14:textId="32F4E11F" w:rsidR="00287391" w:rsidRPr="00590EA1" w:rsidRDefault="00E911DA" w:rsidP="00D345D5">
      <w:pPr>
        <w:pStyle w:val="StandardL2"/>
        <w:keepNext/>
        <w:keepLines/>
        <w:numPr>
          <w:ilvl w:val="0"/>
          <w:numId w:val="0"/>
        </w:numPr>
        <w:snapToGrid w:val="0"/>
        <w:ind w:left="567"/>
        <w:rPr>
          <w:bCs/>
          <w:lang w:val="ro-RO"/>
        </w:rPr>
      </w:pPr>
      <w:r w:rsidRPr="00590EA1">
        <w:rPr>
          <w:bCs/>
          <w:lang w:val="ro-RO"/>
        </w:rPr>
        <w:t>„</w:t>
      </w:r>
      <w:r w:rsidRPr="00590EA1">
        <w:rPr>
          <w:b/>
          <w:lang w:val="ro-RO"/>
        </w:rPr>
        <w:t>Zi Lucrătoare</w:t>
      </w:r>
      <w:r w:rsidRPr="00590EA1">
        <w:rPr>
          <w:bCs/>
          <w:lang w:val="ro-RO"/>
        </w:rPr>
        <w:t>” înseamnă o zi, alta decât sâmbăta sau duminica, în care biroul BEI din Luxemburg este deschis, iar instituțiile de credit sunt deschise pentru operațiuni generale în Luxemburg și București;</w:t>
      </w:r>
    </w:p>
    <w:p w14:paraId="25850219" w14:textId="3224DAAE" w:rsidR="00E911DA" w:rsidRPr="00590EA1" w:rsidRDefault="00E911DA" w:rsidP="00D345D5">
      <w:pPr>
        <w:pStyle w:val="StandardL2"/>
        <w:keepNext/>
        <w:keepLines/>
        <w:numPr>
          <w:ilvl w:val="0"/>
          <w:numId w:val="0"/>
        </w:numPr>
        <w:snapToGrid w:val="0"/>
        <w:ind w:left="567"/>
        <w:rPr>
          <w:lang w:val="ro-RO"/>
        </w:rPr>
      </w:pPr>
      <w:r w:rsidRPr="00590EA1">
        <w:rPr>
          <w:lang w:val="ro-RO"/>
        </w:rPr>
        <w:t>„</w:t>
      </w:r>
      <w:r w:rsidRPr="00590EA1">
        <w:rPr>
          <w:b/>
          <w:bCs/>
          <w:lang w:val="ro-RO"/>
        </w:rPr>
        <w:t>Plafon</w:t>
      </w:r>
      <w:r w:rsidRPr="00590EA1">
        <w:rPr>
          <w:lang w:val="ro-RO"/>
        </w:rPr>
        <w:t>” are înțelesul acordat acestui termen în Clauza 7.4;</w:t>
      </w:r>
    </w:p>
    <w:p w14:paraId="0B66B3A2" w14:textId="399A8E83" w:rsidR="00E911DA" w:rsidRPr="00590EA1" w:rsidRDefault="00E911DA" w:rsidP="00D345D5">
      <w:pPr>
        <w:pStyle w:val="StandardL2"/>
        <w:keepNext/>
        <w:keepLines/>
        <w:numPr>
          <w:ilvl w:val="0"/>
          <w:numId w:val="0"/>
        </w:numPr>
        <w:snapToGrid w:val="0"/>
        <w:ind w:left="567"/>
        <w:rPr>
          <w:lang w:val="ro-RO"/>
        </w:rPr>
      </w:pPr>
      <w:r w:rsidRPr="00590EA1">
        <w:rPr>
          <w:bCs/>
          <w:lang w:val="ro-RO"/>
        </w:rPr>
        <w:lastRenderedPageBreak/>
        <w:t>„</w:t>
      </w:r>
      <w:r w:rsidRPr="00590EA1">
        <w:rPr>
          <w:b/>
          <w:bCs/>
          <w:lang w:val="ro-RO"/>
        </w:rPr>
        <w:t>Clauză</w:t>
      </w:r>
      <w:r w:rsidRPr="00590EA1">
        <w:rPr>
          <w:bCs/>
          <w:lang w:val="ro-RO"/>
        </w:rPr>
        <w:t xml:space="preserve">” </w:t>
      </w:r>
      <w:r w:rsidRPr="00590EA1">
        <w:rPr>
          <w:lang w:val="ro-RO"/>
        </w:rPr>
        <w:t xml:space="preserve">înseamnă o clauză din prezentul </w:t>
      </w:r>
      <w:r w:rsidR="00C83D21">
        <w:rPr>
          <w:lang w:val="ro-RO"/>
        </w:rPr>
        <w:t>Contract</w:t>
      </w:r>
      <w:r w:rsidRPr="00590EA1">
        <w:rPr>
          <w:lang w:val="ro-RO"/>
        </w:rPr>
        <w:t>;</w:t>
      </w:r>
    </w:p>
    <w:p w14:paraId="2FE39F8E" w14:textId="4A6CE3FA" w:rsidR="00E911DA" w:rsidRPr="00590EA1" w:rsidRDefault="00E911DA" w:rsidP="00D345D5">
      <w:pPr>
        <w:pStyle w:val="StandardL2"/>
        <w:keepNext/>
        <w:keepLines/>
        <w:numPr>
          <w:ilvl w:val="0"/>
          <w:numId w:val="0"/>
        </w:numPr>
        <w:snapToGrid w:val="0"/>
        <w:ind w:left="567"/>
        <w:rPr>
          <w:lang w:val="ro-RO"/>
        </w:rPr>
      </w:pPr>
      <w:r w:rsidRPr="00590EA1">
        <w:rPr>
          <w:lang w:val="ro-RO"/>
        </w:rPr>
        <w:t>„</w:t>
      </w:r>
      <w:r w:rsidRPr="00590EA1">
        <w:rPr>
          <w:b/>
          <w:lang w:val="ro-RO"/>
        </w:rPr>
        <w:t>Comisie</w:t>
      </w:r>
      <w:r w:rsidRPr="00590EA1">
        <w:rPr>
          <w:lang w:val="ro-RO"/>
        </w:rPr>
        <w:t>” înseamnă Comisia Europeană;</w:t>
      </w:r>
    </w:p>
    <w:p w14:paraId="71D924D1" w14:textId="10D6E991" w:rsidR="00F55CCA" w:rsidRPr="00590EA1" w:rsidRDefault="00F55CCA" w:rsidP="00D345D5">
      <w:pPr>
        <w:pStyle w:val="StandardL2"/>
        <w:keepNext/>
        <w:keepLines/>
        <w:numPr>
          <w:ilvl w:val="0"/>
          <w:numId w:val="0"/>
        </w:numPr>
        <w:snapToGrid w:val="0"/>
        <w:ind w:left="567"/>
        <w:rPr>
          <w:lang w:val="ro-RO"/>
        </w:rPr>
      </w:pPr>
      <w:r w:rsidRPr="00590EA1">
        <w:rPr>
          <w:lang w:val="ro-RO"/>
        </w:rPr>
        <w:t>„</w:t>
      </w:r>
      <w:r w:rsidRPr="00590EA1">
        <w:rPr>
          <w:b/>
          <w:bCs/>
          <w:lang w:val="ro-RO"/>
        </w:rPr>
        <w:t>Produs de Creditare Directă</w:t>
      </w:r>
      <w:r w:rsidRPr="00590EA1">
        <w:rPr>
          <w:lang w:val="ro-RO"/>
        </w:rPr>
        <w:t>” înseamnă Instrumentul Financiar menționat la Considerentul 6.a de mai sus, ale cărui condiții specifice sunt prevăzute în Anexa 1 (</w:t>
      </w:r>
      <w:r w:rsidRPr="00590EA1">
        <w:rPr>
          <w:i/>
          <w:iCs/>
          <w:lang w:val="ro-RO"/>
        </w:rPr>
        <w:t>Condiții Specifice Produsului de Creditare Directă</w:t>
      </w:r>
      <w:r w:rsidRPr="00590EA1">
        <w:rPr>
          <w:lang w:val="ro-RO"/>
        </w:rPr>
        <w:t xml:space="preserve">) la prezentul </w:t>
      </w:r>
      <w:r w:rsidR="00C83D21">
        <w:rPr>
          <w:lang w:val="ro-RO"/>
        </w:rPr>
        <w:t>Contract</w:t>
      </w:r>
      <w:r w:rsidRPr="00590EA1">
        <w:rPr>
          <w:lang w:val="ro-RO"/>
        </w:rPr>
        <w:t>;</w:t>
      </w:r>
    </w:p>
    <w:p w14:paraId="144A76FD" w14:textId="4B969D41" w:rsidR="00B00D07" w:rsidRPr="00590EA1" w:rsidRDefault="00B00D07" w:rsidP="00D345D5">
      <w:pPr>
        <w:pStyle w:val="StandardL2"/>
        <w:keepNext/>
        <w:keepLines/>
        <w:numPr>
          <w:ilvl w:val="0"/>
          <w:numId w:val="0"/>
        </w:numPr>
        <w:snapToGrid w:val="0"/>
        <w:ind w:left="567"/>
        <w:rPr>
          <w:lang w:val="ro-RO"/>
        </w:rPr>
      </w:pPr>
      <w:r w:rsidRPr="00590EA1">
        <w:rPr>
          <w:lang w:val="ro-RO"/>
        </w:rPr>
        <w:t>„</w:t>
      </w:r>
      <w:r w:rsidRPr="00590EA1">
        <w:rPr>
          <w:b/>
          <w:bCs/>
          <w:lang w:val="ro-RO"/>
        </w:rPr>
        <w:t xml:space="preserve">Principiul </w:t>
      </w:r>
      <w:r w:rsidR="00AD4059" w:rsidRPr="00590EA1">
        <w:rPr>
          <w:b/>
          <w:bCs/>
          <w:lang w:val="ro-RO"/>
        </w:rPr>
        <w:t>de A Nu Prejudicia în Mod Semnificativ</w:t>
      </w:r>
      <w:r w:rsidRPr="00590EA1">
        <w:rPr>
          <w:lang w:val="ro-RO"/>
        </w:rPr>
        <w:t>” sau „</w:t>
      </w:r>
      <w:r w:rsidR="007F6467" w:rsidRPr="00590EA1">
        <w:rPr>
          <w:b/>
          <w:bCs/>
          <w:lang w:val="ro-RO"/>
        </w:rPr>
        <w:t>P</w:t>
      </w:r>
      <w:r w:rsidRPr="00590EA1">
        <w:rPr>
          <w:b/>
          <w:bCs/>
          <w:lang w:val="ro-RO"/>
        </w:rPr>
        <w:t>N</w:t>
      </w:r>
      <w:r w:rsidR="00AD4059" w:rsidRPr="00590EA1">
        <w:rPr>
          <w:b/>
          <w:bCs/>
          <w:lang w:val="ro-RO"/>
        </w:rPr>
        <w:t>PMS</w:t>
      </w:r>
      <w:r w:rsidRPr="00590EA1">
        <w:rPr>
          <w:lang w:val="ro-RO"/>
        </w:rPr>
        <w:t xml:space="preserve">” are înțelesul atribuit în al doilea paragraf din preambulul prezentului </w:t>
      </w:r>
      <w:r w:rsidR="00C83D21">
        <w:rPr>
          <w:lang w:val="ro-RO"/>
        </w:rPr>
        <w:t>Contract</w:t>
      </w:r>
      <w:r w:rsidRPr="00590EA1">
        <w:rPr>
          <w:lang w:val="ro-RO"/>
        </w:rPr>
        <w:t>;</w:t>
      </w:r>
    </w:p>
    <w:p w14:paraId="18FB80D0" w14:textId="21044EDC" w:rsidR="00E63608" w:rsidRPr="00590EA1" w:rsidRDefault="00E63608" w:rsidP="00D345D5">
      <w:pPr>
        <w:pStyle w:val="StandardL2"/>
        <w:keepNext/>
        <w:keepLines/>
        <w:numPr>
          <w:ilvl w:val="0"/>
          <w:numId w:val="0"/>
        </w:numPr>
        <w:snapToGrid w:val="0"/>
        <w:ind w:left="567"/>
        <w:rPr>
          <w:lang w:val="ro-RO"/>
        </w:rPr>
      </w:pPr>
      <w:r w:rsidRPr="00590EA1">
        <w:rPr>
          <w:lang w:val="ro-RO"/>
        </w:rPr>
        <w:t>„</w:t>
      </w:r>
      <w:r w:rsidRPr="00590EA1">
        <w:rPr>
          <w:b/>
          <w:bCs/>
          <w:lang w:val="ro-RO"/>
        </w:rPr>
        <w:t>BEI</w:t>
      </w:r>
      <w:r w:rsidRPr="00590EA1">
        <w:rPr>
          <w:lang w:val="ro-RO"/>
        </w:rPr>
        <w:t>” înseamnă Banca Europeană de Investiții;</w:t>
      </w:r>
    </w:p>
    <w:p w14:paraId="38B36F53" w14:textId="7CA1FFE5" w:rsidR="00E63608" w:rsidRPr="00590EA1" w:rsidRDefault="00E63608" w:rsidP="00D345D5">
      <w:pPr>
        <w:pStyle w:val="StandardL2"/>
        <w:keepNext/>
        <w:keepLines/>
        <w:numPr>
          <w:ilvl w:val="0"/>
          <w:numId w:val="0"/>
        </w:numPr>
        <w:snapToGrid w:val="0"/>
        <w:ind w:left="567"/>
        <w:rPr>
          <w:lang w:val="ro-RO"/>
        </w:rPr>
      </w:pPr>
      <w:r w:rsidRPr="00590EA1">
        <w:rPr>
          <w:lang w:val="ro-RO"/>
        </w:rPr>
        <w:t>„</w:t>
      </w:r>
      <w:r w:rsidRPr="00590EA1">
        <w:rPr>
          <w:b/>
          <w:bCs/>
          <w:lang w:val="ro-RO"/>
        </w:rPr>
        <w:t>Data Intrării în Vigoare</w:t>
      </w:r>
      <w:r w:rsidRPr="00590EA1">
        <w:rPr>
          <w:lang w:val="ro-RO"/>
        </w:rPr>
        <w:t xml:space="preserve">” înseamnă data la care ultima Parte semnează prezentul </w:t>
      </w:r>
      <w:r w:rsidR="00C83D21">
        <w:rPr>
          <w:lang w:val="ro-RO"/>
        </w:rPr>
        <w:t>Contract</w:t>
      </w:r>
      <w:r w:rsidRPr="00590EA1">
        <w:rPr>
          <w:lang w:val="ro-RO"/>
        </w:rPr>
        <w:t>;</w:t>
      </w:r>
    </w:p>
    <w:p w14:paraId="3D7F3D4B" w14:textId="4033B0E7" w:rsidR="009562B1" w:rsidRPr="00590EA1" w:rsidRDefault="009562B1" w:rsidP="00D345D5">
      <w:pPr>
        <w:pStyle w:val="StandardL2"/>
        <w:keepNext/>
        <w:keepLines/>
        <w:numPr>
          <w:ilvl w:val="0"/>
          <w:numId w:val="0"/>
        </w:numPr>
        <w:snapToGrid w:val="0"/>
        <w:ind w:left="567"/>
        <w:rPr>
          <w:lang w:val="ro-RO"/>
        </w:rPr>
      </w:pPr>
      <w:r w:rsidRPr="00590EA1">
        <w:rPr>
          <w:lang w:val="ro-RO"/>
        </w:rPr>
        <w:t>„</w:t>
      </w:r>
      <w:r w:rsidRPr="00590EA1">
        <w:rPr>
          <w:b/>
          <w:bCs/>
          <w:lang w:val="ro-RO"/>
        </w:rPr>
        <w:t>Grupul BEI</w:t>
      </w:r>
      <w:r w:rsidRPr="00590EA1">
        <w:rPr>
          <w:lang w:val="ro-RO"/>
        </w:rPr>
        <w:t>” înseamnă BEI, Fondul European de Investiții sau orice filială a BEI;</w:t>
      </w:r>
    </w:p>
    <w:p w14:paraId="18B98B63" w14:textId="4FB9E334" w:rsidR="0038670C" w:rsidRPr="00590EA1" w:rsidRDefault="0038670C" w:rsidP="00D345D5">
      <w:pPr>
        <w:pStyle w:val="StandardL2"/>
        <w:keepNext/>
        <w:keepLines/>
        <w:numPr>
          <w:ilvl w:val="0"/>
          <w:numId w:val="0"/>
        </w:numPr>
        <w:snapToGrid w:val="0"/>
        <w:ind w:left="567"/>
        <w:rPr>
          <w:lang w:val="ro-RO"/>
        </w:rPr>
      </w:pPr>
      <w:r w:rsidRPr="00590EA1">
        <w:rPr>
          <w:lang w:val="ro-RO"/>
        </w:rPr>
        <w:t>„</w:t>
      </w:r>
      <w:r w:rsidRPr="00590EA1">
        <w:rPr>
          <w:b/>
          <w:bCs/>
          <w:lang w:val="ro-RO"/>
        </w:rPr>
        <w:t>Perioada de Eligibilitate</w:t>
      </w:r>
      <w:r w:rsidRPr="00590EA1">
        <w:rPr>
          <w:lang w:val="ro-RO"/>
        </w:rPr>
        <w:t xml:space="preserve">” înseamnă, cu excepția cazului în care se prevede altfel în mod expres, perioada în care toate tranzacțiile cu </w:t>
      </w:r>
      <w:r w:rsidR="005C4E64" w:rsidRPr="00590EA1">
        <w:rPr>
          <w:lang w:val="ro-RO"/>
        </w:rPr>
        <w:t>Beneficiarii</w:t>
      </w:r>
      <w:r w:rsidRPr="00590EA1">
        <w:rPr>
          <w:lang w:val="ro-RO"/>
        </w:rPr>
        <w:t xml:space="preserve"> Finali sunt semnate de la Data Intrării în Vigoare până la (și inclusiv) sfârșitul lunii iunie 2026;</w:t>
      </w:r>
    </w:p>
    <w:p w14:paraId="5089A42B" w14:textId="76412D7C" w:rsidR="006F6FF6" w:rsidRPr="00590EA1" w:rsidRDefault="006F6FF6" w:rsidP="00D345D5">
      <w:pPr>
        <w:pStyle w:val="StandardL2"/>
        <w:keepNext/>
        <w:keepLines/>
        <w:numPr>
          <w:ilvl w:val="0"/>
          <w:numId w:val="0"/>
        </w:numPr>
        <w:snapToGrid w:val="0"/>
        <w:ind w:left="567"/>
        <w:rPr>
          <w:lang w:val="ro-RO"/>
        </w:rPr>
      </w:pPr>
      <w:r w:rsidRPr="00590EA1">
        <w:rPr>
          <w:lang w:val="ro-RO"/>
        </w:rPr>
        <w:t>„</w:t>
      </w:r>
      <w:r w:rsidRPr="00590EA1">
        <w:rPr>
          <w:b/>
          <w:bCs/>
          <w:lang w:val="ro-RO"/>
        </w:rPr>
        <w:t>UE</w:t>
      </w:r>
      <w:r w:rsidRPr="00590EA1">
        <w:rPr>
          <w:lang w:val="ro-RO"/>
        </w:rPr>
        <w:t>” înseamnă Uniunea Europeană;</w:t>
      </w:r>
    </w:p>
    <w:p w14:paraId="7F61C7CC" w14:textId="59248D70" w:rsidR="006F6FF6" w:rsidRPr="00590EA1" w:rsidRDefault="00421226" w:rsidP="00D345D5">
      <w:pPr>
        <w:pStyle w:val="StandardL2"/>
        <w:keepNext/>
        <w:keepLines/>
        <w:numPr>
          <w:ilvl w:val="0"/>
          <w:numId w:val="0"/>
        </w:numPr>
        <w:snapToGrid w:val="0"/>
        <w:ind w:left="567"/>
        <w:rPr>
          <w:lang w:val="ro-RO"/>
        </w:rPr>
      </w:pPr>
      <w:r w:rsidRPr="00590EA1">
        <w:rPr>
          <w:lang w:val="ro-RO"/>
        </w:rPr>
        <w:t>„</w:t>
      </w:r>
      <w:r w:rsidR="006F6FF6" w:rsidRPr="00590EA1">
        <w:rPr>
          <w:b/>
          <w:bCs/>
          <w:lang w:val="ro-RO"/>
        </w:rPr>
        <w:t>EURIBOR</w:t>
      </w:r>
      <w:r w:rsidRPr="00590EA1">
        <w:rPr>
          <w:lang w:val="ro-RO"/>
        </w:rPr>
        <w:t>”</w:t>
      </w:r>
      <w:r w:rsidR="006F6FF6" w:rsidRPr="00590EA1">
        <w:rPr>
          <w:lang w:val="ro-RO"/>
        </w:rPr>
        <w:t xml:space="preserve"> are înțelesul prevăzut în </w:t>
      </w:r>
      <w:r w:rsidRPr="00590EA1">
        <w:rPr>
          <w:lang w:val="ro-RO"/>
        </w:rPr>
        <w:t>A</w:t>
      </w:r>
      <w:r w:rsidR="006F6FF6" w:rsidRPr="00590EA1">
        <w:rPr>
          <w:lang w:val="ro-RO"/>
        </w:rPr>
        <w:t>pendicele C (</w:t>
      </w:r>
      <w:r w:rsidR="006F6FF6" w:rsidRPr="00590EA1">
        <w:rPr>
          <w:i/>
          <w:iCs/>
          <w:lang w:val="ro-RO"/>
        </w:rPr>
        <w:t xml:space="preserve">Definiția </w:t>
      </w:r>
      <w:r w:rsidR="00FF42E5" w:rsidRPr="00590EA1">
        <w:rPr>
          <w:i/>
          <w:iCs/>
          <w:lang w:val="ro-RO"/>
        </w:rPr>
        <w:t>EURIBOR</w:t>
      </w:r>
      <w:r w:rsidR="006F6FF6" w:rsidRPr="00590EA1">
        <w:rPr>
          <w:lang w:val="ro-RO"/>
        </w:rPr>
        <w:t>);</w:t>
      </w:r>
    </w:p>
    <w:p w14:paraId="6EB98BF1" w14:textId="33963D2B" w:rsidR="0088201D" w:rsidRPr="00590EA1" w:rsidRDefault="00054A70" w:rsidP="00D345D5">
      <w:pPr>
        <w:pStyle w:val="StandardL2"/>
        <w:keepNext/>
        <w:keepLines/>
        <w:numPr>
          <w:ilvl w:val="0"/>
          <w:numId w:val="0"/>
        </w:numPr>
        <w:snapToGrid w:val="0"/>
        <w:ind w:left="567"/>
        <w:rPr>
          <w:bCs/>
          <w:lang w:val="ro-RO"/>
        </w:rPr>
      </w:pPr>
      <w:r w:rsidRPr="00590EA1">
        <w:rPr>
          <w:bCs/>
          <w:lang w:val="ro-RO"/>
        </w:rPr>
        <w:t>„</w:t>
      </w:r>
      <w:r w:rsidR="0088201D" w:rsidRPr="00590EA1">
        <w:rPr>
          <w:b/>
          <w:lang w:val="ro-RO"/>
        </w:rPr>
        <w:t xml:space="preserve">Intermediar </w:t>
      </w:r>
      <w:r w:rsidRPr="00590EA1">
        <w:rPr>
          <w:b/>
          <w:lang w:val="ro-RO"/>
        </w:rPr>
        <w:t>F</w:t>
      </w:r>
      <w:r w:rsidR="0088201D" w:rsidRPr="00590EA1">
        <w:rPr>
          <w:b/>
          <w:lang w:val="ro-RO"/>
        </w:rPr>
        <w:t>inanciar</w:t>
      </w:r>
      <w:r w:rsidR="005C4E64" w:rsidRPr="00590EA1">
        <w:rPr>
          <w:bCs/>
          <w:lang w:val="ro-RO"/>
        </w:rPr>
        <w:t>”</w:t>
      </w:r>
      <w:r w:rsidR="0088201D" w:rsidRPr="00590EA1">
        <w:rPr>
          <w:bCs/>
          <w:lang w:val="ro-RO"/>
        </w:rPr>
        <w:t xml:space="preserve"> înseamnă o instituție de credit, o instituție financiară, un fond de investiții (inclusiv entități cu scop special), administratori de fonduri sau alți intermediari financiari, publici sau privați, selectați de BEI în conformitate cu prezentul </w:t>
      </w:r>
      <w:r w:rsidR="00C83D21">
        <w:rPr>
          <w:lang w:val="ro-RO"/>
        </w:rPr>
        <w:t>Contract</w:t>
      </w:r>
      <w:r w:rsidR="00C83D21" w:rsidRPr="00590EA1">
        <w:rPr>
          <w:lang w:val="ro-RO"/>
        </w:rPr>
        <w:t xml:space="preserve"> </w:t>
      </w:r>
      <w:r w:rsidR="0088201D" w:rsidRPr="00590EA1">
        <w:rPr>
          <w:bCs/>
          <w:lang w:val="ro-RO"/>
        </w:rPr>
        <w:t xml:space="preserve">pentru punerea în aplicare a </w:t>
      </w:r>
      <w:r w:rsidRPr="00590EA1">
        <w:rPr>
          <w:bCs/>
          <w:lang w:val="ro-RO"/>
        </w:rPr>
        <w:t>P</w:t>
      </w:r>
      <w:r w:rsidR="0088201D" w:rsidRPr="00590EA1">
        <w:rPr>
          <w:bCs/>
          <w:lang w:val="ro-RO"/>
        </w:rPr>
        <w:t xml:space="preserve">rodusului </w:t>
      </w:r>
      <w:r w:rsidRPr="00590EA1">
        <w:rPr>
          <w:bCs/>
          <w:lang w:val="ro-RO"/>
        </w:rPr>
        <w:t>I</w:t>
      </w:r>
      <w:r w:rsidR="0088201D" w:rsidRPr="00590EA1">
        <w:rPr>
          <w:bCs/>
          <w:lang w:val="ro-RO"/>
        </w:rPr>
        <w:t>ntermediat;</w:t>
      </w:r>
    </w:p>
    <w:p w14:paraId="141BB53B" w14:textId="343FD61F" w:rsidR="005C4E64" w:rsidRPr="00590EA1" w:rsidRDefault="00AD47D3" w:rsidP="00D345D5">
      <w:pPr>
        <w:pStyle w:val="StandardL2"/>
        <w:keepNext/>
        <w:keepLines/>
        <w:numPr>
          <w:ilvl w:val="0"/>
          <w:numId w:val="0"/>
        </w:numPr>
        <w:snapToGrid w:val="0"/>
        <w:ind w:left="567"/>
        <w:rPr>
          <w:lang w:val="ro-RO"/>
        </w:rPr>
      </w:pPr>
      <w:r w:rsidRPr="00590EA1">
        <w:rPr>
          <w:lang w:val="ro-RO"/>
        </w:rPr>
        <w:t>„</w:t>
      </w:r>
      <w:r w:rsidR="005C4E64" w:rsidRPr="00590EA1">
        <w:rPr>
          <w:b/>
          <w:bCs/>
          <w:lang w:val="ro-RO"/>
        </w:rPr>
        <w:t xml:space="preserve">Beneficiar </w:t>
      </w:r>
      <w:r w:rsidRPr="00590EA1">
        <w:rPr>
          <w:b/>
          <w:bCs/>
          <w:lang w:val="ro-RO"/>
        </w:rPr>
        <w:t>F</w:t>
      </w:r>
      <w:r w:rsidR="005C4E64" w:rsidRPr="00590EA1">
        <w:rPr>
          <w:b/>
          <w:bCs/>
          <w:lang w:val="ro-RO"/>
        </w:rPr>
        <w:t>inal</w:t>
      </w:r>
      <w:r w:rsidRPr="00590EA1">
        <w:rPr>
          <w:lang w:val="ro-RO"/>
        </w:rPr>
        <w:t>”</w:t>
      </w:r>
      <w:r w:rsidR="005C4E64" w:rsidRPr="00590EA1">
        <w:rPr>
          <w:lang w:val="ro-RO"/>
        </w:rPr>
        <w:t xml:space="preserve"> înseamnă o persoană juridică care primește sprijin din </w:t>
      </w:r>
      <w:r w:rsidRPr="00590EA1">
        <w:rPr>
          <w:lang w:val="ro-RO"/>
        </w:rPr>
        <w:t>I</w:t>
      </w:r>
      <w:r w:rsidR="005C4E64" w:rsidRPr="00590EA1">
        <w:rPr>
          <w:lang w:val="ro-RO"/>
        </w:rPr>
        <w:t xml:space="preserve">nstrumente </w:t>
      </w:r>
      <w:r w:rsidRPr="00590EA1">
        <w:rPr>
          <w:lang w:val="ro-RO"/>
        </w:rPr>
        <w:t>F</w:t>
      </w:r>
      <w:r w:rsidR="005C4E64" w:rsidRPr="00590EA1">
        <w:rPr>
          <w:lang w:val="ro-RO"/>
        </w:rPr>
        <w:t>inanciare;</w:t>
      </w:r>
    </w:p>
    <w:p w14:paraId="408F10C6" w14:textId="56EA7348" w:rsidR="00EA2380" w:rsidRPr="00590EA1" w:rsidRDefault="00EA2380" w:rsidP="00D345D5">
      <w:pPr>
        <w:pStyle w:val="StandardL2"/>
        <w:keepNext/>
        <w:keepLines/>
        <w:numPr>
          <w:ilvl w:val="0"/>
          <w:numId w:val="0"/>
        </w:numPr>
        <w:snapToGrid w:val="0"/>
        <w:ind w:left="567"/>
        <w:rPr>
          <w:lang w:val="ro-RO"/>
        </w:rPr>
      </w:pPr>
      <w:r w:rsidRPr="00590EA1">
        <w:rPr>
          <w:lang w:val="ro-RO"/>
        </w:rPr>
        <w:t>„</w:t>
      </w:r>
      <w:r w:rsidRPr="00590EA1">
        <w:rPr>
          <w:b/>
          <w:bCs/>
          <w:lang w:val="ro-RO"/>
        </w:rPr>
        <w:t>Instrument Financiar</w:t>
      </w:r>
      <w:r w:rsidRPr="00590EA1">
        <w:rPr>
          <w:lang w:val="ro-RO"/>
        </w:rPr>
        <w:t xml:space="preserve">” înseamnă o formă de sprijin oferită prin intermediul unei structuri prin care se furnizează produse financiare </w:t>
      </w:r>
      <w:r w:rsidR="00D2311D" w:rsidRPr="00590EA1">
        <w:rPr>
          <w:lang w:val="ro-RO"/>
        </w:rPr>
        <w:t>Beneficiarilor</w:t>
      </w:r>
      <w:r w:rsidRPr="00590EA1">
        <w:rPr>
          <w:lang w:val="ro-RO"/>
        </w:rPr>
        <w:t xml:space="preserve"> </w:t>
      </w:r>
      <w:r w:rsidR="00D2311D" w:rsidRPr="00590EA1">
        <w:rPr>
          <w:lang w:val="ro-RO"/>
        </w:rPr>
        <w:t>F</w:t>
      </w:r>
      <w:r w:rsidRPr="00590EA1">
        <w:rPr>
          <w:lang w:val="ro-RO"/>
        </w:rPr>
        <w:t>inali. În cadrul F</w:t>
      </w:r>
      <w:r w:rsidR="00D2311D" w:rsidRPr="00590EA1">
        <w:rPr>
          <w:lang w:val="ro-RO"/>
        </w:rPr>
        <w:t>d</w:t>
      </w:r>
      <w:r w:rsidRPr="00590EA1">
        <w:rPr>
          <w:lang w:val="ro-RO"/>
        </w:rPr>
        <w:t xml:space="preserve">F, </w:t>
      </w:r>
      <w:r w:rsidR="00D2311D" w:rsidRPr="00590EA1">
        <w:rPr>
          <w:lang w:val="ro-RO"/>
        </w:rPr>
        <w:t>I</w:t>
      </w:r>
      <w:r w:rsidRPr="00590EA1">
        <w:rPr>
          <w:lang w:val="ro-RO"/>
        </w:rPr>
        <w:t xml:space="preserve">nstrumentul </w:t>
      </w:r>
      <w:r w:rsidR="00D2311D" w:rsidRPr="00590EA1">
        <w:rPr>
          <w:lang w:val="ro-RO"/>
        </w:rPr>
        <w:t>F</w:t>
      </w:r>
      <w:r w:rsidRPr="00590EA1">
        <w:rPr>
          <w:lang w:val="ro-RO"/>
        </w:rPr>
        <w:t xml:space="preserve">inanciar ia forma unor garanții și a unor împrumuturi (inclusiv împrumuturi cu partajarea riscurilor, după caz) și cuprinde atât </w:t>
      </w:r>
      <w:r w:rsidR="00D2311D" w:rsidRPr="00590EA1">
        <w:rPr>
          <w:lang w:val="ro-RO"/>
        </w:rPr>
        <w:t>P</w:t>
      </w:r>
      <w:r w:rsidRPr="00590EA1">
        <w:rPr>
          <w:lang w:val="ro-RO"/>
        </w:rPr>
        <w:t xml:space="preserve">rodusul </w:t>
      </w:r>
      <w:r w:rsidR="00D2311D" w:rsidRPr="00590EA1">
        <w:rPr>
          <w:lang w:val="ro-RO"/>
        </w:rPr>
        <w:t>I</w:t>
      </w:r>
      <w:r w:rsidRPr="00590EA1">
        <w:rPr>
          <w:lang w:val="ro-RO"/>
        </w:rPr>
        <w:t xml:space="preserve">ntermediat, cât și </w:t>
      </w:r>
      <w:r w:rsidR="00D2311D" w:rsidRPr="00590EA1">
        <w:rPr>
          <w:lang w:val="ro-RO"/>
        </w:rPr>
        <w:t>P</w:t>
      </w:r>
      <w:r w:rsidRPr="00590EA1">
        <w:rPr>
          <w:lang w:val="ro-RO"/>
        </w:rPr>
        <w:t xml:space="preserve">rodusul de </w:t>
      </w:r>
      <w:r w:rsidR="00D2311D" w:rsidRPr="00590EA1">
        <w:rPr>
          <w:lang w:val="ro-RO"/>
        </w:rPr>
        <w:t>C</w:t>
      </w:r>
      <w:r w:rsidRPr="00590EA1">
        <w:rPr>
          <w:lang w:val="ro-RO"/>
        </w:rPr>
        <w:t xml:space="preserve">reditare </w:t>
      </w:r>
      <w:r w:rsidR="00D2311D" w:rsidRPr="00590EA1">
        <w:rPr>
          <w:lang w:val="ro-RO"/>
        </w:rPr>
        <w:t>D</w:t>
      </w:r>
      <w:r w:rsidRPr="00590EA1">
        <w:rPr>
          <w:lang w:val="ro-RO"/>
        </w:rPr>
        <w:t xml:space="preserve">irectă (astfel cum este definit mai detaliat în Strategia de </w:t>
      </w:r>
      <w:r w:rsidR="00D2311D" w:rsidRPr="00590EA1">
        <w:rPr>
          <w:lang w:val="ro-RO"/>
        </w:rPr>
        <w:t>I</w:t>
      </w:r>
      <w:r w:rsidRPr="00590EA1">
        <w:rPr>
          <w:lang w:val="ro-RO"/>
        </w:rPr>
        <w:t xml:space="preserve">nvestiții și </w:t>
      </w:r>
      <w:r w:rsidR="00D2311D" w:rsidRPr="00590EA1">
        <w:rPr>
          <w:lang w:val="ro-RO"/>
        </w:rPr>
        <w:t>P</w:t>
      </w:r>
      <w:r w:rsidRPr="00590EA1">
        <w:rPr>
          <w:lang w:val="ro-RO"/>
        </w:rPr>
        <w:t xml:space="preserve">lanul de </w:t>
      </w:r>
      <w:r w:rsidR="00D2311D" w:rsidRPr="00590EA1">
        <w:rPr>
          <w:lang w:val="ro-RO"/>
        </w:rPr>
        <w:t>A</w:t>
      </w:r>
      <w:r w:rsidRPr="00590EA1">
        <w:rPr>
          <w:lang w:val="ro-RO"/>
        </w:rPr>
        <w:t xml:space="preserve">faceri din </w:t>
      </w:r>
      <w:r w:rsidR="00D2311D" w:rsidRPr="00590EA1">
        <w:rPr>
          <w:lang w:val="ro-RO"/>
        </w:rPr>
        <w:t>A</w:t>
      </w:r>
      <w:r w:rsidRPr="00590EA1">
        <w:rPr>
          <w:lang w:val="ro-RO"/>
        </w:rPr>
        <w:t>pendicele A);</w:t>
      </w:r>
    </w:p>
    <w:p w14:paraId="42368591" w14:textId="02BF3F42" w:rsidR="0058553D" w:rsidRPr="00590EA1" w:rsidRDefault="0058553D" w:rsidP="00D345D5">
      <w:pPr>
        <w:pStyle w:val="StandardL2"/>
        <w:keepNext/>
        <w:keepLines/>
        <w:numPr>
          <w:ilvl w:val="0"/>
          <w:numId w:val="0"/>
        </w:numPr>
        <w:snapToGrid w:val="0"/>
        <w:ind w:left="567"/>
        <w:rPr>
          <w:lang w:val="ro-RO"/>
        </w:rPr>
      </w:pPr>
      <w:r w:rsidRPr="00590EA1">
        <w:rPr>
          <w:lang w:val="ro-RO"/>
        </w:rPr>
        <w:t>„</w:t>
      </w:r>
      <w:r w:rsidRPr="00590EA1">
        <w:rPr>
          <w:b/>
          <w:bCs/>
          <w:lang w:val="ro-RO"/>
        </w:rPr>
        <w:t>Regulament Financiar</w:t>
      </w:r>
      <w:r w:rsidRPr="00590EA1">
        <w:rPr>
          <w:lang w:val="ro-RO"/>
        </w:rPr>
        <w:t>” înseamnă Regulamentul (UE, Euratom) 2018/1046 al Parlamentului European și al Consiliului din 18 iulie 2018 privind normele financiare aplicabile bugetului general al Uniunii, de modificare a Regulamentului (UE) nr. 1296/2013, (UE) nr. 1301/2013, (UE) nr. 1303/2013, (UE) nr. 1304/2013, (UE) nr. 1309/2013, (UE) nr. 1316/2013, (UE) nr. 223/2014, (UE) nr. 283/2014, și Decizia nr. 541/2014/UE și de abrogare a Regulamentului (UE, Euratom) nr. 966/2012 (JO L 193, 30.7.2018, p. 1-222).</w:t>
      </w:r>
    </w:p>
    <w:p w14:paraId="25A3C99A" w14:textId="59ABA8AF" w:rsidR="00AD0BE8" w:rsidRPr="00590EA1" w:rsidRDefault="00AD0BE8" w:rsidP="00D345D5">
      <w:pPr>
        <w:pStyle w:val="StandardL2"/>
        <w:keepNext/>
        <w:keepLines/>
        <w:numPr>
          <w:ilvl w:val="0"/>
          <w:numId w:val="0"/>
        </w:numPr>
        <w:snapToGrid w:val="0"/>
        <w:ind w:left="567"/>
        <w:rPr>
          <w:lang w:val="ro-RO"/>
        </w:rPr>
      </w:pPr>
      <w:r w:rsidRPr="00590EA1">
        <w:rPr>
          <w:lang w:val="ro-RO"/>
        </w:rPr>
        <w:lastRenderedPageBreak/>
        <w:t>„</w:t>
      </w:r>
      <w:r w:rsidRPr="00590EA1">
        <w:rPr>
          <w:b/>
          <w:bCs/>
          <w:lang w:val="ro-RO"/>
        </w:rPr>
        <w:t>Prima Tranșă</w:t>
      </w:r>
      <w:r w:rsidRPr="00590EA1">
        <w:rPr>
          <w:lang w:val="ro-RO"/>
        </w:rPr>
        <w:t>” înseamnă o sumă egală cu 90 milioane EUR (nouăzeci de milioane de euro);</w:t>
      </w:r>
    </w:p>
    <w:p w14:paraId="29A2FC6A" w14:textId="6800E47A" w:rsidR="00AD0BE8" w:rsidRPr="00590EA1" w:rsidRDefault="00AD0BE8" w:rsidP="00D345D5">
      <w:pPr>
        <w:pStyle w:val="StandardL2"/>
        <w:keepNext/>
        <w:keepLines/>
        <w:numPr>
          <w:ilvl w:val="0"/>
          <w:numId w:val="0"/>
        </w:numPr>
        <w:snapToGrid w:val="0"/>
        <w:ind w:left="567"/>
        <w:rPr>
          <w:lang w:val="ro-RO"/>
        </w:rPr>
      </w:pPr>
      <w:r w:rsidRPr="00590EA1">
        <w:rPr>
          <w:lang w:val="ro-RO"/>
        </w:rPr>
        <w:t>„</w:t>
      </w:r>
      <w:r w:rsidRPr="00590EA1">
        <w:rPr>
          <w:b/>
          <w:bCs/>
          <w:lang w:val="ro-RO"/>
        </w:rPr>
        <w:t>FdF</w:t>
      </w:r>
      <w:r w:rsidRPr="00590EA1">
        <w:rPr>
          <w:lang w:val="ro-RO"/>
        </w:rPr>
        <w:t>” are înțelesul atribuit acestui termen în Considerentul 6;</w:t>
      </w:r>
    </w:p>
    <w:p w14:paraId="18BB0DD7" w14:textId="32FFC37F" w:rsidR="00764A2F" w:rsidRPr="00590EA1" w:rsidRDefault="003D0026" w:rsidP="00D345D5">
      <w:pPr>
        <w:pStyle w:val="StandardL2"/>
        <w:keepNext/>
        <w:keepLines/>
        <w:numPr>
          <w:ilvl w:val="0"/>
          <w:numId w:val="0"/>
        </w:numPr>
        <w:snapToGrid w:val="0"/>
        <w:ind w:left="567"/>
        <w:rPr>
          <w:lang w:val="ro-RO"/>
        </w:rPr>
      </w:pPr>
      <w:r w:rsidRPr="00590EA1">
        <w:rPr>
          <w:lang w:val="ro-RO"/>
        </w:rPr>
        <w:t>„</w:t>
      </w:r>
      <w:r w:rsidRPr="00590EA1">
        <w:rPr>
          <w:b/>
          <w:bCs/>
          <w:lang w:val="ro-RO"/>
        </w:rPr>
        <w:t>Contul (Conturile) FdF</w:t>
      </w:r>
      <w:r w:rsidRPr="00590EA1">
        <w:rPr>
          <w:lang w:val="ro-RO"/>
        </w:rPr>
        <w:t xml:space="preserve">” înseamnă contul deschis de BEI în registrele sale în scopul colectării și administrării FdF în numele MIPE în conformitate cu </w:t>
      </w:r>
      <w:r w:rsidR="00CA3FF3">
        <w:rPr>
          <w:lang w:val="ro-RO"/>
        </w:rPr>
        <w:t>C</w:t>
      </w:r>
      <w:r w:rsidRPr="00590EA1">
        <w:rPr>
          <w:lang w:val="ro-RO"/>
        </w:rPr>
        <w:t xml:space="preserve">lauza </w:t>
      </w:r>
      <w:r w:rsidRPr="00590EA1">
        <w:rPr>
          <w:lang w:val="ro-RO"/>
        </w:rPr>
        <w:fldChar w:fldCharType="begin"/>
      </w:r>
      <w:r w:rsidRPr="00590EA1">
        <w:rPr>
          <w:lang w:val="ro-RO"/>
        </w:rPr>
        <w:instrText xml:space="preserve"> REF _Ref474835589 \r \h  \* MERGEFORMAT </w:instrText>
      </w:r>
      <w:r w:rsidRPr="00590EA1">
        <w:rPr>
          <w:lang w:val="ro-RO"/>
        </w:rPr>
      </w:r>
      <w:r w:rsidRPr="00590EA1">
        <w:rPr>
          <w:lang w:val="ro-RO"/>
        </w:rPr>
        <w:fldChar w:fldCharType="separate"/>
      </w:r>
      <w:r w:rsidRPr="00590EA1">
        <w:rPr>
          <w:lang w:val="ro-RO"/>
        </w:rPr>
        <w:t>5</w:t>
      </w:r>
      <w:r w:rsidRPr="00590EA1">
        <w:rPr>
          <w:lang w:val="ro-RO"/>
        </w:rPr>
        <w:fldChar w:fldCharType="end"/>
      </w:r>
      <w:r w:rsidRPr="00590EA1">
        <w:rPr>
          <w:lang w:val="ro-RO"/>
        </w:rPr>
        <w:t xml:space="preserve"> (</w:t>
      </w:r>
      <w:r w:rsidRPr="00590EA1">
        <w:rPr>
          <w:i/>
          <w:iCs/>
          <w:lang w:val="ro-RO"/>
        </w:rPr>
        <w:t>FdF și Contul FdF</w:t>
      </w:r>
      <w:r w:rsidRPr="00590EA1">
        <w:rPr>
          <w:lang w:val="ro-RO"/>
        </w:rPr>
        <w:t>);</w:t>
      </w:r>
    </w:p>
    <w:p w14:paraId="6028079F" w14:textId="3B6A39C0" w:rsidR="00764A2F" w:rsidRPr="00590EA1" w:rsidRDefault="00764A2F" w:rsidP="00D345D5">
      <w:pPr>
        <w:pStyle w:val="StandardL2"/>
        <w:keepNext/>
        <w:keepLines/>
        <w:numPr>
          <w:ilvl w:val="0"/>
          <w:numId w:val="0"/>
        </w:numPr>
        <w:snapToGrid w:val="0"/>
        <w:ind w:left="567"/>
        <w:rPr>
          <w:lang w:val="ro-RO"/>
        </w:rPr>
      </w:pPr>
      <w:r w:rsidRPr="00590EA1">
        <w:rPr>
          <w:lang w:val="ro-RO"/>
        </w:rPr>
        <w:t>„</w:t>
      </w:r>
      <w:r w:rsidRPr="00590EA1">
        <w:rPr>
          <w:b/>
          <w:bCs/>
          <w:lang w:val="ro-RO"/>
        </w:rPr>
        <w:t>Activitatea FdF</w:t>
      </w:r>
      <w:r w:rsidRPr="00590EA1">
        <w:rPr>
          <w:lang w:val="ro-RO"/>
        </w:rPr>
        <w:t xml:space="preserve">” înseamnă activitățile FdF, astfel cum sunt descrise în prezentul </w:t>
      </w:r>
      <w:r w:rsidR="00C83D21">
        <w:rPr>
          <w:lang w:val="ro-RO"/>
        </w:rPr>
        <w:t>Contract</w:t>
      </w:r>
      <w:r w:rsidRPr="00590EA1">
        <w:rPr>
          <w:lang w:val="ro-RO"/>
        </w:rPr>
        <w:t xml:space="preserve">, inclusiv funcțiile și sarcinile BEI în legătură cu funcționarea și administrarea FdF în conformitate cu Clauza </w:t>
      </w:r>
      <w:r w:rsidRPr="00590EA1">
        <w:rPr>
          <w:lang w:val="ro-RO"/>
        </w:rPr>
        <w:fldChar w:fldCharType="begin"/>
      </w:r>
      <w:r w:rsidRPr="00590EA1">
        <w:rPr>
          <w:lang w:val="ro-RO"/>
        </w:rPr>
        <w:instrText xml:space="preserve"> REF _Ref419331229 \r \h  \* MERGEFORMAT </w:instrText>
      </w:r>
      <w:r w:rsidRPr="00590EA1">
        <w:rPr>
          <w:lang w:val="ro-RO"/>
        </w:rPr>
      </w:r>
      <w:r w:rsidRPr="00590EA1">
        <w:rPr>
          <w:lang w:val="ro-RO"/>
        </w:rPr>
        <w:fldChar w:fldCharType="separate"/>
      </w:r>
      <w:r w:rsidRPr="00590EA1">
        <w:rPr>
          <w:lang w:val="ro-RO"/>
        </w:rPr>
        <w:t>2</w:t>
      </w:r>
      <w:r w:rsidRPr="00590EA1">
        <w:rPr>
          <w:lang w:val="ro-RO"/>
        </w:rPr>
        <w:fldChar w:fldCharType="end"/>
      </w:r>
      <w:r w:rsidRPr="00590EA1">
        <w:rPr>
          <w:lang w:val="ro-RO"/>
        </w:rPr>
        <w:t xml:space="preserve"> (</w:t>
      </w:r>
      <w:r w:rsidRPr="00590EA1">
        <w:rPr>
          <w:i/>
          <w:iCs/>
          <w:lang w:val="ro-RO"/>
        </w:rPr>
        <w:t>Mandatul și Funcțiile BEI</w:t>
      </w:r>
      <w:r w:rsidRPr="00590EA1">
        <w:rPr>
          <w:lang w:val="ro-RO"/>
        </w:rPr>
        <w:t>);</w:t>
      </w:r>
    </w:p>
    <w:p w14:paraId="318B486C" w14:textId="6A5223AD" w:rsidR="00764A2F" w:rsidRPr="00590EA1" w:rsidRDefault="00764A2F" w:rsidP="00D345D5">
      <w:pPr>
        <w:pStyle w:val="StandardL2"/>
        <w:keepNext/>
        <w:keepLines/>
        <w:numPr>
          <w:ilvl w:val="0"/>
          <w:numId w:val="0"/>
        </w:numPr>
        <w:snapToGrid w:val="0"/>
        <w:ind w:left="567"/>
        <w:rPr>
          <w:lang w:val="ro-RO"/>
        </w:rPr>
      </w:pPr>
      <w:r w:rsidRPr="00590EA1">
        <w:rPr>
          <w:lang w:val="ro-RO"/>
        </w:rPr>
        <w:t>„</w:t>
      </w:r>
      <w:r w:rsidRPr="00590EA1">
        <w:rPr>
          <w:b/>
          <w:bCs/>
          <w:lang w:val="ro-RO"/>
        </w:rPr>
        <w:t xml:space="preserve">Eveniment de </w:t>
      </w:r>
      <w:r w:rsidR="00CF37BF" w:rsidRPr="00590EA1">
        <w:rPr>
          <w:b/>
          <w:bCs/>
          <w:lang w:val="ro-RO"/>
        </w:rPr>
        <w:t>F</w:t>
      </w:r>
      <w:r w:rsidRPr="00590EA1">
        <w:rPr>
          <w:b/>
          <w:bCs/>
          <w:lang w:val="ro-RO"/>
        </w:rPr>
        <w:t xml:space="preserve">orță </w:t>
      </w:r>
      <w:r w:rsidR="00CF37BF" w:rsidRPr="00590EA1">
        <w:rPr>
          <w:b/>
          <w:bCs/>
          <w:lang w:val="ro-RO"/>
        </w:rPr>
        <w:t>M</w:t>
      </w:r>
      <w:r w:rsidRPr="00590EA1">
        <w:rPr>
          <w:b/>
          <w:bCs/>
          <w:lang w:val="ro-RO"/>
        </w:rPr>
        <w:t>ajoră</w:t>
      </w:r>
      <w:r w:rsidRPr="00590EA1">
        <w:rPr>
          <w:lang w:val="ro-RO"/>
        </w:rPr>
        <w:t xml:space="preserve">” are înțelesul atribuit acestui termen în </w:t>
      </w:r>
      <w:r w:rsidR="00CF37BF" w:rsidRPr="00590EA1">
        <w:rPr>
          <w:lang w:val="ro-RO"/>
        </w:rPr>
        <w:t>C</w:t>
      </w:r>
      <w:r w:rsidRPr="00590EA1">
        <w:rPr>
          <w:lang w:val="ro-RO"/>
        </w:rPr>
        <w:t xml:space="preserve">lauza </w:t>
      </w:r>
      <w:r w:rsidRPr="00590EA1">
        <w:rPr>
          <w:lang w:val="ro-RO"/>
        </w:rPr>
        <w:fldChar w:fldCharType="begin"/>
      </w:r>
      <w:r w:rsidRPr="00590EA1">
        <w:rPr>
          <w:lang w:val="ro-RO"/>
        </w:rPr>
        <w:instrText xml:space="preserve"> REF _Ref419331302 \r \h  \* MERGEFORMAT </w:instrText>
      </w:r>
      <w:r w:rsidRPr="00590EA1">
        <w:rPr>
          <w:lang w:val="ro-RO"/>
        </w:rPr>
      </w:r>
      <w:r w:rsidRPr="00590EA1">
        <w:rPr>
          <w:lang w:val="ro-RO"/>
        </w:rPr>
        <w:fldChar w:fldCharType="separate"/>
      </w:r>
      <w:r w:rsidRPr="00590EA1">
        <w:rPr>
          <w:lang w:val="ro-RO"/>
        </w:rPr>
        <w:t>14.12</w:t>
      </w:r>
      <w:r w:rsidRPr="00590EA1">
        <w:rPr>
          <w:lang w:val="ro-RO"/>
        </w:rPr>
        <w:fldChar w:fldCharType="end"/>
      </w:r>
      <w:r w:rsidRPr="00590EA1">
        <w:rPr>
          <w:lang w:val="ro-RO"/>
        </w:rPr>
        <w:t>;</w:t>
      </w:r>
    </w:p>
    <w:p w14:paraId="4550CC51" w14:textId="36F3291C" w:rsidR="00CF37BF" w:rsidRPr="00590EA1" w:rsidRDefault="00CF37BF" w:rsidP="00D345D5">
      <w:pPr>
        <w:pStyle w:val="StandardL2"/>
        <w:keepNext/>
        <w:keepLines/>
        <w:numPr>
          <w:ilvl w:val="0"/>
          <w:numId w:val="0"/>
        </w:numPr>
        <w:snapToGrid w:val="0"/>
        <w:ind w:left="567"/>
        <w:rPr>
          <w:lang w:val="ro-RO"/>
        </w:rPr>
      </w:pPr>
      <w:r w:rsidRPr="00590EA1">
        <w:rPr>
          <w:lang w:val="ro-RO"/>
        </w:rPr>
        <w:t>„</w:t>
      </w:r>
      <w:r w:rsidRPr="00590EA1">
        <w:rPr>
          <w:b/>
          <w:bCs/>
          <w:lang w:val="ro-RO"/>
        </w:rPr>
        <w:t>Notificare de Forță Majoră</w:t>
      </w:r>
      <w:r w:rsidRPr="00590EA1">
        <w:rPr>
          <w:lang w:val="ro-RO"/>
        </w:rPr>
        <w:t xml:space="preserve">” are înțelesul atribuit acestui termen în Clauza </w:t>
      </w:r>
      <w:r w:rsidRPr="00590EA1">
        <w:rPr>
          <w:lang w:val="ro-RO"/>
        </w:rPr>
        <w:fldChar w:fldCharType="begin"/>
      </w:r>
      <w:r w:rsidRPr="00590EA1">
        <w:rPr>
          <w:lang w:val="ro-RO"/>
        </w:rPr>
        <w:instrText xml:space="preserve"> REF _Ref419331302 \r \h  \* MERGEFORMAT </w:instrText>
      </w:r>
      <w:r w:rsidRPr="00590EA1">
        <w:rPr>
          <w:lang w:val="ro-RO"/>
        </w:rPr>
      </w:r>
      <w:r w:rsidRPr="00590EA1">
        <w:rPr>
          <w:lang w:val="ro-RO"/>
        </w:rPr>
        <w:fldChar w:fldCharType="separate"/>
      </w:r>
      <w:r w:rsidRPr="00590EA1">
        <w:rPr>
          <w:lang w:val="ro-RO"/>
        </w:rPr>
        <w:t>14.12</w:t>
      </w:r>
      <w:r w:rsidRPr="00590EA1">
        <w:rPr>
          <w:lang w:val="ro-RO"/>
        </w:rPr>
        <w:fldChar w:fldCharType="end"/>
      </w:r>
      <w:r w:rsidRPr="00590EA1">
        <w:rPr>
          <w:lang w:val="ro-RO"/>
        </w:rPr>
        <w:t>;</w:t>
      </w:r>
    </w:p>
    <w:p w14:paraId="6218172A" w14:textId="6C7ED4CA" w:rsidR="00CF37BF" w:rsidRPr="00590EA1" w:rsidRDefault="00CF37BF" w:rsidP="00D345D5">
      <w:pPr>
        <w:pStyle w:val="StandardL2"/>
        <w:keepNext/>
        <w:keepLines/>
        <w:numPr>
          <w:ilvl w:val="0"/>
          <w:numId w:val="0"/>
        </w:numPr>
        <w:snapToGrid w:val="0"/>
        <w:ind w:left="567"/>
        <w:rPr>
          <w:lang w:val="ro-RO"/>
        </w:rPr>
      </w:pPr>
      <w:r w:rsidRPr="00590EA1">
        <w:rPr>
          <w:lang w:val="ro-RO"/>
        </w:rPr>
        <w:t>„</w:t>
      </w:r>
      <w:r w:rsidRPr="00590EA1">
        <w:rPr>
          <w:b/>
          <w:bCs/>
          <w:lang w:val="ro-RO"/>
        </w:rPr>
        <w:t xml:space="preserve">Sume </w:t>
      </w:r>
      <w:r w:rsidR="00DC3F60" w:rsidRPr="00590EA1">
        <w:rPr>
          <w:b/>
          <w:bCs/>
          <w:lang w:val="ro-RO"/>
        </w:rPr>
        <w:t>Despăgubite</w:t>
      </w:r>
      <w:r w:rsidRPr="00590EA1">
        <w:rPr>
          <w:lang w:val="ro-RO"/>
        </w:rPr>
        <w:t xml:space="preserve">” are înțelesul atribuit acestui termen în Clauza </w:t>
      </w:r>
      <w:r w:rsidRPr="00590EA1">
        <w:rPr>
          <w:lang w:val="ro-RO"/>
        </w:rPr>
        <w:fldChar w:fldCharType="begin"/>
      </w:r>
      <w:r w:rsidRPr="00590EA1">
        <w:rPr>
          <w:lang w:val="ro-RO"/>
        </w:rPr>
        <w:instrText xml:space="preserve"> REF _Ref419331329 \r \h  \* MERGEFORMAT </w:instrText>
      </w:r>
      <w:r w:rsidRPr="00590EA1">
        <w:rPr>
          <w:lang w:val="ro-RO"/>
        </w:rPr>
      </w:r>
      <w:r w:rsidRPr="00590EA1">
        <w:rPr>
          <w:lang w:val="ro-RO"/>
        </w:rPr>
        <w:fldChar w:fldCharType="separate"/>
      </w:r>
      <w:r w:rsidRPr="00590EA1">
        <w:rPr>
          <w:lang w:val="ro-RO"/>
        </w:rPr>
        <w:t>10.5</w:t>
      </w:r>
      <w:r w:rsidRPr="00590EA1">
        <w:rPr>
          <w:lang w:val="ro-RO"/>
        </w:rPr>
        <w:fldChar w:fldCharType="end"/>
      </w:r>
      <w:r w:rsidRPr="00590EA1">
        <w:rPr>
          <w:lang w:val="ro-RO"/>
        </w:rPr>
        <w:t>;</w:t>
      </w:r>
    </w:p>
    <w:p w14:paraId="3850AAC8" w14:textId="110AB096" w:rsidR="00CF37BF" w:rsidRPr="00590EA1" w:rsidRDefault="00CF37BF" w:rsidP="00D345D5">
      <w:pPr>
        <w:pStyle w:val="StandardL2"/>
        <w:keepNext/>
        <w:keepLines/>
        <w:numPr>
          <w:ilvl w:val="0"/>
          <w:numId w:val="0"/>
        </w:numPr>
        <w:snapToGrid w:val="0"/>
        <w:ind w:left="567"/>
        <w:rPr>
          <w:bCs/>
          <w:lang w:val="ro-RO"/>
        </w:rPr>
      </w:pPr>
      <w:r w:rsidRPr="00590EA1">
        <w:rPr>
          <w:bCs/>
          <w:lang w:val="ro-RO"/>
        </w:rPr>
        <w:t>„</w:t>
      </w:r>
      <w:r w:rsidRPr="00590EA1">
        <w:rPr>
          <w:b/>
          <w:lang w:val="ro-RO"/>
        </w:rPr>
        <w:t>Dobândă Generată</w:t>
      </w:r>
      <w:r w:rsidRPr="00590EA1">
        <w:rPr>
          <w:bCs/>
          <w:lang w:val="ro-RO"/>
        </w:rPr>
        <w:t>” are înțelesul atribuit acestui termen în Clauza 4.3;</w:t>
      </w:r>
    </w:p>
    <w:p w14:paraId="6A8DEDDE" w14:textId="3E1350A7" w:rsidR="00CF37BF" w:rsidRPr="00590EA1" w:rsidRDefault="00CF37BF" w:rsidP="00D345D5">
      <w:pPr>
        <w:pStyle w:val="StandardL2"/>
        <w:keepNext/>
        <w:keepLines/>
        <w:numPr>
          <w:ilvl w:val="0"/>
          <w:numId w:val="0"/>
        </w:numPr>
        <w:snapToGrid w:val="0"/>
        <w:ind w:left="567"/>
        <w:rPr>
          <w:lang w:val="ro-RO"/>
        </w:rPr>
      </w:pPr>
      <w:r w:rsidRPr="00590EA1">
        <w:rPr>
          <w:lang w:val="ro-RO"/>
        </w:rPr>
        <w:t>„</w:t>
      </w:r>
      <w:r w:rsidRPr="00590EA1">
        <w:rPr>
          <w:b/>
          <w:bCs/>
          <w:lang w:val="ro-RO"/>
        </w:rPr>
        <w:t>Produs Intermediat</w:t>
      </w:r>
      <w:r w:rsidRPr="00590EA1">
        <w:rPr>
          <w:lang w:val="ro-RO"/>
        </w:rPr>
        <w:t xml:space="preserve">” înseamnă Instrumentul Financiar menționat la Considerentul 6.b </w:t>
      </w:r>
      <w:r w:rsidRPr="00590EA1">
        <w:rPr>
          <w:bCs/>
          <w:lang w:val="ro-RO"/>
        </w:rPr>
        <w:t>de</w:t>
      </w:r>
      <w:r w:rsidRPr="00590EA1">
        <w:rPr>
          <w:lang w:val="ro-RO"/>
        </w:rPr>
        <w:t xml:space="preserve"> mai sus, ale cărui condiții specifice sunt prevăzute în Anexa 2 (</w:t>
      </w:r>
      <w:r w:rsidRPr="00590EA1">
        <w:rPr>
          <w:i/>
          <w:iCs/>
          <w:lang w:val="ro-RO"/>
        </w:rPr>
        <w:t>Condiții Specifice Produsului Intermediat</w:t>
      </w:r>
      <w:r w:rsidRPr="00590EA1">
        <w:rPr>
          <w:lang w:val="ro-RO"/>
        </w:rPr>
        <w:t xml:space="preserve">) la prezentul </w:t>
      </w:r>
      <w:r w:rsidR="00C83D21">
        <w:rPr>
          <w:lang w:val="ro-RO"/>
        </w:rPr>
        <w:t>Contract</w:t>
      </w:r>
      <w:r w:rsidRPr="00590EA1">
        <w:rPr>
          <w:lang w:val="ro-RO"/>
        </w:rPr>
        <w:t>;</w:t>
      </w:r>
    </w:p>
    <w:p w14:paraId="054210F6" w14:textId="72EE5884" w:rsidR="00CF37BF" w:rsidRPr="00590EA1" w:rsidRDefault="00CF37BF" w:rsidP="00D345D5">
      <w:pPr>
        <w:pStyle w:val="StandardL2"/>
        <w:keepNext/>
        <w:keepLines/>
        <w:numPr>
          <w:ilvl w:val="0"/>
          <w:numId w:val="0"/>
        </w:numPr>
        <w:snapToGrid w:val="0"/>
        <w:ind w:left="567"/>
        <w:rPr>
          <w:lang w:val="ro-RO"/>
        </w:rPr>
      </w:pPr>
      <w:r w:rsidRPr="00590EA1">
        <w:rPr>
          <w:lang w:val="ro-RO"/>
        </w:rPr>
        <w:t>„</w:t>
      </w:r>
      <w:r w:rsidR="00423639" w:rsidRPr="00423639">
        <w:rPr>
          <w:b/>
          <w:bCs/>
          <w:lang w:val="ro-RO"/>
        </w:rPr>
        <w:t>Comitet</w:t>
      </w:r>
      <w:r w:rsidR="00423639" w:rsidRPr="00590EA1">
        <w:rPr>
          <w:lang w:val="ro-RO"/>
        </w:rPr>
        <w:t xml:space="preserve"> </w:t>
      </w:r>
      <w:r w:rsidRPr="00590EA1">
        <w:rPr>
          <w:b/>
          <w:bCs/>
          <w:lang w:val="ro-RO"/>
        </w:rPr>
        <w:t>de Investiții</w:t>
      </w:r>
      <w:r w:rsidRPr="00590EA1">
        <w:rPr>
          <w:lang w:val="ro-RO"/>
        </w:rPr>
        <w:t xml:space="preserve">” înseamnă un consiliu de administrație al FdF format din 5 membri, numiți și împuterniciți în mod corespunzător de către MIPE, care va funcționa în conformitate cu termenii stabiliți în Clauza </w:t>
      </w:r>
      <w:r w:rsidRPr="00590EA1">
        <w:rPr>
          <w:lang w:val="ro-RO"/>
        </w:rPr>
        <w:fldChar w:fldCharType="begin"/>
      </w:r>
      <w:r w:rsidRPr="00590EA1">
        <w:rPr>
          <w:lang w:val="ro-RO"/>
        </w:rPr>
        <w:instrText xml:space="preserve"> REF _Ref419331240 \r \h  \* MERGEFORMAT </w:instrText>
      </w:r>
      <w:r w:rsidRPr="00590EA1">
        <w:rPr>
          <w:lang w:val="ro-RO"/>
        </w:rPr>
      </w:r>
      <w:r w:rsidRPr="00590EA1">
        <w:rPr>
          <w:lang w:val="ro-RO"/>
        </w:rPr>
        <w:fldChar w:fldCharType="separate"/>
      </w:r>
      <w:r w:rsidRPr="00590EA1">
        <w:rPr>
          <w:lang w:val="ro-RO"/>
        </w:rPr>
        <w:t>6</w:t>
      </w:r>
      <w:r w:rsidRPr="00590EA1">
        <w:rPr>
          <w:lang w:val="ro-RO"/>
        </w:rPr>
        <w:fldChar w:fldCharType="end"/>
      </w:r>
      <w:r w:rsidRPr="00590EA1">
        <w:rPr>
          <w:lang w:val="ro-RO"/>
        </w:rPr>
        <w:t xml:space="preserve"> (</w:t>
      </w:r>
      <w:r w:rsidR="00423639">
        <w:rPr>
          <w:i/>
          <w:iCs/>
          <w:lang w:val="ro-RO"/>
        </w:rPr>
        <w:t>Comitetul</w:t>
      </w:r>
      <w:r w:rsidRPr="00590EA1">
        <w:rPr>
          <w:i/>
          <w:iCs/>
          <w:lang w:val="ro-RO"/>
        </w:rPr>
        <w:t xml:space="preserve"> de </w:t>
      </w:r>
      <w:r w:rsidR="00844DBF" w:rsidRPr="00590EA1">
        <w:rPr>
          <w:i/>
          <w:iCs/>
          <w:lang w:val="ro-RO"/>
        </w:rPr>
        <w:t>I</w:t>
      </w:r>
      <w:r w:rsidRPr="00590EA1">
        <w:rPr>
          <w:i/>
          <w:iCs/>
          <w:lang w:val="ro-RO"/>
        </w:rPr>
        <w:t>nvestiții</w:t>
      </w:r>
      <w:r w:rsidRPr="00590EA1">
        <w:rPr>
          <w:lang w:val="ro-RO"/>
        </w:rPr>
        <w:t xml:space="preserve">) și în </w:t>
      </w:r>
      <w:r w:rsidR="00844DBF" w:rsidRPr="00590EA1">
        <w:rPr>
          <w:lang w:val="ro-RO"/>
        </w:rPr>
        <w:t>A</w:t>
      </w:r>
      <w:r w:rsidRPr="00590EA1">
        <w:rPr>
          <w:lang w:val="ro-RO"/>
        </w:rPr>
        <w:t>nexa 1 (</w:t>
      </w:r>
      <w:r w:rsidRPr="00590EA1">
        <w:rPr>
          <w:i/>
          <w:iCs/>
          <w:lang w:val="ro-RO"/>
        </w:rPr>
        <w:t xml:space="preserve">Condiții </w:t>
      </w:r>
      <w:r w:rsidR="00844DBF" w:rsidRPr="00590EA1">
        <w:rPr>
          <w:i/>
          <w:iCs/>
          <w:lang w:val="ro-RO"/>
        </w:rPr>
        <w:t>S</w:t>
      </w:r>
      <w:r w:rsidRPr="00590EA1">
        <w:rPr>
          <w:i/>
          <w:iCs/>
          <w:lang w:val="ro-RO"/>
        </w:rPr>
        <w:t xml:space="preserve">pecifice </w:t>
      </w:r>
      <w:r w:rsidR="00E4429D" w:rsidRPr="00590EA1">
        <w:rPr>
          <w:i/>
          <w:iCs/>
          <w:lang w:val="ro-RO"/>
        </w:rPr>
        <w:t>P</w:t>
      </w:r>
      <w:r w:rsidRPr="00590EA1">
        <w:rPr>
          <w:i/>
          <w:iCs/>
          <w:lang w:val="ro-RO"/>
        </w:rPr>
        <w:t>rodus</w:t>
      </w:r>
      <w:r w:rsidR="00E4429D" w:rsidRPr="00590EA1">
        <w:rPr>
          <w:i/>
          <w:iCs/>
          <w:lang w:val="ro-RO"/>
        </w:rPr>
        <w:t xml:space="preserve">ului </w:t>
      </w:r>
      <w:r w:rsidRPr="00590EA1">
        <w:rPr>
          <w:i/>
          <w:iCs/>
          <w:lang w:val="ro-RO"/>
        </w:rPr>
        <w:t xml:space="preserve">de </w:t>
      </w:r>
      <w:r w:rsidR="00E4429D" w:rsidRPr="00590EA1">
        <w:rPr>
          <w:i/>
          <w:iCs/>
          <w:lang w:val="ro-RO"/>
        </w:rPr>
        <w:t>C</w:t>
      </w:r>
      <w:r w:rsidRPr="00590EA1">
        <w:rPr>
          <w:i/>
          <w:iCs/>
          <w:lang w:val="ro-RO"/>
        </w:rPr>
        <w:t xml:space="preserve">reditare </w:t>
      </w:r>
      <w:r w:rsidR="00E4429D" w:rsidRPr="00590EA1">
        <w:rPr>
          <w:i/>
          <w:iCs/>
          <w:lang w:val="ro-RO"/>
        </w:rPr>
        <w:t>D</w:t>
      </w:r>
      <w:r w:rsidRPr="00590EA1">
        <w:rPr>
          <w:i/>
          <w:iCs/>
          <w:lang w:val="ro-RO"/>
        </w:rPr>
        <w:t>irectă</w:t>
      </w:r>
      <w:r w:rsidRPr="00590EA1">
        <w:rPr>
          <w:lang w:val="ro-RO"/>
        </w:rPr>
        <w:t xml:space="preserve">) și </w:t>
      </w:r>
      <w:r w:rsidR="00844DBF" w:rsidRPr="00590EA1">
        <w:rPr>
          <w:lang w:val="ro-RO"/>
        </w:rPr>
        <w:t>A</w:t>
      </w:r>
      <w:r w:rsidRPr="00590EA1">
        <w:rPr>
          <w:lang w:val="ro-RO"/>
        </w:rPr>
        <w:t>nexa 2 (</w:t>
      </w:r>
      <w:r w:rsidRPr="00590EA1">
        <w:rPr>
          <w:i/>
          <w:iCs/>
          <w:lang w:val="ro-RO"/>
        </w:rPr>
        <w:t xml:space="preserve">Condiții </w:t>
      </w:r>
      <w:r w:rsidR="00E4429D" w:rsidRPr="00590EA1">
        <w:rPr>
          <w:i/>
          <w:iCs/>
          <w:lang w:val="ro-RO"/>
        </w:rPr>
        <w:t>S</w:t>
      </w:r>
      <w:r w:rsidRPr="00590EA1">
        <w:rPr>
          <w:i/>
          <w:iCs/>
          <w:lang w:val="ro-RO"/>
        </w:rPr>
        <w:t xml:space="preserve">pecifice </w:t>
      </w:r>
      <w:r w:rsidR="00E4429D" w:rsidRPr="00590EA1">
        <w:rPr>
          <w:i/>
          <w:iCs/>
          <w:lang w:val="ro-RO"/>
        </w:rPr>
        <w:t>P</w:t>
      </w:r>
      <w:r w:rsidRPr="00590EA1">
        <w:rPr>
          <w:i/>
          <w:iCs/>
          <w:lang w:val="ro-RO"/>
        </w:rPr>
        <w:t>rodus</w:t>
      </w:r>
      <w:r w:rsidR="00E4429D" w:rsidRPr="00590EA1">
        <w:rPr>
          <w:i/>
          <w:iCs/>
          <w:lang w:val="ro-RO"/>
        </w:rPr>
        <w:t>ului</w:t>
      </w:r>
      <w:r w:rsidRPr="00590EA1">
        <w:rPr>
          <w:i/>
          <w:iCs/>
          <w:lang w:val="ro-RO"/>
        </w:rPr>
        <w:t xml:space="preserve"> </w:t>
      </w:r>
      <w:r w:rsidR="00E4429D" w:rsidRPr="00590EA1">
        <w:rPr>
          <w:i/>
          <w:iCs/>
          <w:lang w:val="ro-RO"/>
        </w:rPr>
        <w:t>I</w:t>
      </w:r>
      <w:r w:rsidRPr="00590EA1">
        <w:rPr>
          <w:i/>
          <w:iCs/>
          <w:lang w:val="ro-RO"/>
        </w:rPr>
        <w:t>ntermedi</w:t>
      </w:r>
      <w:r w:rsidR="00E4429D" w:rsidRPr="00590EA1">
        <w:rPr>
          <w:i/>
          <w:iCs/>
          <w:lang w:val="ro-RO"/>
        </w:rPr>
        <w:t>at</w:t>
      </w:r>
      <w:r w:rsidRPr="00590EA1">
        <w:rPr>
          <w:lang w:val="ro-RO"/>
        </w:rPr>
        <w:t>);</w:t>
      </w:r>
    </w:p>
    <w:p w14:paraId="1C813889" w14:textId="122BE9A0" w:rsidR="002E374E" w:rsidRPr="00590EA1" w:rsidRDefault="002E374E" w:rsidP="00D345D5">
      <w:pPr>
        <w:pStyle w:val="StandardL2"/>
        <w:keepNext/>
        <w:keepLines/>
        <w:numPr>
          <w:ilvl w:val="0"/>
          <w:numId w:val="0"/>
        </w:numPr>
        <w:snapToGrid w:val="0"/>
        <w:ind w:left="567"/>
        <w:rPr>
          <w:lang w:val="ro-RO"/>
        </w:rPr>
      </w:pPr>
      <w:r w:rsidRPr="00590EA1">
        <w:rPr>
          <w:lang w:val="ro-RO"/>
        </w:rPr>
        <w:t>„</w:t>
      </w:r>
      <w:r w:rsidR="00A159E7" w:rsidRPr="00590EA1">
        <w:rPr>
          <w:b/>
          <w:bCs/>
          <w:lang w:val="ro-RO"/>
        </w:rPr>
        <w:t>Reguli</w:t>
      </w:r>
      <w:r w:rsidRPr="00590EA1">
        <w:rPr>
          <w:b/>
          <w:bCs/>
          <w:lang w:val="ro-RO"/>
        </w:rPr>
        <w:t xml:space="preserve"> de Procedură al</w:t>
      </w:r>
      <w:r w:rsidR="00A159E7" w:rsidRPr="00590EA1">
        <w:rPr>
          <w:b/>
          <w:bCs/>
          <w:lang w:val="ro-RO"/>
        </w:rPr>
        <w:t>e</w:t>
      </w:r>
      <w:r w:rsidRPr="00590EA1">
        <w:rPr>
          <w:b/>
          <w:bCs/>
          <w:lang w:val="ro-RO"/>
        </w:rPr>
        <w:t xml:space="preserve"> </w:t>
      </w:r>
      <w:r w:rsidR="00423639">
        <w:rPr>
          <w:b/>
          <w:bCs/>
          <w:lang w:val="ro-RO"/>
        </w:rPr>
        <w:t>Comitetului</w:t>
      </w:r>
      <w:r w:rsidRPr="00590EA1">
        <w:rPr>
          <w:b/>
          <w:bCs/>
          <w:lang w:val="ro-RO"/>
        </w:rPr>
        <w:t xml:space="preserve"> de Investiții</w:t>
      </w:r>
      <w:r w:rsidRPr="00590EA1">
        <w:rPr>
          <w:lang w:val="ro-RO"/>
        </w:rPr>
        <w:t xml:space="preserve">” înseamnă </w:t>
      </w:r>
      <w:r w:rsidR="00A159E7" w:rsidRPr="00590EA1">
        <w:rPr>
          <w:lang w:val="ro-RO"/>
        </w:rPr>
        <w:t>regulile</w:t>
      </w:r>
      <w:r w:rsidRPr="00590EA1">
        <w:rPr>
          <w:lang w:val="ro-RO"/>
        </w:rPr>
        <w:t xml:space="preserve"> intern</w:t>
      </w:r>
      <w:r w:rsidR="00A159E7" w:rsidRPr="00590EA1">
        <w:rPr>
          <w:lang w:val="ro-RO"/>
        </w:rPr>
        <w:t>e</w:t>
      </w:r>
      <w:r w:rsidRPr="00590EA1">
        <w:rPr>
          <w:lang w:val="ro-RO"/>
        </w:rPr>
        <w:t xml:space="preserve"> de procedură adoptat</w:t>
      </w:r>
      <w:r w:rsidR="00A159E7" w:rsidRPr="00590EA1">
        <w:rPr>
          <w:lang w:val="ro-RO"/>
        </w:rPr>
        <w:t>e</w:t>
      </w:r>
      <w:r w:rsidRPr="00590EA1">
        <w:rPr>
          <w:lang w:val="ro-RO"/>
        </w:rPr>
        <w:t xml:space="preserve"> de </w:t>
      </w:r>
      <w:r w:rsidR="00423639">
        <w:rPr>
          <w:lang w:val="ro-RO"/>
        </w:rPr>
        <w:t>Comitetul</w:t>
      </w:r>
      <w:r w:rsidR="00423639" w:rsidRPr="00590EA1">
        <w:rPr>
          <w:lang w:val="ro-RO"/>
        </w:rPr>
        <w:t xml:space="preserve"> </w:t>
      </w:r>
      <w:r w:rsidRPr="00590EA1">
        <w:rPr>
          <w:lang w:val="ro-RO"/>
        </w:rPr>
        <w:t xml:space="preserve">de Investiții în conformitate cu </w:t>
      </w:r>
      <w:r w:rsidR="001C59F0" w:rsidRPr="00590EA1">
        <w:rPr>
          <w:lang w:val="ro-RO"/>
        </w:rPr>
        <w:t>C</w:t>
      </w:r>
      <w:r w:rsidRPr="00590EA1">
        <w:rPr>
          <w:lang w:val="ro-RO"/>
        </w:rPr>
        <w:t>lauz</w:t>
      </w:r>
      <w:r w:rsidR="001431AC" w:rsidRPr="00590EA1">
        <w:rPr>
          <w:lang w:val="ro-RO"/>
        </w:rPr>
        <w:t xml:space="preserve">a </w:t>
      </w:r>
      <w:r w:rsidRPr="00590EA1">
        <w:rPr>
          <w:lang w:val="ro-RO"/>
        </w:rPr>
        <w:fldChar w:fldCharType="begin"/>
      </w:r>
      <w:r w:rsidRPr="00590EA1">
        <w:rPr>
          <w:lang w:val="ro-RO"/>
        </w:rPr>
        <w:instrText xml:space="preserve"> REF _Ref419331253 \r \h  \* MERGEFORMAT </w:instrText>
      </w:r>
      <w:r w:rsidRPr="00590EA1">
        <w:rPr>
          <w:lang w:val="ro-RO"/>
        </w:rPr>
      </w:r>
      <w:r w:rsidRPr="00590EA1">
        <w:rPr>
          <w:lang w:val="ro-RO"/>
        </w:rPr>
        <w:fldChar w:fldCharType="separate"/>
      </w:r>
      <w:r w:rsidRPr="00590EA1">
        <w:rPr>
          <w:lang w:val="ro-RO"/>
        </w:rPr>
        <w:t>6.5</w:t>
      </w:r>
      <w:r w:rsidRPr="00590EA1">
        <w:rPr>
          <w:lang w:val="ro-RO"/>
        </w:rPr>
        <w:fldChar w:fldCharType="end"/>
      </w:r>
      <w:r w:rsidRPr="00590EA1">
        <w:rPr>
          <w:lang w:val="ro-RO"/>
        </w:rPr>
        <w:t>, ale căr</w:t>
      </w:r>
      <w:r w:rsidR="00A159E7" w:rsidRPr="00590EA1">
        <w:rPr>
          <w:lang w:val="ro-RO"/>
        </w:rPr>
        <w:t xml:space="preserve">or </w:t>
      </w:r>
      <w:r w:rsidRPr="00590EA1">
        <w:rPr>
          <w:lang w:val="ro-RO"/>
        </w:rPr>
        <w:t xml:space="preserve">condiții sunt prevăzute în </w:t>
      </w:r>
      <w:r w:rsidR="001C59F0" w:rsidRPr="00590EA1">
        <w:rPr>
          <w:lang w:val="ro-RO"/>
        </w:rPr>
        <w:t>A</w:t>
      </w:r>
      <w:r w:rsidRPr="00590EA1">
        <w:rPr>
          <w:lang w:val="ro-RO"/>
        </w:rPr>
        <w:t>pendicele D (</w:t>
      </w:r>
      <w:r w:rsidR="000A3770" w:rsidRPr="00590EA1">
        <w:rPr>
          <w:i/>
          <w:iCs/>
          <w:lang w:val="ro-RO"/>
        </w:rPr>
        <w:t>Reguli</w:t>
      </w:r>
      <w:r w:rsidRPr="00590EA1">
        <w:rPr>
          <w:i/>
          <w:iCs/>
          <w:lang w:val="ro-RO"/>
        </w:rPr>
        <w:t xml:space="preserve"> de </w:t>
      </w:r>
      <w:r w:rsidR="001C59F0" w:rsidRPr="00590EA1">
        <w:rPr>
          <w:i/>
          <w:iCs/>
          <w:lang w:val="ro-RO"/>
        </w:rPr>
        <w:t>P</w:t>
      </w:r>
      <w:r w:rsidRPr="00590EA1">
        <w:rPr>
          <w:i/>
          <w:iCs/>
          <w:lang w:val="ro-RO"/>
        </w:rPr>
        <w:t>rocedură al</w:t>
      </w:r>
      <w:r w:rsidR="000A3770" w:rsidRPr="00590EA1">
        <w:rPr>
          <w:i/>
          <w:iCs/>
          <w:lang w:val="ro-RO"/>
        </w:rPr>
        <w:t>e</w:t>
      </w:r>
      <w:r w:rsidRPr="00590EA1">
        <w:rPr>
          <w:i/>
          <w:iCs/>
          <w:lang w:val="ro-RO"/>
        </w:rPr>
        <w:t xml:space="preserve"> </w:t>
      </w:r>
      <w:r w:rsidR="00423639" w:rsidRPr="00423639">
        <w:rPr>
          <w:i/>
          <w:iCs/>
          <w:lang w:val="ro-RO"/>
        </w:rPr>
        <w:t>Comitet</w:t>
      </w:r>
      <w:r w:rsidR="00423639">
        <w:rPr>
          <w:i/>
          <w:iCs/>
          <w:lang w:val="ro-RO"/>
        </w:rPr>
        <w:t>ului</w:t>
      </w:r>
      <w:r w:rsidR="00423639" w:rsidRPr="00590EA1">
        <w:rPr>
          <w:lang w:val="ro-RO"/>
        </w:rPr>
        <w:t xml:space="preserve"> </w:t>
      </w:r>
      <w:r w:rsidRPr="00590EA1">
        <w:rPr>
          <w:i/>
          <w:iCs/>
          <w:lang w:val="ro-RO"/>
        </w:rPr>
        <w:t xml:space="preserve">de </w:t>
      </w:r>
      <w:r w:rsidR="001C59F0" w:rsidRPr="00590EA1">
        <w:rPr>
          <w:i/>
          <w:iCs/>
          <w:lang w:val="ro-RO"/>
        </w:rPr>
        <w:t>I</w:t>
      </w:r>
      <w:r w:rsidRPr="00590EA1">
        <w:rPr>
          <w:i/>
          <w:iCs/>
          <w:lang w:val="ro-RO"/>
        </w:rPr>
        <w:t>nvestiții</w:t>
      </w:r>
      <w:r w:rsidRPr="00590EA1">
        <w:rPr>
          <w:lang w:val="ro-RO"/>
        </w:rPr>
        <w:t>);</w:t>
      </w:r>
    </w:p>
    <w:p w14:paraId="594BCC5E" w14:textId="44909197" w:rsidR="00291602" w:rsidRPr="00590EA1" w:rsidRDefault="00291602" w:rsidP="00D345D5">
      <w:pPr>
        <w:pStyle w:val="StandardL2"/>
        <w:keepNext/>
        <w:keepLines/>
        <w:numPr>
          <w:ilvl w:val="0"/>
          <w:numId w:val="0"/>
        </w:numPr>
        <w:snapToGrid w:val="0"/>
        <w:ind w:left="567"/>
        <w:rPr>
          <w:lang w:val="ro-RO"/>
        </w:rPr>
      </w:pPr>
      <w:r w:rsidRPr="00590EA1">
        <w:rPr>
          <w:lang w:val="ro-RO"/>
        </w:rPr>
        <w:t>„</w:t>
      </w:r>
      <w:r w:rsidRPr="00590EA1">
        <w:rPr>
          <w:b/>
          <w:bCs/>
          <w:lang w:val="ro-RO"/>
        </w:rPr>
        <w:t>Strategia de Investiții și Planul de Afaceri</w:t>
      </w:r>
      <w:r w:rsidRPr="00590EA1">
        <w:rPr>
          <w:lang w:val="ro-RO"/>
        </w:rPr>
        <w:t xml:space="preserve">” înseamnă strategia de investiții și planul de afaceri pentru activitățile FdF în legătură cu Activitatea FdF, atașate la prezentul </w:t>
      </w:r>
      <w:r w:rsidR="00C83D21">
        <w:rPr>
          <w:lang w:val="ro-RO"/>
        </w:rPr>
        <w:t>Contract</w:t>
      </w:r>
      <w:r w:rsidR="00C83D21" w:rsidRPr="00590EA1">
        <w:rPr>
          <w:lang w:val="ro-RO"/>
        </w:rPr>
        <w:t xml:space="preserve"> </w:t>
      </w:r>
      <w:r w:rsidRPr="00590EA1">
        <w:rPr>
          <w:lang w:val="ro-RO"/>
        </w:rPr>
        <w:t xml:space="preserve">ca </w:t>
      </w:r>
      <w:r w:rsidR="00662F88" w:rsidRPr="00590EA1">
        <w:rPr>
          <w:lang w:val="ro-RO"/>
        </w:rPr>
        <w:t>Apendicele</w:t>
      </w:r>
      <w:r w:rsidRPr="00590EA1">
        <w:rPr>
          <w:lang w:val="ro-RO"/>
        </w:rPr>
        <w:t xml:space="preserve"> A (</w:t>
      </w:r>
      <w:r w:rsidRPr="00590EA1">
        <w:rPr>
          <w:i/>
          <w:iCs/>
          <w:lang w:val="ro-RO"/>
        </w:rPr>
        <w:t>Strategia de Investiții și Planul de Afaceri</w:t>
      </w:r>
      <w:r w:rsidRPr="00590EA1">
        <w:rPr>
          <w:lang w:val="ro-RO"/>
        </w:rPr>
        <w:t>) care cuprind atât Produsul de Creditare Directă, cât și Produsul Intermediat;</w:t>
      </w:r>
    </w:p>
    <w:p w14:paraId="5E75FBB4" w14:textId="1129D701" w:rsidR="000A3770" w:rsidRPr="00590EA1" w:rsidRDefault="000A3770" w:rsidP="00D345D5">
      <w:pPr>
        <w:pStyle w:val="StandardL2"/>
        <w:keepNext/>
        <w:keepLines/>
        <w:numPr>
          <w:ilvl w:val="0"/>
          <w:numId w:val="0"/>
        </w:numPr>
        <w:snapToGrid w:val="0"/>
        <w:ind w:left="567"/>
        <w:rPr>
          <w:lang w:val="ro-RO"/>
        </w:rPr>
      </w:pPr>
      <w:r w:rsidRPr="00590EA1">
        <w:rPr>
          <w:lang w:val="ro-RO"/>
        </w:rPr>
        <w:t>„</w:t>
      </w:r>
      <w:r w:rsidRPr="00590EA1">
        <w:rPr>
          <w:b/>
          <w:bCs/>
          <w:lang w:val="ro-RO"/>
        </w:rPr>
        <w:t>Plafon Legacy</w:t>
      </w:r>
      <w:r w:rsidRPr="00590EA1">
        <w:rPr>
          <w:lang w:val="ro-RO"/>
        </w:rPr>
        <w:t>” are înțelesul atribuit acestui termen în Clauza 7.4;</w:t>
      </w:r>
    </w:p>
    <w:p w14:paraId="02974BC9" w14:textId="7BA14466" w:rsidR="007C7F17" w:rsidRPr="00590EA1" w:rsidRDefault="007C7F17" w:rsidP="00D345D5">
      <w:pPr>
        <w:pStyle w:val="StandardL2"/>
        <w:keepNext/>
        <w:keepLines/>
        <w:numPr>
          <w:ilvl w:val="0"/>
          <w:numId w:val="0"/>
        </w:numPr>
        <w:snapToGrid w:val="0"/>
        <w:ind w:left="567"/>
        <w:rPr>
          <w:lang w:val="ro-RO"/>
        </w:rPr>
      </w:pPr>
      <w:r w:rsidRPr="00590EA1">
        <w:rPr>
          <w:lang w:val="ro-RO"/>
        </w:rPr>
        <w:t>„</w:t>
      </w:r>
      <w:r w:rsidRPr="00590EA1">
        <w:rPr>
          <w:b/>
          <w:lang w:val="ro-RO"/>
        </w:rPr>
        <w:t>Fonduri Legacy</w:t>
      </w:r>
      <w:r w:rsidRPr="00590EA1">
        <w:rPr>
          <w:lang w:val="ro-RO"/>
        </w:rPr>
        <w:t xml:space="preserve">” înseamnă totalitatea oricăror fonduri care continuă să fie administrate de BEI conform prezentului </w:t>
      </w:r>
      <w:r w:rsidR="00C83D21">
        <w:rPr>
          <w:lang w:val="ro-RO"/>
        </w:rPr>
        <w:t>Contract</w:t>
      </w:r>
      <w:r w:rsidR="00C83D21" w:rsidRPr="00590EA1">
        <w:rPr>
          <w:lang w:val="ro-RO"/>
        </w:rPr>
        <w:t xml:space="preserve"> </w:t>
      </w:r>
      <w:r w:rsidRPr="00590EA1">
        <w:rPr>
          <w:lang w:val="ro-RO"/>
        </w:rPr>
        <w:t xml:space="preserve">pe durata Perioadei Legacy, fie sub formă de angajamente pentru Instrumentele Financiare, </w:t>
      </w:r>
      <w:r w:rsidR="00BE294C" w:rsidRPr="00590EA1">
        <w:rPr>
          <w:lang w:val="ro-RO"/>
        </w:rPr>
        <w:t xml:space="preserve">fie sub formă de </w:t>
      </w:r>
      <w:r w:rsidRPr="00590EA1">
        <w:rPr>
          <w:lang w:val="ro-RO"/>
        </w:rPr>
        <w:t xml:space="preserve">sume disponibile în Contul FdF sau altfel și </w:t>
      </w:r>
      <w:r w:rsidR="00BE294C" w:rsidRPr="00590EA1">
        <w:rPr>
          <w:lang w:val="ro-RO"/>
        </w:rPr>
        <w:t xml:space="preserve">incluzând (fără dublă contabilizare) </w:t>
      </w:r>
      <w:r w:rsidRPr="00590EA1">
        <w:rPr>
          <w:lang w:val="ro-RO"/>
        </w:rPr>
        <w:t>Contribuți</w:t>
      </w:r>
      <w:r w:rsidR="00BE294C" w:rsidRPr="00590EA1">
        <w:rPr>
          <w:lang w:val="ro-RO"/>
        </w:rPr>
        <w:t>ile</w:t>
      </w:r>
      <w:r w:rsidRPr="00590EA1">
        <w:rPr>
          <w:lang w:val="ro-RO"/>
        </w:rPr>
        <w:t xml:space="preserve"> Plătit</w:t>
      </w:r>
      <w:r w:rsidR="00BE294C" w:rsidRPr="00590EA1">
        <w:rPr>
          <w:lang w:val="ro-RO"/>
        </w:rPr>
        <w:t>e</w:t>
      </w:r>
      <w:r w:rsidRPr="00590EA1">
        <w:rPr>
          <w:lang w:val="ro-RO"/>
        </w:rPr>
        <w:t xml:space="preserve"> a</w:t>
      </w:r>
      <w:r w:rsidR="00BE294C" w:rsidRPr="00590EA1">
        <w:rPr>
          <w:lang w:val="ro-RO"/>
        </w:rPr>
        <w:t>le</w:t>
      </w:r>
      <w:r w:rsidRPr="00590EA1">
        <w:rPr>
          <w:lang w:val="ro-RO"/>
        </w:rPr>
        <w:t xml:space="preserve"> </w:t>
      </w:r>
      <w:r w:rsidR="00BE294C" w:rsidRPr="00590EA1">
        <w:rPr>
          <w:lang w:val="ro-RO"/>
        </w:rPr>
        <w:t>MIPE</w:t>
      </w:r>
      <w:r w:rsidRPr="00590EA1">
        <w:rPr>
          <w:lang w:val="ro-RO"/>
        </w:rPr>
        <w:t>, dobân</w:t>
      </w:r>
      <w:r w:rsidR="00BE294C" w:rsidRPr="00590EA1">
        <w:rPr>
          <w:lang w:val="ro-RO"/>
        </w:rPr>
        <w:t>zile</w:t>
      </w:r>
      <w:r w:rsidRPr="00590EA1">
        <w:rPr>
          <w:lang w:val="ro-RO"/>
        </w:rPr>
        <w:t xml:space="preserve"> sau venitu</w:t>
      </w:r>
      <w:r w:rsidR="00BE294C" w:rsidRPr="00590EA1">
        <w:rPr>
          <w:lang w:val="ro-RO"/>
        </w:rPr>
        <w:t>rile</w:t>
      </w:r>
      <w:r w:rsidRPr="00590EA1">
        <w:rPr>
          <w:lang w:val="ro-RO"/>
        </w:rPr>
        <w:t xml:space="preserve"> primit</w:t>
      </w:r>
      <w:r w:rsidR="00BE294C" w:rsidRPr="00590EA1">
        <w:rPr>
          <w:lang w:val="ro-RO"/>
        </w:rPr>
        <w:t>e</w:t>
      </w:r>
      <w:r w:rsidRPr="00590EA1">
        <w:rPr>
          <w:lang w:val="ro-RO"/>
        </w:rPr>
        <w:t xml:space="preserve"> împreună cu Veniturile din Operațiuni, </w:t>
      </w:r>
      <w:r w:rsidRPr="00590EA1">
        <w:rPr>
          <w:i/>
          <w:u w:val="single"/>
          <w:lang w:val="ro-RO"/>
        </w:rPr>
        <w:t>minus</w:t>
      </w:r>
      <w:r w:rsidRPr="00590EA1">
        <w:rPr>
          <w:i/>
          <w:lang w:val="ro-RO"/>
        </w:rPr>
        <w:t xml:space="preserve"> </w:t>
      </w:r>
      <w:r w:rsidRPr="00590EA1">
        <w:rPr>
          <w:lang w:val="ro-RO"/>
        </w:rPr>
        <w:t xml:space="preserve">orice sumă rambursată către </w:t>
      </w:r>
      <w:r w:rsidR="00BE294C" w:rsidRPr="00590EA1">
        <w:rPr>
          <w:lang w:val="ro-RO"/>
        </w:rPr>
        <w:t xml:space="preserve">MIPE </w:t>
      </w:r>
      <w:r w:rsidRPr="00590EA1">
        <w:rPr>
          <w:lang w:val="ro-RO"/>
        </w:rPr>
        <w:t xml:space="preserve">conform </w:t>
      </w:r>
      <w:r w:rsidRPr="005772D0">
        <w:rPr>
          <w:lang w:val="ro-RO"/>
        </w:rPr>
        <w:t xml:space="preserve">Clauzelor </w:t>
      </w:r>
      <w:r w:rsidR="000E022C" w:rsidRPr="005772D0">
        <w:t xml:space="preserve">3.7 </w:t>
      </w:r>
      <w:r w:rsidR="00F361F3" w:rsidRPr="005772D0">
        <w:t>și</w:t>
      </w:r>
      <w:r w:rsidR="000E022C" w:rsidRPr="005772D0">
        <w:t xml:space="preserve"> 3.8</w:t>
      </w:r>
      <w:r w:rsidRPr="00590EA1">
        <w:rPr>
          <w:lang w:val="ro-RO"/>
        </w:rPr>
        <w:t xml:space="preserve"> din prezentul </w:t>
      </w:r>
      <w:r w:rsidR="00C83D21">
        <w:rPr>
          <w:lang w:val="ro-RO"/>
        </w:rPr>
        <w:t>Contract</w:t>
      </w:r>
      <w:r w:rsidRPr="00590EA1">
        <w:rPr>
          <w:lang w:val="ro-RO"/>
        </w:rPr>
        <w:t>;</w:t>
      </w:r>
    </w:p>
    <w:p w14:paraId="6CF1B0EC" w14:textId="522026CC" w:rsidR="00287391" w:rsidRPr="00590EA1" w:rsidRDefault="001D0C43" w:rsidP="00D345D5">
      <w:pPr>
        <w:pStyle w:val="StandardL2"/>
        <w:keepNext/>
        <w:keepLines/>
        <w:numPr>
          <w:ilvl w:val="0"/>
          <w:numId w:val="0"/>
        </w:numPr>
        <w:snapToGrid w:val="0"/>
        <w:ind w:left="567"/>
        <w:rPr>
          <w:lang w:val="ro-RO"/>
        </w:rPr>
      </w:pPr>
      <w:r w:rsidRPr="00590EA1">
        <w:rPr>
          <w:lang w:val="ro-RO"/>
        </w:rPr>
        <w:lastRenderedPageBreak/>
        <w:t>„</w:t>
      </w:r>
      <w:r w:rsidRPr="00590EA1">
        <w:rPr>
          <w:b/>
          <w:lang w:val="ro-RO"/>
        </w:rPr>
        <w:t>Perioadă Legacy</w:t>
      </w:r>
      <w:r w:rsidRPr="00590EA1">
        <w:rPr>
          <w:lang w:val="ro-RO"/>
        </w:rPr>
        <w:t>”</w:t>
      </w:r>
      <w:r w:rsidR="00287391" w:rsidRPr="00590EA1">
        <w:rPr>
          <w:lang w:val="ro-RO"/>
        </w:rPr>
        <w:t xml:space="preserve"> </w:t>
      </w:r>
      <w:r w:rsidRPr="00590EA1">
        <w:rPr>
          <w:lang w:val="ro-RO"/>
        </w:rPr>
        <w:t xml:space="preserve">înseamnă perioada care începe la 1 iulie 2026 și se încheie la 31 decembrie 2030; </w:t>
      </w:r>
    </w:p>
    <w:p w14:paraId="6390CB41" w14:textId="01763C37" w:rsidR="007803B4" w:rsidRPr="00590EA1" w:rsidRDefault="007803B4" w:rsidP="00D345D5">
      <w:pPr>
        <w:pStyle w:val="StandardL2"/>
        <w:keepNext/>
        <w:keepLines/>
        <w:numPr>
          <w:ilvl w:val="0"/>
          <w:numId w:val="0"/>
        </w:numPr>
        <w:snapToGrid w:val="0"/>
        <w:ind w:left="567"/>
        <w:rPr>
          <w:lang w:val="ro-RO"/>
        </w:rPr>
      </w:pPr>
      <w:r w:rsidRPr="00590EA1">
        <w:rPr>
          <w:lang w:val="ro-RO"/>
        </w:rPr>
        <w:t>„</w:t>
      </w:r>
      <w:r w:rsidRPr="00590EA1">
        <w:rPr>
          <w:b/>
          <w:bCs/>
          <w:lang w:val="ro-RO"/>
        </w:rPr>
        <w:t>Comisioane de Administrare</w:t>
      </w:r>
      <w:r w:rsidRPr="00590EA1">
        <w:rPr>
          <w:lang w:val="ro-RO"/>
        </w:rPr>
        <w:t xml:space="preserve">” înseamnă toate sumele care trebuie plătite BEI cu titlu de comisioane și costuri de administrare pentru serviciile prestate în temeiul prezentului </w:t>
      </w:r>
      <w:r w:rsidR="00C83D21">
        <w:rPr>
          <w:lang w:val="ro-RO"/>
        </w:rPr>
        <w:t>Contract</w:t>
      </w:r>
      <w:r w:rsidR="00C83D21" w:rsidRPr="00590EA1">
        <w:rPr>
          <w:lang w:val="ro-RO"/>
        </w:rPr>
        <w:t xml:space="preserve"> </w:t>
      </w:r>
      <w:r w:rsidRPr="00590EA1">
        <w:rPr>
          <w:lang w:val="ro-RO"/>
        </w:rPr>
        <w:t xml:space="preserve">în conformitate cu Clauza </w:t>
      </w:r>
      <w:r w:rsidRPr="00590EA1">
        <w:rPr>
          <w:lang w:val="ro-RO"/>
        </w:rPr>
        <w:fldChar w:fldCharType="begin"/>
      </w:r>
      <w:r w:rsidRPr="00590EA1">
        <w:rPr>
          <w:lang w:val="ro-RO"/>
        </w:rPr>
        <w:instrText xml:space="preserve"> REF _Ref419331385 \r \h  \* MERGEFORMAT </w:instrText>
      </w:r>
      <w:r w:rsidRPr="00590EA1">
        <w:rPr>
          <w:lang w:val="ro-RO"/>
        </w:rPr>
      </w:r>
      <w:r w:rsidRPr="00590EA1">
        <w:rPr>
          <w:lang w:val="ro-RO"/>
        </w:rPr>
        <w:fldChar w:fldCharType="separate"/>
      </w:r>
      <w:r w:rsidRPr="00590EA1">
        <w:rPr>
          <w:lang w:val="ro-RO"/>
        </w:rPr>
        <w:t>7</w:t>
      </w:r>
      <w:r w:rsidRPr="00590EA1">
        <w:rPr>
          <w:lang w:val="ro-RO"/>
        </w:rPr>
        <w:fldChar w:fldCharType="end"/>
      </w:r>
      <w:r w:rsidRPr="00590EA1">
        <w:rPr>
          <w:lang w:val="ro-RO"/>
        </w:rPr>
        <w:t xml:space="preserve"> (</w:t>
      </w:r>
      <w:r w:rsidRPr="00590EA1">
        <w:rPr>
          <w:i/>
          <w:iCs/>
          <w:lang w:val="ro-RO"/>
        </w:rPr>
        <w:t>Comisioane de Administrare</w:t>
      </w:r>
      <w:r w:rsidRPr="00590EA1">
        <w:rPr>
          <w:lang w:val="ro-RO"/>
        </w:rPr>
        <w:t>);</w:t>
      </w:r>
    </w:p>
    <w:p w14:paraId="4D22DCE7" w14:textId="744E9D0F" w:rsidR="007802E7" w:rsidRPr="00590EA1" w:rsidRDefault="007802E7" w:rsidP="00D345D5">
      <w:pPr>
        <w:pStyle w:val="StandardL2"/>
        <w:keepNext/>
        <w:keepLines/>
        <w:numPr>
          <w:ilvl w:val="0"/>
          <w:numId w:val="0"/>
        </w:numPr>
        <w:snapToGrid w:val="0"/>
        <w:ind w:left="567"/>
        <w:rPr>
          <w:lang w:val="ro-RO"/>
        </w:rPr>
      </w:pPr>
      <w:r w:rsidRPr="00590EA1">
        <w:rPr>
          <w:lang w:val="ro-RO"/>
        </w:rPr>
        <w:t>„</w:t>
      </w:r>
      <w:r w:rsidRPr="00590EA1">
        <w:rPr>
          <w:b/>
          <w:bCs/>
          <w:lang w:val="ro-RO"/>
        </w:rPr>
        <w:t>MIPE</w:t>
      </w:r>
      <w:r w:rsidRPr="00590EA1">
        <w:rPr>
          <w:lang w:val="ro-RO"/>
        </w:rPr>
        <w:t>” înseamnă Ministerul Investițiilor și Proiectelor Europene din România;</w:t>
      </w:r>
    </w:p>
    <w:p w14:paraId="7F4EEBCB" w14:textId="3FB2996C" w:rsidR="00F061FC" w:rsidRPr="00590EA1" w:rsidRDefault="00F061FC" w:rsidP="00D345D5">
      <w:pPr>
        <w:pStyle w:val="StandardL2"/>
        <w:keepNext/>
        <w:keepLines/>
        <w:numPr>
          <w:ilvl w:val="0"/>
          <w:numId w:val="0"/>
        </w:numPr>
        <w:snapToGrid w:val="0"/>
        <w:ind w:left="567"/>
        <w:rPr>
          <w:lang w:val="ro-RO"/>
        </w:rPr>
      </w:pPr>
      <w:r w:rsidRPr="00590EA1">
        <w:rPr>
          <w:lang w:val="ro-RO"/>
        </w:rPr>
        <w:t>„</w:t>
      </w:r>
      <w:r w:rsidRPr="00590EA1">
        <w:rPr>
          <w:b/>
          <w:bCs/>
          <w:lang w:val="ro-RO"/>
        </w:rPr>
        <w:t xml:space="preserve">Contribuții </w:t>
      </w:r>
      <w:r w:rsidR="002E0FEC" w:rsidRPr="00590EA1">
        <w:rPr>
          <w:b/>
          <w:bCs/>
          <w:lang w:val="ro-RO"/>
        </w:rPr>
        <w:t>A</w:t>
      </w:r>
      <w:r w:rsidRPr="00590EA1">
        <w:rPr>
          <w:b/>
          <w:bCs/>
          <w:lang w:val="ro-RO"/>
        </w:rPr>
        <w:t>ngajate ale MIPE</w:t>
      </w:r>
      <w:r w:rsidRPr="00590EA1">
        <w:rPr>
          <w:lang w:val="ro-RO"/>
        </w:rPr>
        <w:t xml:space="preserve">” înseamnă o sumă </w:t>
      </w:r>
      <w:r w:rsidR="002E0FEC" w:rsidRPr="00590EA1">
        <w:rPr>
          <w:lang w:val="ro-RO"/>
        </w:rPr>
        <w:t>totală</w:t>
      </w:r>
      <w:r w:rsidRPr="00590EA1">
        <w:rPr>
          <w:lang w:val="ro-RO"/>
        </w:rPr>
        <w:t xml:space="preserve"> de 300 milioane EUR</w:t>
      </w:r>
      <w:r w:rsidR="002E0FEC" w:rsidRPr="00590EA1">
        <w:rPr>
          <w:lang w:val="ro-RO"/>
        </w:rPr>
        <w:t xml:space="preserve"> </w:t>
      </w:r>
      <w:r w:rsidRPr="00590EA1">
        <w:rPr>
          <w:lang w:val="ro-RO"/>
        </w:rPr>
        <w:t xml:space="preserve">(trei sute de milioane de euro) provenită din componenta de împrumut a </w:t>
      </w:r>
      <w:r w:rsidR="002E0FEC" w:rsidRPr="00590EA1">
        <w:rPr>
          <w:lang w:val="ro-RO"/>
        </w:rPr>
        <w:t>MRR</w:t>
      </w:r>
      <w:r w:rsidRPr="00590EA1">
        <w:rPr>
          <w:lang w:val="ro-RO"/>
        </w:rPr>
        <w:t xml:space="preserve"> pentru România, reprezentând fondurile angajate să fie investite în F</w:t>
      </w:r>
      <w:r w:rsidR="002E0FEC" w:rsidRPr="00590EA1">
        <w:rPr>
          <w:lang w:val="ro-RO"/>
        </w:rPr>
        <w:t>d</w:t>
      </w:r>
      <w:r w:rsidRPr="00590EA1">
        <w:rPr>
          <w:lang w:val="ro-RO"/>
        </w:rPr>
        <w:t xml:space="preserve">F de către MIPE în temeiul Clauzei </w:t>
      </w:r>
      <w:r w:rsidR="002E0FEC" w:rsidRPr="00590EA1">
        <w:rPr>
          <w:lang w:val="ro-RO"/>
        </w:rPr>
        <w:fldChar w:fldCharType="begin"/>
      </w:r>
      <w:r w:rsidR="002E0FEC" w:rsidRPr="00590EA1">
        <w:rPr>
          <w:lang w:val="ro-RO"/>
        </w:rPr>
        <w:instrText xml:space="preserve"> REF _Ref419331414 \r \h  \* MERGEFORMAT </w:instrText>
      </w:r>
      <w:r w:rsidR="002E0FEC" w:rsidRPr="00590EA1">
        <w:rPr>
          <w:lang w:val="ro-RO"/>
        </w:rPr>
      </w:r>
      <w:r w:rsidR="002E0FEC" w:rsidRPr="00590EA1">
        <w:rPr>
          <w:lang w:val="ro-RO"/>
        </w:rPr>
        <w:fldChar w:fldCharType="separate"/>
      </w:r>
      <w:r w:rsidR="002E0FEC" w:rsidRPr="00590EA1">
        <w:rPr>
          <w:lang w:val="ro-RO"/>
        </w:rPr>
        <w:t>3</w:t>
      </w:r>
      <w:r w:rsidR="002E0FEC" w:rsidRPr="00590EA1">
        <w:rPr>
          <w:lang w:val="ro-RO"/>
        </w:rPr>
        <w:fldChar w:fldCharType="end"/>
      </w:r>
      <w:r w:rsidRPr="00590EA1">
        <w:rPr>
          <w:lang w:val="ro-RO"/>
        </w:rPr>
        <w:t xml:space="preserve"> (</w:t>
      </w:r>
      <w:r w:rsidRPr="00590EA1">
        <w:rPr>
          <w:i/>
          <w:iCs/>
          <w:lang w:val="ro-RO"/>
        </w:rPr>
        <w:t>Finanțarea F</w:t>
      </w:r>
      <w:r w:rsidR="002E0FEC" w:rsidRPr="00590EA1">
        <w:rPr>
          <w:i/>
          <w:iCs/>
          <w:lang w:val="ro-RO"/>
        </w:rPr>
        <w:t>d</w:t>
      </w:r>
      <w:r w:rsidRPr="00590EA1">
        <w:rPr>
          <w:i/>
          <w:iCs/>
          <w:lang w:val="ro-RO"/>
        </w:rPr>
        <w:t xml:space="preserve">F și </w:t>
      </w:r>
      <w:r w:rsidR="002E0FEC" w:rsidRPr="00590EA1">
        <w:rPr>
          <w:i/>
          <w:iCs/>
          <w:lang w:val="ro-RO"/>
        </w:rPr>
        <w:t>A</w:t>
      </w:r>
      <w:r w:rsidRPr="00590EA1">
        <w:rPr>
          <w:i/>
          <w:iCs/>
          <w:lang w:val="ro-RO"/>
        </w:rPr>
        <w:t xml:space="preserve">locarea </w:t>
      </w:r>
      <w:r w:rsidR="002E0FEC" w:rsidRPr="00590EA1">
        <w:rPr>
          <w:i/>
          <w:iCs/>
          <w:lang w:val="ro-RO"/>
        </w:rPr>
        <w:t>F</w:t>
      </w:r>
      <w:r w:rsidRPr="00590EA1">
        <w:rPr>
          <w:i/>
          <w:iCs/>
          <w:lang w:val="ro-RO"/>
        </w:rPr>
        <w:t xml:space="preserve">ondurilor între </w:t>
      </w:r>
      <w:r w:rsidR="002E0FEC" w:rsidRPr="00590EA1">
        <w:rPr>
          <w:i/>
          <w:iCs/>
          <w:lang w:val="ro-RO"/>
        </w:rPr>
        <w:t>I</w:t>
      </w:r>
      <w:r w:rsidRPr="00590EA1">
        <w:rPr>
          <w:i/>
          <w:iCs/>
          <w:lang w:val="ro-RO"/>
        </w:rPr>
        <w:t xml:space="preserve">nstrumentele </w:t>
      </w:r>
      <w:r w:rsidR="002E0FEC" w:rsidRPr="00590EA1">
        <w:rPr>
          <w:i/>
          <w:iCs/>
          <w:lang w:val="ro-RO"/>
        </w:rPr>
        <w:t>F</w:t>
      </w:r>
      <w:r w:rsidRPr="00590EA1">
        <w:rPr>
          <w:i/>
          <w:iCs/>
          <w:lang w:val="ro-RO"/>
        </w:rPr>
        <w:t>inanciare</w:t>
      </w:r>
      <w:r w:rsidRPr="00590EA1">
        <w:rPr>
          <w:lang w:val="ro-RO"/>
        </w:rPr>
        <w:t xml:space="preserve">), plus orice sumă cu care Contribuțiile </w:t>
      </w:r>
      <w:r w:rsidR="001226D1" w:rsidRPr="00590EA1">
        <w:rPr>
          <w:lang w:val="ro-RO"/>
        </w:rPr>
        <w:t>A</w:t>
      </w:r>
      <w:r w:rsidRPr="00590EA1">
        <w:rPr>
          <w:lang w:val="ro-RO"/>
        </w:rPr>
        <w:t xml:space="preserve">ngajate ale MIPE sunt majorate în conformitate cu Clauza </w:t>
      </w:r>
      <w:r w:rsidR="001226D1" w:rsidRPr="00590EA1">
        <w:rPr>
          <w:lang w:val="ro-RO"/>
        </w:rPr>
        <w:fldChar w:fldCharType="begin"/>
      </w:r>
      <w:r w:rsidR="001226D1" w:rsidRPr="00590EA1">
        <w:rPr>
          <w:lang w:val="ro-RO"/>
        </w:rPr>
        <w:instrText xml:space="preserve"> REF _Ref419331424 \r \h  \* MERGEFORMAT </w:instrText>
      </w:r>
      <w:r w:rsidR="001226D1" w:rsidRPr="00590EA1">
        <w:rPr>
          <w:lang w:val="ro-RO"/>
        </w:rPr>
      </w:r>
      <w:r w:rsidR="001226D1" w:rsidRPr="00590EA1">
        <w:rPr>
          <w:lang w:val="ro-RO"/>
        </w:rPr>
        <w:fldChar w:fldCharType="separate"/>
      </w:r>
      <w:r w:rsidR="001226D1" w:rsidRPr="00590EA1">
        <w:rPr>
          <w:lang w:val="ro-RO"/>
        </w:rPr>
        <w:t>3.9</w:t>
      </w:r>
      <w:r w:rsidR="001226D1" w:rsidRPr="00590EA1">
        <w:rPr>
          <w:lang w:val="ro-RO"/>
        </w:rPr>
        <w:fldChar w:fldCharType="end"/>
      </w:r>
      <w:r w:rsidRPr="00590EA1">
        <w:rPr>
          <w:lang w:val="ro-RO"/>
        </w:rPr>
        <w:t xml:space="preserve"> din prezentul </w:t>
      </w:r>
      <w:r w:rsidR="00C83D21">
        <w:rPr>
          <w:lang w:val="ro-RO"/>
        </w:rPr>
        <w:t>Contract</w:t>
      </w:r>
      <w:r w:rsidRPr="00590EA1">
        <w:rPr>
          <w:lang w:val="ro-RO"/>
        </w:rPr>
        <w:t>;</w:t>
      </w:r>
    </w:p>
    <w:p w14:paraId="5B000D50" w14:textId="2C43DF4F" w:rsidR="009A2ED2" w:rsidRPr="00590EA1" w:rsidRDefault="00B91362" w:rsidP="00D345D5">
      <w:pPr>
        <w:pStyle w:val="StandardL2"/>
        <w:keepNext/>
        <w:keepLines/>
        <w:numPr>
          <w:ilvl w:val="0"/>
          <w:numId w:val="0"/>
        </w:numPr>
        <w:snapToGrid w:val="0"/>
        <w:ind w:left="567"/>
        <w:rPr>
          <w:lang w:val="ro-RO"/>
        </w:rPr>
      </w:pPr>
      <w:r w:rsidRPr="00590EA1">
        <w:rPr>
          <w:lang w:val="ro-RO"/>
        </w:rPr>
        <w:t>„</w:t>
      </w:r>
      <w:r w:rsidRPr="00590EA1">
        <w:rPr>
          <w:b/>
          <w:bCs/>
          <w:lang w:val="ro-RO"/>
        </w:rPr>
        <w:t>Contribuții Plătite ale MIPE</w:t>
      </w:r>
      <w:r w:rsidRPr="00590EA1">
        <w:rPr>
          <w:lang w:val="ro-RO"/>
        </w:rPr>
        <w:t>” înseamnă suma totală a Contribuțiilor Angajate ale MIPE pe care MIPE le-a plătit în Contul F</w:t>
      </w:r>
      <w:r w:rsidR="003A4EDA" w:rsidRPr="00590EA1">
        <w:rPr>
          <w:lang w:val="ro-RO"/>
        </w:rPr>
        <w:t>d</w:t>
      </w:r>
      <w:r w:rsidRPr="00590EA1">
        <w:rPr>
          <w:lang w:val="ro-RO"/>
        </w:rPr>
        <w:t>F și care, pentru evitarea oricărui dubiu, exclude orice dobândă acumulată în Contul F</w:t>
      </w:r>
      <w:r w:rsidR="003A4EDA" w:rsidRPr="00590EA1">
        <w:rPr>
          <w:lang w:val="ro-RO"/>
        </w:rPr>
        <w:t>d</w:t>
      </w:r>
      <w:r w:rsidRPr="00590EA1">
        <w:rPr>
          <w:lang w:val="ro-RO"/>
        </w:rPr>
        <w:t>F, orice Venituri din Operațiuni sau orice alte câștiguri sau încasări generate pentru F</w:t>
      </w:r>
      <w:r w:rsidR="003A4EDA" w:rsidRPr="00590EA1">
        <w:rPr>
          <w:lang w:val="ro-RO"/>
        </w:rPr>
        <w:t>d</w:t>
      </w:r>
      <w:r w:rsidRPr="00590EA1">
        <w:rPr>
          <w:lang w:val="ro-RO"/>
        </w:rPr>
        <w:t>F</w:t>
      </w:r>
      <w:r w:rsidR="009A2ED2" w:rsidRPr="00590EA1">
        <w:rPr>
          <w:lang w:val="ro-RO"/>
        </w:rPr>
        <w:t>;</w:t>
      </w:r>
    </w:p>
    <w:p w14:paraId="280DAEA4" w14:textId="752AE7B7" w:rsidR="000F71EF" w:rsidRPr="00590EA1" w:rsidRDefault="000F71EF" w:rsidP="00D345D5">
      <w:pPr>
        <w:pStyle w:val="StandardL2"/>
        <w:keepNext/>
        <w:keepLines/>
        <w:numPr>
          <w:ilvl w:val="0"/>
          <w:numId w:val="0"/>
        </w:numPr>
        <w:snapToGrid w:val="0"/>
        <w:ind w:left="567"/>
        <w:rPr>
          <w:lang w:val="ro-RO"/>
        </w:rPr>
      </w:pPr>
      <w:r w:rsidRPr="00590EA1">
        <w:rPr>
          <w:lang w:val="ro-RO"/>
        </w:rPr>
        <w:t>„</w:t>
      </w:r>
      <w:r w:rsidRPr="00590EA1">
        <w:rPr>
          <w:b/>
          <w:bCs/>
          <w:lang w:val="ro-RO"/>
        </w:rPr>
        <w:t>Jurisdicție Neconformă</w:t>
      </w:r>
      <w:r w:rsidRPr="00590EA1">
        <w:rPr>
          <w:lang w:val="ro-RO"/>
        </w:rPr>
        <w:t>” înseamnă o jurisdicție:</w:t>
      </w:r>
    </w:p>
    <w:p w14:paraId="47BAD5A2" w14:textId="06F8A786" w:rsidR="005221AD" w:rsidRPr="00590EA1" w:rsidRDefault="005221AD" w:rsidP="00D345D5">
      <w:pPr>
        <w:pStyle w:val="StandardL9"/>
        <w:keepNext/>
        <w:keepLines/>
        <w:numPr>
          <w:ilvl w:val="8"/>
          <w:numId w:val="6"/>
        </w:numPr>
        <w:snapToGrid w:val="0"/>
        <w:spacing w:after="120"/>
        <w:ind w:left="1134" w:hanging="567"/>
        <w:rPr>
          <w:lang w:val="ro-RO"/>
        </w:rPr>
      </w:pPr>
      <w:r w:rsidRPr="00590EA1">
        <w:rPr>
          <w:lang w:val="ro-RO"/>
        </w:rPr>
        <w:t>enumerată în anexa I la concluziile Consiliului European privind lista revizuită a UE a jurisdicțiilor necooperante în scopuri fiscale, adoptată de Consiliul European în cadrul reuniunii sale din 12 martie 2019;</w:t>
      </w:r>
    </w:p>
    <w:p w14:paraId="0B9CE4E1" w14:textId="022CAB20" w:rsidR="005221AD" w:rsidRPr="00590EA1" w:rsidRDefault="005221AD" w:rsidP="00D345D5">
      <w:pPr>
        <w:pStyle w:val="StandardL9"/>
        <w:keepNext/>
        <w:keepLines/>
        <w:numPr>
          <w:ilvl w:val="8"/>
          <w:numId w:val="6"/>
        </w:numPr>
        <w:snapToGrid w:val="0"/>
        <w:spacing w:after="120"/>
        <w:ind w:left="1134" w:hanging="567"/>
        <w:rPr>
          <w:lang w:val="ro-RO"/>
        </w:rPr>
      </w:pPr>
      <w:r w:rsidRPr="00590EA1">
        <w:rPr>
          <w:lang w:val="ro-RO"/>
        </w:rPr>
        <w:t>enumerată în anexa la Regulamentul Delegat (UE) 2016/1675 al Comisiei din 14 iulie 2016 de completare a Directivei (UE) 2015/849 a Parlamentului European și a Consiliului prin identificarea țărilor terțe cu risc ridicat și cu deficiențe strategice;</w:t>
      </w:r>
    </w:p>
    <w:p w14:paraId="12022A34" w14:textId="6B096E2A" w:rsidR="00813AA3" w:rsidRPr="00590EA1" w:rsidRDefault="00813AA3" w:rsidP="00D345D5">
      <w:pPr>
        <w:pStyle w:val="StandardL9"/>
        <w:keepNext/>
        <w:keepLines/>
        <w:numPr>
          <w:ilvl w:val="8"/>
          <w:numId w:val="6"/>
        </w:numPr>
        <w:snapToGrid w:val="0"/>
        <w:spacing w:after="120"/>
        <w:ind w:left="1134" w:hanging="567"/>
        <w:rPr>
          <w:lang w:val="ro-RO"/>
        </w:rPr>
      </w:pPr>
      <w:r w:rsidRPr="00590EA1">
        <w:rPr>
          <w:lang w:val="ro-RO"/>
        </w:rPr>
        <w:t xml:space="preserve">clasificată ca fiind „parțial conformă”, „parțial conformă în mod provizoriu” sau „neconformă” de către Organizația pentru Cooperare și Dezvoltare Economică și Forumul său </w:t>
      </w:r>
      <w:r w:rsidR="004C34DF" w:rsidRPr="00590EA1">
        <w:rPr>
          <w:lang w:val="ro-RO"/>
        </w:rPr>
        <w:t>G</w:t>
      </w:r>
      <w:r w:rsidRPr="00590EA1">
        <w:rPr>
          <w:lang w:val="ro-RO"/>
        </w:rPr>
        <w:t xml:space="preserve">lobal privind </w:t>
      </w:r>
      <w:r w:rsidR="004C34DF" w:rsidRPr="00590EA1">
        <w:rPr>
          <w:lang w:val="ro-RO"/>
        </w:rPr>
        <w:t>T</w:t>
      </w:r>
      <w:r w:rsidRPr="00590EA1">
        <w:rPr>
          <w:lang w:val="ro-RO"/>
        </w:rPr>
        <w:t xml:space="preserve">ransparența și </w:t>
      </w:r>
      <w:r w:rsidR="004C34DF" w:rsidRPr="00590EA1">
        <w:rPr>
          <w:lang w:val="ro-RO"/>
        </w:rPr>
        <w:t>S</w:t>
      </w:r>
      <w:r w:rsidRPr="00590EA1">
        <w:rPr>
          <w:lang w:val="ro-RO"/>
        </w:rPr>
        <w:t xml:space="preserve">chimbul de </w:t>
      </w:r>
      <w:r w:rsidR="004C34DF" w:rsidRPr="00590EA1">
        <w:rPr>
          <w:lang w:val="ro-RO"/>
        </w:rPr>
        <w:t>I</w:t>
      </w:r>
      <w:r w:rsidRPr="00590EA1">
        <w:rPr>
          <w:lang w:val="ro-RO"/>
        </w:rPr>
        <w:t xml:space="preserve">nformații în </w:t>
      </w:r>
      <w:r w:rsidR="004C34DF" w:rsidRPr="00590EA1">
        <w:rPr>
          <w:lang w:val="ro-RO"/>
        </w:rPr>
        <w:t>S</w:t>
      </w:r>
      <w:r w:rsidRPr="00590EA1">
        <w:rPr>
          <w:lang w:val="ro-RO"/>
        </w:rPr>
        <w:t xml:space="preserve">copuri </w:t>
      </w:r>
      <w:r w:rsidR="004C34DF" w:rsidRPr="00590EA1">
        <w:rPr>
          <w:lang w:val="ro-RO"/>
        </w:rPr>
        <w:t>F</w:t>
      </w:r>
      <w:r w:rsidRPr="00590EA1">
        <w:rPr>
          <w:lang w:val="ro-RO"/>
        </w:rPr>
        <w:t>iscale în raport cu standardul internațional privind schimbul de informații la cerere;</w:t>
      </w:r>
    </w:p>
    <w:p w14:paraId="17D14612" w14:textId="0B87160A" w:rsidR="003A01B5" w:rsidRPr="00590EA1" w:rsidRDefault="003A01B5" w:rsidP="00D345D5">
      <w:pPr>
        <w:pStyle w:val="StandardL9"/>
        <w:keepNext/>
        <w:keepLines/>
        <w:numPr>
          <w:ilvl w:val="8"/>
          <w:numId w:val="6"/>
        </w:numPr>
        <w:snapToGrid w:val="0"/>
        <w:spacing w:after="120"/>
        <w:ind w:left="1134" w:hanging="567"/>
        <w:rPr>
          <w:lang w:val="ro-RO"/>
        </w:rPr>
      </w:pPr>
      <w:r w:rsidRPr="00590EA1">
        <w:rPr>
          <w:lang w:val="ro-RO"/>
        </w:rPr>
        <w:t>inclusă în „Declarația Publică” a Grupului de Acțiune Financiară Internațională (</w:t>
      </w:r>
      <w:r w:rsidR="00E1656D" w:rsidRPr="00590EA1">
        <w:rPr>
          <w:lang w:val="ro-RO"/>
        </w:rPr>
        <w:t>anume</w:t>
      </w:r>
      <w:r w:rsidRPr="00590EA1">
        <w:rPr>
          <w:lang w:val="ro-RO"/>
        </w:rPr>
        <w:t xml:space="preserve"> țări sau jurisdicții cu deficiențe strategice atât de grave încât Grupul de Acțiune Financiară Internațională solicită membrilor și nemembrilor săi să aplice contramăsuri sau pentru care Grupul de Acțiune Financiară Internațională solicită membrilor săi să aplice măsuri de diligență sporită); sau</w:t>
      </w:r>
    </w:p>
    <w:p w14:paraId="78E209AB" w14:textId="7BB3B89A" w:rsidR="00287391" w:rsidRPr="00590EA1" w:rsidRDefault="00384200" w:rsidP="00D345D5">
      <w:pPr>
        <w:pStyle w:val="StandardL9"/>
        <w:keepNext/>
        <w:keepLines/>
        <w:numPr>
          <w:ilvl w:val="8"/>
          <w:numId w:val="6"/>
        </w:numPr>
        <w:snapToGrid w:val="0"/>
        <w:spacing w:after="120"/>
        <w:ind w:left="1134" w:hanging="567"/>
        <w:rPr>
          <w:lang w:val="ro-RO"/>
        </w:rPr>
      </w:pPr>
      <w:r w:rsidRPr="00590EA1">
        <w:rPr>
          <w:lang w:val="ro-RO"/>
        </w:rPr>
        <w:t>inclusă în declarația Grupului de Acțiune Financiară Internațională „Îmbunătățirea Conformității Globale privind AML/CFT: Proces în Curs de Desfășurare” (anume țări sau jurisdicții cu deficiențe strategice în măsurile lor AML/CFT, dar care și-au luat un angajament la nivel înalt față de un plan de acțiune elaborat împreună cu Grupul de Acțiune Financiară Internațională),</w:t>
      </w:r>
    </w:p>
    <w:p w14:paraId="570A42C1" w14:textId="22681980" w:rsidR="00F72F80" w:rsidRPr="00590EA1" w:rsidRDefault="00F72F80" w:rsidP="00D345D5">
      <w:pPr>
        <w:pStyle w:val="StandardL2"/>
        <w:keepNext/>
        <w:keepLines/>
        <w:numPr>
          <w:ilvl w:val="0"/>
          <w:numId w:val="0"/>
        </w:numPr>
        <w:snapToGrid w:val="0"/>
        <w:ind w:left="567"/>
        <w:rPr>
          <w:lang w:val="ro-RO"/>
        </w:rPr>
      </w:pPr>
      <w:r w:rsidRPr="00590EA1">
        <w:rPr>
          <w:lang w:val="ro-RO"/>
        </w:rPr>
        <w:t>în fiecare caz, astfel cum această declarație, listă, directivă sau anexă poate fi modificată și/sau completată periodic;</w:t>
      </w:r>
    </w:p>
    <w:p w14:paraId="26A8D00E" w14:textId="64321048" w:rsidR="00D6651E" w:rsidRPr="00590EA1" w:rsidRDefault="00D6651E" w:rsidP="00D345D5">
      <w:pPr>
        <w:pStyle w:val="StandardL2"/>
        <w:keepNext/>
        <w:keepLines/>
        <w:numPr>
          <w:ilvl w:val="0"/>
          <w:numId w:val="0"/>
        </w:numPr>
        <w:snapToGrid w:val="0"/>
        <w:ind w:left="567"/>
        <w:rPr>
          <w:lang w:val="ro-RO"/>
        </w:rPr>
      </w:pPr>
      <w:r w:rsidRPr="00590EA1">
        <w:rPr>
          <w:lang w:val="ro-RO"/>
        </w:rPr>
        <w:lastRenderedPageBreak/>
        <w:t>„</w:t>
      </w:r>
      <w:r w:rsidRPr="00590EA1">
        <w:rPr>
          <w:b/>
          <w:lang w:val="ro-RO"/>
        </w:rPr>
        <w:t>Acord Operațional</w:t>
      </w:r>
      <w:r w:rsidRPr="00590EA1">
        <w:rPr>
          <w:lang w:val="ro-RO"/>
        </w:rPr>
        <w:t>”</w:t>
      </w:r>
      <w:r w:rsidRPr="00590EA1">
        <w:rPr>
          <w:b/>
          <w:lang w:val="ro-RO"/>
        </w:rPr>
        <w:t xml:space="preserve"> </w:t>
      </w:r>
      <w:r w:rsidRPr="00590EA1">
        <w:rPr>
          <w:lang w:val="ro-RO"/>
        </w:rPr>
        <w:t>înseamnă un acord (sau set de acorduri) încheiate între BEI și un Intermediar Financiar pentru scopul încheierii, subscrierii sau furnizării Produsului Intermediat ca parte a Activității FdF;</w:t>
      </w:r>
    </w:p>
    <w:p w14:paraId="343B474E" w14:textId="545D1140" w:rsidR="00AE5E2D" w:rsidRPr="00590EA1" w:rsidRDefault="00AE5E2D" w:rsidP="00D345D5">
      <w:pPr>
        <w:pStyle w:val="StandardL2"/>
        <w:keepNext/>
        <w:keepLines/>
        <w:numPr>
          <w:ilvl w:val="0"/>
          <w:numId w:val="0"/>
        </w:numPr>
        <w:snapToGrid w:val="0"/>
        <w:ind w:left="567"/>
        <w:rPr>
          <w:lang w:val="ro-RO"/>
        </w:rPr>
      </w:pPr>
      <w:r w:rsidRPr="00590EA1">
        <w:rPr>
          <w:lang w:val="ro-RO"/>
        </w:rPr>
        <w:t>„</w:t>
      </w:r>
      <w:r w:rsidRPr="00590EA1">
        <w:rPr>
          <w:b/>
          <w:bCs/>
          <w:lang w:val="ro-RO"/>
        </w:rPr>
        <w:t>Venituri din Operațiuni</w:t>
      </w:r>
      <w:r w:rsidRPr="00590EA1">
        <w:rPr>
          <w:lang w:val="ro-RO"/>
        </w:rPr>
        <w:t xml:space="preserve">” înseamnă, în ceea ce privește un Instrument Financiar, suma tuturor veniturilor (fie că este vorba de rambursarea principalului sau de eliberarea oricăror resurse angajate în cadrul unui contract de garanție sau care se referă la un provizion pentru pasive contingente în cadrul unui contract de garanție), dobânzi, sume recuperate, comisioane de garanție și alte sume, fără limitare) care sunt plătite și disponibile pentru utilizare în Contul FdF sau primite în alt mod în Contul FdF în legătură cu </w:t>
      </w:r>
      <w:r w:rsidR="00CF6964" w:rsidRPr="00590EA1">
        <w:rPr>
          <w:lang w:val="ro-RO"/>
        </w:rPr>
        <w:t>I</w:t>
      </w:r>
      <w:r w:rsidRPr="00590EA1">
        <w:rPr>
          <w:lang w:val="ro-RO"/>
        </w:rPr>
        <w:t xml:space="preserve">nstrumentul </w:t>
      </w:r>
      <w:r w:rsidR="00CF6964" w:rsidRPr="00590EA1">
        <w:rPr>
          <w:lang w:val="ro-RO"/>
        </w:rPr>
        <w:t>F</w:t>
      </w:r>
      <w:r w:rsidRPr="00590EA1">
        <w:rPr>
          <w:lang w:val="ro-RO"/>
        </w:rPr>
        <w:t>inanciar în cauză și care pot fi atribuite sprijinului acordat de F</w:t>
      </w:r>
      <w:r w:rsidR="00CF6964" w:rsidRPr="00590EA1">
        <w:rPr>
          <w:lang w:val="ro-RO"/>
        </w:rPr>
        <w:t>d</w:t>
      </w:r>
      <w:r w:rsidRPr="00590EA1">
        <w:rPr>
          <w:lang w:val="ro-RO"/>
        </w:rPr>
        <w:t xml:space="preserve">F </w:t>
      </w:r>
      <w:r w:rsidR="00CF6964" w:rsidRPr="00590EA1">
        <w:rPr>
          <w:lang w:val="ro-RO"/>
        </w:rPr>
        <w:t>Beneficiarilor</w:t>
      </w:r>
      <w:r w:rsidRPr="00590EA1">
        <w:rPr>
          <w:lang w:val="ro-RO"/>
        </w:rPr>
        <w:t xml:space="preserve"> </w:t>
      </w:r>
      <w:r w:rsidR="00CF6964" w:rsidRPr="00590EA1">
        <w:rPr>
          <w:lang w:val="ro-RO"/>
        </w:rPr>
        <w:t>F</w:t>
      </w:r>
      <w:r w:rsidRPr="00590EA1">
        <w:rPr>
          <w:lang w:val="ro-RO"/>
        </w:rPr>
        <w:t xml:space="preserve">inali și, în special, în ceea ce privește </w:t>
      </w:r>
      <w:r w:rsidR="00CF6964" w:rsidRPr="00590EA1">
        <w:rPr>
          <w:lang w:val="ro-RO"/>
        </w:rPr>
        <w:t>I</w:t>
      </w:r>
      <w:r w:rsidRPr="00590EA1">
        <w:rPr>
          <w:lang w:val="ro-RO"/>
        </w:rPr>
        <w:t xml:space="preserve">nstrumentele </w:t>
      </w:r>
      <w:r w:rsidR="00CF6964" w:rsidRPr="00590EA1">
        <w:rPr>
          <w:lang w:val="ro-RO"/>
        </w:rPr>
        <w:t>F</w:t>
      </w:r>
      <w:r w:rsidRPr="00590EA1">
        <w:rPr>
          <w:lang w:val="ro-RO"/>
        </w:rPr>
        <w:t xml:space="preserve">inanciare sub formă de garanții, orice sumă (i) angajată în cadrul unui astfel de </w:t>
      </w:r>
      <w:r w:rsidR="00CF6964" w:rsidRPr="00590EA1">
        <w:rPr>
          <w:lang w:val="ro-RO"/>
        </w:rPr>
        <w:t>I</w:t>
      </w:r>
      <w:r w:rsidRPr="00590EA1">
        <w:rPr>
          <w:lang w:val="ro-RO"/>
        </w:rPr>
        <w:t xml:space="preserve">nstrument </w:t>
      </w:r>
      <w:r w:rsidR="00CF6964" w:rsidRPr="00590EA1">
        <w:rPr>
          <w:lang w:val="ro-RO"/>
        </w:rPr>
        <w:t>F</w:t>
      </w:r>
      <w:r w:rsidRPr="00590EA1">
        <w:rPr>
          <w:lang w:val="ro-RO"/>
        </w:rPr>
        <w:t xml:space="preserve">inanciar, (ii) care corespunde cheltuielilor eligibile (astfel cum sunt stabilite în conformitate cu prezentul </w:t>
      </w:r>
      <w:r w:rsidR="009542FA">
        <w:rPr>
          <w:lang w:val="ro-RO"/>
        </w:rPr>
        <w:t>Contract</w:t>
      </w:r>
      <w:r w:rsidRPr="00590EA1">
        <w:rPr>
          <w:lang w:val="ro-RO"/>
        </w:rPr>
        <w:t xml:space="preserve">) și (iii) care este eliberată (inclusiv fondurile din </w:t>
      </w:r>
      <w:r w:rsidR="00CF6964" w:rsidRPr="00590EA1">
        <w:rPr>
          <w:lang w:val="ro-RO"/>
        </w:rPr>
        <w:t>C</w:t>
      </w:r>
      <w:r w:rsidRPr="00590EA1">
        <w:rPr>
          <w:lang w:val="ro-RO"/>
        </w:rPr>
        <w:t>ontul F</w:t>
      </w:r>
      <w:r w:rsidR="00CF6964" w:rsidRPr="00590EA1">
        <w:rPr>
          <w:lang w:val="ro-RO"/>
        </w:rPr>
        <w:t>d</w:t>
      </w:r>
      <w:r w:rsidRPr="00590EA1">
        <w:rPr>
          <w:lang w:val="ro-RO"/>
        </w:rPr>
        <w:t xml:space="preserve">F care sunt eliberate dintr-un provizion pentru pasive contingente în temeiul unui contract de garanție), cu condiția ca sumele recuperate în cadrul garanțiilor să constituie </w:t>
      </w:r>
      <w:r w:rsidR="00CF6964" w:rsidRPr="00590EA1">
        <w:rPr>
          <w:lang w:val="ro-RO"/>
        </w:rPr>
        <w:t>V</w:t>
      </w:r>
      <w:r w:rsidRPr="00590EA1">
        <w:rPr>
          <w:lang w:val="ro-RO"/>
        </w:rPr>
        <w:t xml:space="preserve">enituri din </w:t>
      </w:r>
      <w:r w:rsidR="00CF6964" w:rsidRPr="00590EA1">
        <w:rPr>
          <w:lang w:val="ro-RO"/>
        </w:rPr>
        <w:t>O</w:t>
      </w:r>
      <w:r w:rsidRPr="00590EA1">
        <w:rPr>
          <w:lang w:val="ro-RO"/>
        </w:rPr>
        <w:t>perațiuni numai după ce nu mai sunt necesare ca provizion pentru pasive contingente în temeiul contractelor de garanție relevante;</w:t>
      </w:r>
    </w:p>
    <w:p w14:paraId="611AF890" w14:textId="7C6A6FCD" w:rsidR="00B56C92" w:rsidRPr="00590EA1" w:rsidRDefault="00B56C92" w:rsidP="00D345D5">
      <w:pPr>
        <w:pStyle w:val="StandardL2"/>
        <w:keepNext/>
        <w:keepLines/>
        <w:numPr>
          <w:ilvl w:val="0"/>
          <w:numId w:val="0"/>
        </w:numPr>
        <w:snapToGrid w:val="0"/>
        <w:ind w:left="567"/>
        <w:rPr>
          <w:lang w:val="ro-RO"/>
        </w:rPr>
      </w:pPr>
      <w:r w:rsidRPr="00590EA1">
        <w:rPr>
          <w:lang w:val="ro-RO"/>
        </w:rPr>
        <w:t>„</w:t>
      </w:r>
      <w:r w:rsidRPr="00590EA1">
        <w:rPr>
          <w:b/>
          <w:bCs/>
          <w:lang w:val="ro-RO"/>
        </w:rPr>
        <w:t xml:space="preserve">Raport de </w:t>
      </w:r>
      <w:r w:rsidR="00F90BD8" w:rsidRPr="00590EA1">
        <w:rPr>
          <w:b/>
          <w:bCs/>
          <w:lang w:val="ro-RO"/>
        </w:rPr>
        <w:t>Progres</w:t>
      </w:r>
      <w:r w:rsidRPr="00590EA1">
        <w:rPr>
          <w:lang w:val="ro-RO"/>
        </w:rPr>
        <w:t xml:space="preserve">” înseamnă raportul anual de </w:t>
      </w:r>
      <w:r w:rsidR="00F90BD8" w:rsidRPr="00590EA1">
        <w:rPr>
          <w:lang w:val="ro-RO"/>
        </w:rPr>
        <w:t>progres</w:t>
      </w:r>
      <w:r w:rsidRPr="00590EA1">
        <w:rPr>
          <w:lang w:val="ro-RO"/>
        </w:rPr>
        <w:t xml:space="preserve"> care trebuie întocmit de BEI în conformitate cu Anexa 1 (</w:t>
      </w:r>
      <w:r w:rsidRPr="00590EA1">
        <w:rPr>
          <w:i/>
          <w:iCs/>
          <w:lang w:val="ro-RO"/>
        </w:rPr>
        <w:t>Condiții Specifice Produsului de Creditare Directă</w:t>
      </w:r>
      <w:r w:rsidRPr="00590EA1">
        <w:rPr>
          <w:lang w:val="ro-RO"/>
        </w:rPr>
        <w:t>) și Anexa 2 (</w:t>
      </w:r>
      <w:r w:rsidRPr="00590EA1">
        <w:rPr>
          <w:i/>
          <w:iCs/>
          <w:lang w:val="ro-RO"/>
        </w:rPr>
        <w:t>Condiții Specifice Produsului Intermediat</w:t>
      </w:r>
      <w:r w:rsidRPr="00590EA1">
        <w:rPr>
          <w:lang w:val="ro-RO"/>
        </w:rPr>
        <w:t xml:space="preserve">), care acoperă perioada 1 ianuarie - 31 decembrie a anului precedent și care trebuie trimis către MIPE și </w:t>
      </w:r>
      <w:r w:rsidR="00647DAD">
        <w:rPr>
          <w:lang w:val="ro-RO"/>
        </w:rPr>
        <w:t>Comitetul</w:t>
      </w:r>
      <w:r w:rsidR="00647DAD" w:rsidRPr="00590EA1">
        <w:rPr>
          <w:lang w:val="ro-RO"/>
        </w:rPr>
        <w:t xml:space="preserve"> </w:t>
      </w:r>
      <w:r w:rsidR="002379F0" w:rsidRPr="00590EA1">
        <w:rPr>
          <w:lang w:val="ro-RO"/>
        </w:rPr>
        <w:t>de</w:t>
      </w:r>
      <w:r w:rsidRPr="00590EA1">
        <w:rPr>
          <w:lang w:val="ro-RO"/>
        </w:rPr>
        <w:t xml:space="preserve"> </w:t>
      </w:r>
      <w:r w:rsidR="002379F0" w:rsidRPr="00590EA1">
        <w:rPr>
          <w:lang w:val="ro-RO"/>
        </w:rPr>
        <w:t>I</w:t>
      </w:r>
      <w:r w:rsidRPr="00590EA1">
        <w:rPr>
          <w:lang w:val="ro-RO"/>
        </w:rPr>
        <w:t>nvestiții;</w:t>
      </w:r>
    </w:p>
    <w:p w14:paraId="65D615C9" w14:textId="47C6B032" w:rsidR="00D13C0E" w:rsidRPr="00590EA1" w:rsidRDefault="00D13C0E" w:rsidP="00D345D5">
      <w:pPr>
        <w:pStyle w:val="StandardL2"/>
        <w:keepNext/>
        <w:keepLines/>
        <w:numPr>
          <w:ilvl w:val="0"/>
          <w:numId w:val="0"/>
        </w:numPr>
        <w:snapToGrid w:val="0"/>
        <w:ind w:left="567"/>
        <w:rPr>
          <w:lang w:val="ro-RO"/>
        </w:rPr>
      </w:pPr>
      <w:r w:rsidRPr="00590EA1">
        <w:rPr>
          <w:lang w:val="ro-RO"/>
        </w:rPr>
        <w:t>„</w:t>
      </w:r>
      <w:r w:rsidRPr="00590EA1">
        <w:rPr>
          <w:b/>
          <w:bCs/>
          <w:lang w:val="ro-RO"/>
        </w:rPr>
        <w:t>Notificare de Înștiințare</w:t>
      </w:r>
      <w:r w:rsidRPr="00590EA1">
        <w:rPr>
          <w:lang w:val="ro-RO"/>
        </w:rPr>
        <w:t xml:space="preserve">” înseamnă o notificare de înștiințare pentru plata unei Tranșe </w:t>
      </w:r>
      <w:r w:rsidR="00413162" w:rsidRPr="00590EA1">
        <w:rPr>
          <w:lang w:val="ro-RO"/>
        </w:rPr>
        <w:t>Subsecvente</w:t>
      </w:r>
      <w:r w:rsidRPr="00590EA1">
        <w:rPr>
          <w:lang w:val="ro-RO"/>
        </w:rPr>
        <w:t xml:space="preserve"> emisă de BEI în temeiul Clauzei 3.9 din prezentul </w:t>
      </w:r>
      <w:r w:rsidR="00C83D21">
        <w:rPr>
          <w:lang w:val="ro-RO"/>
        </w:rPr>
        <w:t>Contract</w:t>
      </w:r>
      <w:r w:rsidRPr="00590EA1">
        <w:rPr>
          <w:lang w:val="ro-RO"/>
        </w:rPr>
        <w:t>;</w:t>
      </w:r>
    </w:p>
    <w:p w14:paraId="218721F5" w14:textId="0E1D77D1" w:rsidR="00D13C0E" w:rsidRPr="00590EA1" w:rsidRDefault="00D13C0E" w:rsidP="00D345D5">
      <w:pPr>
        <w:pStyle w:val="StandardL2"/>
        <w:keepNext/>
        <w:keepLines/>
        <w:numPr>
          <w:ilvl w:val="0"/>
          <w:numId w:val="0"/>
        </w:numPr>
        <w:snapToGrid w:val="0"/>
        <w:ind w:left="567"/>
        <w:rPr>
          <w:lang w:val="ro-RO"/>
        </w:rPr>
      </w:pPr>
      <w:r w:rsidRPr="00590EA1">
        <w:rPr>
          <w:lang w:val="ro-RO"/>
        </w:rPr>
        <w:t>„</w:t>
      </w:r>
      <w:r w:rsidRPr="00590EA1">
        <w:rPr>
          <w:b/>
          <w:bCs/>
          <w:lang w:val="ro-RO"/>
        </w:rPr>
        <w:t xml:space="preserve">Cerere de </w:t>
      </w:r>
      <w:r w:rsidR="00A17286" w:rsidRPr="00590EA1">
        <w:rPr>
          <w:b/>
          <w:bCs/>
          <w:lang w:val="ro-RO"/>
        </w:rPr>
        <w:t>Rambursare</w:t>
      </w:r>
      <w:r w:rsidRPr="00590EA1">
        <w:rPr>
          <w:lang w:val="ro-RO"/>
        </w:rPr>
        <w:t>” are înțelesul atribuit acestui termen în Clauza 3.7.</w:t>
      </w:r>
    </w:p>
    <w:p w14:paraId="26235B2E" w14:textId="1283FE03" w:rsidR="00D13C0E" w:rsidRPr="00590EA1" w:rsidRDefault="00D13C0E" w:rsidP="00D345D5">
      <w:pPr>
        <w:pStyle w:val="StandardL2"/>
        <w:keepNext/>
        <w:keepLines/>
        <w:numPr>
          <w:ilvl w:val="0"/>
          <w:numId w:val="0"/>
        </w:numPr>
        <w:snapToGrid w:val="0"/>
        <w:ind w:left="567"/>
        <w:rPr>
          <w:lang w:val="ro-RO"/>
        </w:rPr>
      </w:pPr>
      <w:r w:rsidRPr="00590EA1">
        <w:rPr>
          <w:lang w:val="ro-RO"/>
        </w:rPr>
        <w:t>„</w:t>
      </w:r>
      <w:r w:rsidRPr="00590EA1">
        <w:rPr>
          <w:b/>
          <w:bCs/>
          <w:lang w:val="ro-RO"/>
        </w:rPr>
        <w:t>MRR</w:t>
      </w:r>
      <w:r w:rsidRPr="00590EA1">
        <w:rPr>
          <w:lang w:val="ro-RO"/>
        </w:rPr>
        <w:t>” înseamnă Mecanismul de Redresare și Reziliență, astfel cum a fost instituit în temeiul Regulamentului MRR;</w:t>
      </w:r>
    </w:p>
    <w:p w14:paraId="28ACB50A" w14:textId="706B6BA3" w:rsidR="00B1050C" w:rsidRPr="00590EA1" w:rsidRDefault="00D13C0E" w:rsidP="00D345D5">
      <w:pPr>
        <w:pStyle w:val="StandardL2"/>
        <w:keepNext/>
        <w:keepLines/>
        <w:numPr>
          <w:ilvl w:val="0"/>
          <w:numId w:val="0"/>
        </w:numPr>
        <w:snapToGrid w:val="0"/>
        <w:ind w:left="567"/>
        <w:rPr>
          <w:lang w:val="ro-RO"/>
        </w:rPr>
      </w:pPr>
      <w:r w:rsidRPr="00590EA1">
        <w:rPr>
          <w:lang w:val="ro-RO"/>
        </w:rPr>
        <w:t>„</w:t>
      </w:r>
      <w:r w:rsidRPr="00590EA1">
        <w:rPr>
          <w:b/>
          <w:bCs/>
          <w:lang w:val="ro-RO"/>
        </w:rPr>
        <w:t>Regulamentul MRR</w:t>
      </w:r>
      <w:r w:rsidRPr="00590EA1">
        <w:rPr>
          <w:lang w:val="ro-RO"/>
        </w:rPr>
        <w:t xml:space="preserve">” înseamnă Regulamentul (UE) 2021/241 al Parlamentului European și al Consiliului din 12 februarie 2021 de instituire a </w:t>
      </w:r>
      <w:r w:rsidR="004A7F8C" w:rsidRPr="00590EA1">
        <w:rPr>
          <w:lang w:val="ro-RO"/>
        </w:rPr>
        <w:t>M</w:t>
      </w:r>
      <w:r w:rsidRPr="00590EA1">
        <w:rPr>
          <w:lang w:val="ro-RO"/>
        </w:rPr>
        <w:t xml:space="preserve">ecanismului de </w:t>
      </w:r>
      <w:r w:rsidR="004A7F8C" w:rsidRPr="00590EA1">
        <w:rPr>
          <w:lang w:val="ro-RO"/>
        </w:rPr>
        <w:t>R</w:t>
      </w:r>
      <w:r w:rsidRPr="00590EA1">
        <w:rPr>
          <w:lang w:val="ro-RO"/>
        </w:rPr>
        <w:t xml:space="preserve">edresare și </w:t>
      </w:r>
      <w:r w:rsidR="004A7F8C" w:rsidRPr="00590EA1">
        <w:rPr>
          <w:lang w:val="ro-RO"/>
        </w:rPr>
        <w:t>R</w:t>
      </w:r>
      <w:r w:rsidRPr="00590EA1">
        <w:rPr>
          <w:lang w:val="ro-RO"/>
        </w:rPr>
        <w:t>eziliență;</w:t>
      </w:r>
    </w:p>
    <w:p w14:paraId="1E85729E" w14:textId="27DBF394" w:rsidR="004A7F8C" w:rsidRPr="00590EA1" w:rsidRDefault="004A7F8C" w:rsidP="00D345D5">
      <w:pPr>
        <w:pStyle w:val="StandardL2"/>
        <w:keepNext/>
        <w:keepLines/>
        <w:numPr>
          <w:ilvl w:val="0"/>
          <w:numId w:val="0"/>
        </w:numPr>
        <w:snapToGrid w:val="0"/>
        <w:ind w:left="567"/>
        <w:rPr>
          <w:lang w:val="ro-RO"/>
        </w:rPr>
      </w:pPr>
      <w:r w:rsidRPr="00590EA1">
        <w:rPr>
          <w:lang w:val="ro-RO"/>
        </w:rPr>
        <w:t>„</w:t>
      </w:r>
      <w:r w:rsidRPr="00590EA1">
        <w:rPr>
          <w:b/>
          <w:bCs/>
          <w:lang w:val="ro-RO"/>
        </w:rPr>
        <w:t>PRR</w:t>
      </w:r>
      <w:r w:rsidRPr="00590EA1">
        <w:rPr>
          <w:lang w:val="ro-RO"/>
        </w:rPr>
        <w:t xml:space="preserve">” înseamnă Planul de Redresare și Reziliență pentru România, avizat de Comisie și aprobat de Consiliul European menționat la </w:t>
      </w:r>
      <w:r w:rsidR="00105EED" w:rsidRPr="00590EA1">
        <w:rPr>
          <w:lang w:val="ro-RO"/>
        </w:rPr>
        <w:t>C</w:t>
      </w:r>
      <w:r w:rsidRPr="00590EA1">
        <w:rPr>
          <w:lang w:val="ro-RO"/>
        </w:rPr>
        <w:t>onsiderentul 3, și/sau completat periodic;</w:t>
      </w:r>
    </w:p>
    <w:p w14:paraId="0CE60436" w14:textId="42608FC6" w:rsidR="00287391" w:rsidRPr="00590EA1" w:rsidRDefault="00A17286" w:rsidP="00D345D5">
      <w:pPr>
        <w:pStyle w:val="StandardL2"/>
        <w:keepNext/>
        <w:keepLines/>
        <w:numPr>
          <w:ilvl w:val="0"/>
          <w:numId w:val="0"/>
        </w:numPr>
        <w:snapToGrid w:val="0"/>
        <w:ind w:left="567"/>
        <w:rPr>
          <w:lang w:val="ro-RO"/>
        </w:rPr>
      </w:pPr>
      <w:r w:rsidRPr="00590EA1">
        <w:rPr>
          <w:lang w:val="ro-RO"/>
        </w:rPr>
        <w:t>„</w:t>
      </w:r>
      <w:r w:rsidRPr="00590EA1">
        <w:rPr>
          <w:b/>
          <w:lang w:val="ro-RO"/>
        </w:rPr>
        <w:t>Data Planificată a Încetării</w:t>
      </w:r>
      <w:r w:rsidRPr="00590EA1">
        <w:rPr>
          <w:lang w:val="ro-RO"/>
        </w:rPr>
        <w:t>” înseamnă 31 decembrie</w:t>
      </w:r>
      <w:r w:rsidR="00BA6798" w:rsidRPr="00590EA1">
        <w:rPr>
          <w:lang w:val="ro-RO"/>
        </w:rPr>
        <w:t xml:space="preserve"> 2030</w:t>
      </w:r>
      <w:r w:rsidR="00287391" w:rsidRPr="00590EA1">
        <w:rPr>
          <w:lang w:val="ro-RO"/>
        </w:rPr>
        <w:t>;</w:t>
      </w:r>
    </w:p>
    <w:p w14:paraId="0991188A" w14:textId="18FBAC51" w:rsidR="00A17286" w:rsidRPr="00590EA1" w:rsidRDefault="00A17286" w:rsidP="00D345D5">
      <w:pPr>
        <w:pStyle w:val="StandardL2"/>
        <w:keepNext/>
        <w:keepLines/>
        <w:numPr>
          <w:ilvl w:val="0"/>
          <w:numId w:val="0"/>
        </w:numPr>
        <w:snapToGrid w:val="0"/>
        <w:ind w:left="567"/>
        <w:rPr>
          <w:lang w:val="ro-RO"/>
        </w:rPr>
      </w:pPr>
      <w:r w:rsidRPr="00590EA1">
        <w:rPr>
          <w:lang w:val="ro-RO"/>
        </w:rPr>
        <w:t>„</w:t>
      </w:r>
      <w:r w:rsidRPr="00590EA1">
        <w:rPr>
          <w:b/>
          <w:lang w:val="ro-RO"/>
        </w:rPr>
        <w:t>Ajutor de Stat</w:t>
      </w:r>
      <w:r w:rsidRPr="00590EA1">
        <w:rPr>
          <w:lang w:val="ro-RO"/>
        </w:rPr>
        <w:t>”</w:t>
      </w:r>
      <w:r w:rsidRPr="00590EA1">
        <w:rPr>
          <w:b/>
          <w:lang w:val="ro-RO"/>
        </w:rPr>
        <w:t xml:space="preserve"> </w:t>
      </w:r>
      <w:r w:rsidRPr="00590EA1">
        <w:rPr>
          <w:lang w:val="ro-RO"/>
        </w:rPr>
        <w:t>înseamnă ajutorul de stat așa cum este descris la Articolele 107 și 108 din Tratatul privind Funcționarea Uniunii Europene împreună cu toate celelalte reguli și regulamente legate de furnizarea ajutorului de stat adoptate în mod periodic de către Uniunea Europeană, sau, după caz, de MIPE;</w:t>
      </w:r>
    </w:p>
    <w:p w14:paraId="6394FD9F" w14:textId="5AFA8A81" w:rsidR="00847AD2" w:rsidRPr="00590EA1" w:rsidRDefault="00847AD2" w:rsidP="00D345D5">
      <w:pPr>
        <w:pStyle w:val="StandardL2"/>
        <w:keepNext/>
        <w:keepLines/>
        <w:numPr>
          <w:ilvl w:val="0"/>
          <w:numId w:val="0"/>
        </w:numPr>
        <w:snapToGrid w:val="0"/>
        <w:ind w:left="567"/>
        <w:rPr>
          <w:lang w:val="ro-RO"/>
        </w:rPr>
      </w:pPr>
      <w:r w:rsidRPr="00590EA1">
        <w:rPr>
          <w:lang w:val="ro-RO"/>
        </w:rPr>
        <w:lastRenderedPageBreak/>
        <w:t>„</w:t>
      </w:r>
      <w:r w:rsidRPr="00590EA1">
        <w:rPr>
          <w:b/>
          <w:bCs/>
          <w:lang w:val="ro-RO"/>
        </w:rPr>
        <w:t>Tranșă Subsecventă</w:t>
      </w:r>
      <w:r w:rsidRPr="00590EA1">
        <w:rPr>
          <w:lang w:val="ro-RO"/>
        </w:rPr>
        <w:t xml:space="preserve">” înseamnă fiecare tranșă din Contribuția </w:t>
      </w:r>
      <w:r w:rsidR="003B7581" w:rsidRPr="00590EA1">
        <w:rPr>
          <w:lang w:val="ro-RO"/>
        </w:rPr>
        <w:t xml:space="preserve">Angajată a </w:t>
      </w:r>
      <w:r w:rsidRPr="00590EA1">
        <w:rPr>
          <w:lang w:val="ro-RO"/>
        </w:rPr>
        <w:t>MIPE</w:t>
      </w:r>
      <w:r w:rsidR="003B7581" w:rsidRPr="00590EA1">
        <w:rPr>
          <w:lang w:val="ro-RO"/>
        </w:rPr>
        <w:t>,</w:t>
      </w:r>
      <w:r w:rsidRPr="00590EA1">
        <w:rPr>
          <w:lang w:val="ro-RO"/>
        </w:rPr>
        <w:t xml:space="preserve"> solicitată până la un maxim de trei, ulterioară </w:t>
      </w:r>
      <w:r w:rsidR="003B7581" w:rsidRPr="00590EA1">
        <w:rPr>
          <w:lang w:val="ro-RO"/>
        </w:rPr>
        <w:t>P</w:t>
      </w:r>
      <w:r w:rsidRPr="00590EA1">
        <w:rPr>
          <w:lang w:val="ro-RO"/>
        </w:rPr>
        <w:t xml:space="preserve">rimei </w:t>
      </w:r>
      <w:r w:rsidR="003B7581" w:rsidRPr="00590EA1">
        <w:rPr>
          <w:lang w:val="ro-RO"/>
        </w:rPr>
        <w:t>T</w:t>
      </w:r>
      <w:r w:rsidRPr="00590EA1">
        <w:rPr>
          <w:lang w:val="ro-RO"/>
        </w:rPr>
        <w:t>ranșe, care urmează să fie plătită în Contul F</w:t>
      </w:r>
      <w:r w:rsidR="003B7581" w:rsidRPr="00590EA1">
        <w:rPr>
          <w:lang w:val="ro-RO"/>
        </w:rPr>
        <w:t>d</w:t>
      </w:r>
      <w:r w:rsidRPr="00590EA1">
        <w:rPr>
          <w:lang w:val="ro-RO"/>
        </w:rPr>
        <w:t xml:space="preserve">F în </w:t>
      </w:r>
      <w:r w:rsidR="003B7581" w:rsidRPr="00590EA1">
        <w:rPr>
          <w:lang w:val="ro-RO"/>
        </w:rPr>
        <w:t xml:space="preserve">temeiul unei </w:t>
      </w:r>
      <w:r w:rsidR="005E7537">
        <w:rPr>
          <w:lang w:val="ro-RO"/>
        </w:rPr>
        <w:t>Solicitări</w:t>
      </w:r>
      <w:r w:rsidRPr="00590EA1">
        <w:rPr>
          <w:lang w:val="ro-RO"/>
        </w:rPr>
        <w:t xml:space="preserve"> </w:t>
      </w:r>
      <w:r w:rsidR="003B7581" w:rsidRPr="00590EA1">
        <w:rPr>
          <w:lang w:val="ro-RO"/>
        </w:rPr>
        <w:t>S</w:t>
      </w:r>
      <w:r w:rsidRPr="00590EA1">
        <w:rPr>
          <w:lang w:val="ro-RO"/>
        </w:rPr>
        <w:t>cris</w:t>
      </w:r>
      <w:r w:rsidR="003B7581" w:rsidRPr="00590EA1">
        <w:rPr>
          <w:lang w:val="ro-RO"/>
        </w:rPr>
        <w:t>e</w:t>
      </w:r>
      <w:r w:rsidRPr="00590EA1">
        <w:rPr>
          <w:lang w:val="ro-RO"/>
        </w:rPr>
        <w:t xml:space="preserve"> și într-o sumă care nu poate fi mai mică de 20% din Contribuțiile </w:t>
      </w:r>
      <w:r w:rsidR="003B7581" w:rsidRPr="00590EA1">
        <w:rPr>
          <w:lang w:val="ro-RO"/>
        </w:rPr>
        <w:t xml:space="preserve">Angajate ale </w:t>
      </w:r>
      <w:r w:rsidRPr="00590EA1">
        <w:rPr>
          <w:lang w:val="ro-RO"/>
        </w:rPr>
        <w:t>MIPE.</w:t>
      </w:r>
    </w:p>
    <w:p w14:paraId="5DB8DE4B" w14:textId="54C67650" w:rsidR="003B7581" w:rsidRPr="00590EA1" w:rsidRDefault="003B7581" w:rsidP="00D345D5">
      <w:pPr>
        <w:pStyle w:val="StandardL2"/>
        <w:keepNext/>
        <w:keepLines/>
        <w:numPr>
          <w:ilvl w:val="0"/>
          <w:numId w:val="0"/>
        </w:numPr>
        <w:snapToGrid w:val="0"/>
        <w:ind w:left="567"/>
        <w:rPr>
          <w:lang w:val="ro-RO"/>
        </w:rPr>
      </w:pPr>
      <w:r w:rsidRPr="00590EA1">
        <w:rPr>
          <w:lang w:val="ro-RO"/>
        </w:rPr>
        <w:t>„</w:t>
      </w:r>
      <w:r w:rsidRPr="00590EA1">
        <w:rPr>
          <w:b/>
          <w:bCs/>
          <w:lang w:val="ro-RO"/>
        </w:rPr>
        <w:t>Încetare ca urmare a Modificărilor de Reglementare</w:t>
      </w:r>
      <w:r w:rsidRPr="00590EA1">
        <w:rPr>
          <w:lang w:val="ro-RO"/>
        </w:rPr>
        <w:t xml:space="preserve">” are înțelesul </w:t>
      </w:r>
      <w:r w:rsidR="00590EA1">
        <w:rPr>
          <w:lang w:val="ro-RO"/>
        </w:rPr>
        <w:t>atribuit</w:t>
      </w:r>
      <w:r w:rsidRPr="00590EA1">
        <w:rPr>
          <w:lang w:val="ro-RO"/>
        </w:rPr>
        <w:t xml:space="preserve"> acestui termen în Clauza </w:t>
      </w:r>
      <w:r w:rsidRPr="00590EA1">
        <w:rPr>
          <w:lang w:val="ro-RO"/>
        </w:rPr>
        <w:fldChar w:fldCharType="begin"/>
      </w:r>
      <w:r w:rsidRPr="00590EA1">
        <w:rPr>
          <w:lang w:val="ro-RO"/>
        </w:rPr>
        <w:instrText xml:space="preserve"> REF _Ref94825513 \r \h  \* MERGEFORMAT </w:instrText>
      </w:r>
      <w:r w:rsidRPr="00590EA1">
        <w:rPr>
          <w:lang w:val="ro-RO"/>
        </w:rPr>
      </w:r>
      <w:r w:rsidRPr="00590EA1">
        <w:rPr>
          <w:lang w:val="ro-RO"/>
        </w:rPr>
        <w:fldChar w:fldCharType="separate"/>
      </w:r>
      <w:r w:rsidRPr="00590EA1">
        <w:rPr>
          <w:lang w:val="ro-RO"/>
        </w:rPr>
        <w:t>14.6</w:t>
      </w:r>
      <w:r w:rsidRPr="00590EA1">
        <w:rPr>
          <w:lang w:val="ro-RO"/>
        </w:rPr>
        <w:fldChar w:fldCharType="end"/>
      </w:r>
      <w:r w:rsidRPr="00590EA1">
        <w:rPr>
          <w:lang w:val="ro-RO"/>
        </w:rPr>
        <w:t>;</w:t>
      </w:r>
    </w:p>
    <w:p w14:paraId="06A8E150" w14:textId="2C85D8D7" w:rsidR="00F1127D" w:rsidRPr="00590EA1" w:rsidRDefault="00F1127D" w:rsidP="00D345D5">
      <w:pPr>
        <w:pStyle w:val="StandardL2"/>
        <w:keepNext/>
        <w:keepLines/>
        <w:numPr>
          <w:ilvl w:val="0"/>
          <w:numId w:val="0"/>
        </w:numPr>
        <w:snapToGrid w:val="0"/>
        <w:ind w:left="567"/>
        <w:rPr>
          <w:lang w:val="ro-RO"/>
        </w:rPr>
      </w:pPr>
      <w:r w:rsidRPr="00590EA1">
        <w:rPr>
          <w:lang w:val="ro-RO"/>
        </w:rPr>
        <w:t>„</w:t>
      </w:r>
      <w:r w:rsidRPr="00590EA1">
        <w:rPr>
          <w:b/>
          <w:lang w:val="ro-RO"/>
        </w:rPr>
        <w:t xml:space="preserve">Încetare din </w:t>
      </w:r>
      <w:r w:rsidR="00DF230F" w:rsidRPr="00590EA1">
        <w:rPr>
          <w:b/>
          <w:lang w:val="ro-RO"/>
        </w:rPr>
        <w:t>Culpă</w:t>
      </w:r>
      <w:r w:rsidRPr="00590EA1">
        <w:rPr>
          <w:lang w:val="ro-RO"/>
        </w:rPr>
        <w:t xml:space="preserve">” are înțelesul atribuit acestui termen în Clauza </w:t>
      </w:r>
      <w:r w:rsidRPr="00590EA1">
        <w:rPr>
          <w:lang w:val="ro-RO"/>
        </w:rPr>
        <w:fldChar w:fldCharType="begin"/>
      </w:r>
      <w:r w:rsidRPr="00590EA1">
        <w:rPr>
          <w:lang w:val="ro-RO"/>
        </w:rPr>
        <w:instrText xml:space="preserve"> REF _Ref419331484 \r \h  \* MERGEFORMAT </w:instrText>
      </w:r>
      <w:r w:rsidRPr="00590EA1">
        <w:rPr>
          <w:lang w:val="ro-RO"/>
        </w:rPr>
      </w:r>
      <w:r w:rsidRPr="00590EA1">
        <w:rPr>
          <w:lang w:val="ro-RO"/>
        </w:rPr>
        <w:fldChar w:fldCharType="separate"/>
      </w:r>
      <w:r w:rsidRPr="00590EA1">
        <w:rPr>
          <w:lang w:val="ro-RO"/>
        </w:rPr>
        <w:t>14.4</w:t>
      </w:r>
      <w:r w:rsidRPr="00590EA1">
        <w:rPr>
          <w:lang w:val="ro-RO"/>
        </w:rPr>
        <w:fldChar w:fldCharType="end"/>
      </w:r>
      <w:r w:rsidRPr="00590EA1">
        <w:rPr>
          <w:lang w:val="ro-RO"/>
        </w:rPr>
        <w:t>;</w:t>
      </w:r>
    </w:p>
    <w:p w14:paraId="3AFC7986" w14:textId="51939E7C" w:rsidR="00287391" w:rsidRPr="00590EA1" w:rsidRDefault="00F1127D" w:rsidP="00D345D5">
      <w:pPr>
        <w:pStyle w:val="StandardL2"/>
        <w:keepNext/>
        <w:keepLines/>
        <w:numPr>
          <w:ilvl w:val="0"/>
          <w:numId w:val="0"/>
        </w:numPr>
        <w:snapToGrid w:val="0"/>
        <w:ind w:left="567"/>
        <w:rPr>
          <w:lang w:val="ro-RO"/>
        </w:rPr>
      </w:pPr>
      <w:r w:rsidRPr="00590EA1">
        <w:rPr>
          <w:lang w:val="ro-RO"/>
        </w:rPr>
        <w:t>„</w:t>
      </w:r>
      <w:r w:rsidRPr="00590EA1">
        <w:rPr>
          <w:b/>
          <w:bCs/>
          <w:lang w:val="ro-RO"/>
        </w:rPr>
        <w:t xml:space="preserve">Încetare </w:t>
      </w:r>
      <w:r w:rsidR="00DF230F" w:rsidRPr="00590EA1">
        <w:rPr>
          <w:b/>
          <w:bCs/>
          <w:lang w:val="ro-RO"/>
        </w:rPr>
        <w:t>fără Culpă</w:t>
      </w:r>
      <w:r w:rsidR="00654CEB" w:rsidRPr="00590EA1">
        <w:rPr>
          <w:lang w:val="ro-RO"/>
        </w:rPr>
        <w:t>”</w:t>
      </w:r>
      <w:r w:rsidRPr="00590EA1">
        <w:rPr>
          <w:lang w:val="ro-RO"/>
        </w:rPr>
        <w:t xml:space="preserve"> înseamnă o formă de încetare a prezentului </w:t>
      </w:r>
      <w:r w:rsidR="00C83D21">
        <w:rPr>
          <w:lang w:val="ro-RO"/>
        </w:rPr>
        <w:t>Contract</w:t>
      </w:r>
      <w:r w:rsidR="00C83D21" w:rsidRPr="00590EA1">
        <w:rPr>
          <w:lang w:val="ro-RO"/>
        </w:rPr>
        <w:t xml:space="preserve"> </w:t>
      </w:r>
      <w:r w:rsidRPr="00590EA1">
        <w:rPr>
          <w:lang w:val="ro-RO"/>
        </w:rPr>
        <w:t>care nu reprezintă o Încetare di</w:t>
      </w:r>
      <w:r w:rsidR="007D2996" w:rsidRPr="00590EA1">
        <w:rPr>
          <w:lang w:val="ro-RO"/>
        </w:rPr>
        <w:t xml:space="preserve">n </w:t>
      </w:r>
      <w:r w:rsidR="00A17044" w:rsidRPr="00590EA1">
        <w:rPr>
          <w:lang w:val="ro-RO"/>
        </w:rPr>
        <w:t>Culpă</w:t>
      </w:r>
      <w:r w:rsidRPr="00590EA1">
        <w:rPr>
          <w:lang w:val="ro-RO"/>
        </w:rPr>
        <w:t xml:space="preserve"> și nici o </w:t>
      </w:r>
      <w:r w:rsidR="00654CEB" w:rsidRPr="00590EA1">
        <w:rPr>
          <w:lang w:val="ro-RO"/>
        </w:rPr>
        <w:t>Î</w:t>
      </w:r>
      <w:r w:rsidRPr="00590EA1">
        <w:rPr>
          <w:lang w:val="ro-RO"/>
        </w:rPr>
        <w:t xml:space="preserve">ncetare </w:t>
      </w:r>
      <w:r w:rsidR="00654CEB" w:rsidRPr="00590EA1">
        <w:rPr>
          <w:lang w:val="ro-RO"/>
        </w:rPr>
        <w:t>ca urmare a</w:t>
      </w:r>
      <w:r w:rsidRPr="00590EA1">
        <w:rPr>
          <w:lang w:val="ro-RO"/>
        </w:rPr>
        <w:t xml:space="preserve"> </w:t>
      </w:r>
      <w:r w:rsidR="00654CEB" w:rsidRPr="00590EA1">
        <w:rPr>
          <w:lang w:val="ro-RO"/>
        </w:rPr>
        <w:t>Modificărilor</w:t>
      </w:r>
      <w:r w:rsidRPr="00590EA1">
        <w:rPr>
          <w:lang w:val="ro-RO"/>
        </w:rPr>
        <w:t xml:space="preserve"> de </w:t>
      </w:r>
      <w:r w:rsidR="00654CEB" w:rsidRPr="00590EA1">
        <w:rPr>
          <w:lang w:val="ro-RO"/>
        </w:rPr>
        <w:t>R</w:t>
      </w:r>
      <w:r w:rsidRPr="00590EA1">
        <w:rPr>
          <w:lang w:val="ro-RO"/>
        </w:rPr>
        <w:t xml:space="preserve">eglementare, așa cum este descris în Clauza </w:t>
      </w:r>
      <w:r w:rsidR="00BC35AD" w:rsidRPr="005772D0">
        <w:t>14.5</w:t>
      </w:r>
      <w:r w:rsidR="00287391" w:rsidRPr="005772D0">
        <w:rPr>
          <w:lang w:val="ro-RO"/>
        </w:rPr>
        <w:t>;</w:t>
      </w:r>
    </w:p>
    <w:p w14:paraId="656EA4A6" w14:textId="31348BDC" w:rsidR="00654CEB" w:rsidRPr="00590EA1" w:rsidRDefault="00654CEB" w:rsidP="00D345D5">
      <w:pPr>
        <w:pStyle w:val="StandardL2"/>
        <w:keepNext/>
        <w:keepLines/>
        <w:numPr>
          <w:ilvl w:val="0"/>
          <w:numId w:val="0"/>
        </w:numPr>
        <w:snapToGrid w:val="0"/>
        <w:ind w:left="567"/>
        <w:rPr>
          <w:lang w:val="ro-RO"/>
        </w:rPr>
      </w:pPr>
      <w:r w:rsidRPr="00590EA1">
        <w:rPr>
          <w:lang w:val="ro-RO"/>
        </w:rPr>
        <w:t>„</w:t>
      </w:r>
      <w:r w:rsidRPr="00590EA1">
        <w:rPr>
          <w:b/>
          <w:bCs/>
          <w:lang w:val="ro-RO"/>
        </w:rPr>
        <w:t>Cheltuieli de Transfer</w:t>
      </w:r>
      <w:r w:rsidRPr="00590EA1">
        <w:rPr>
          <w:lang w:val="ro-RO"/>
        </w:rPr>
        <w:t xml:space="preserve">” are înțelesul atribuit acestui termen în Clauza </w:t>
      </w:r>
      <w:r w:rsidRPr="00590EA1">
        <w:rPr>
          <w:lang w:val="ro-RO"/>
        </w:rPr>
        <w:fldChar w:fldCharType="begin"/>
      </w:r>
      <w:r w:rsidRPr="00590EA1">
        <w:rPr>
          <w:lang w:val="ro-RO"/>
        </w:rPr>
        <w:instrText xml:space="preserve"> REF _Ref94825578 \r \h  \* MERGEFORMAT </w:instrText>
      </w:r>
      <w:r w:rsidRPr="00590EA1">
        <w:rPr>
          <w:lang w:val="ro-RO"/>
        </w:rPr>
      </w:r>
      <w:r w:rsidRPr="00590EA1">
        <w:rPr>
          <w:lang w:val="ro-RO"/>
        </w:rPr>
        <w:fldChar w:fldCharType="separate"/>
      </w:r>
      <w:r w:rsidRPr="00590EA1">
        <w:rPr>
          <w:lang w:val="ro-RO"/>
        </w:rPr>
        <w:t>14.3</w:t>
      </w:r>
      <w:r w:rsidRPr="00590EA1">
        <w:rPr>
          <w:lang w:val="ro-RO"/>
        </w:rPr>
        <w:fldChar w:fldCharType="end"/>
      </w:r>
      <w:r w:rsidRPr="00590EA1">
        <w:rPr>
          <w:lang w:val="ro-RO"/>
        </w:rPr>
        <w:t>;</w:t>
      </w:r>
    </w:p>
    <w:p w14:paraId="49A91EE7" w14:textId="69A996B9" w:rsidR="00175D27" w:rsidRPr="00590EA1" w:rsidRDefault="00175D27" w:rsidP="00D345D5">
      <w:pPr>
        <w:pStyle w:val="StandardL2"/>
        <w:keepNext/>
        <w:keepLines/>
        <w:numPr>
          <w:ilvl w:val="0"/>
          <w:numId w:val="0"/>
        </w:numPr>
        <w:snapToGrid w:val="0"/>
        <w:ind w:left="567"/>
        <w:rPr>
          <w:lang w:val="ro-RO"/>
        </w:rPr>
      </w:pPr>
      <w:r w:rsidRPr="00590EA1">
        <w:rPr>
          <w:lang w:val="ro-RO"/>
        </w:rPr>
        <w:t>„</w:t>
      </w:r>
      <w:r w:rsidRPr="00590EA1">
        <w:rPr>
          <w:b/>
          <w:lang w:val="ro-RO"/>
        </w:rPr>
        <w:t>Perioadă de Transfer</w:t>
      </w:r>
      <w:r w:rsidRPr="00590EA1">
        <w:rPr>
          <w:lang w:val="ro-RO"/>
        </w:rPr>
        <w:t>”</w:t>
      </w:r>
      <w:r w:rsidRPr="00590EA1">
        <w:rPr>
          <w:b/>
          <w:lang w:val="ro-RO"/>
        </w:rPr>
        <w:t xml:space="preserve"> </w:t>
      </w:r>
      <w:r w:rsidRPr="00590EA1">
        <w:rPr>
          <w:lang w:val="ro-RO"/>
        </w:rPr>
        <w:t xml:space="preserve">are înțelesul atribuit acestui termen în Clauza </w:t>
      </w:r>
      <w:r w:rsidRPr="00590EA1">
        <w:rPr>
          <w:lang w:val="ro-RO"/>
        </w:rPr>
        <w:fldChar w:fldCharType="begin"/>
      </w:r>
      <w:r w:rsidRPr="00590EA1">
        <w:rPr>
          <w:lang w:val="ro-RO"/>
        </w:rPr>
        <w:instrText xml:space="preserve"> REF _Ref419331498 \r \h  \* MERGEFORMAT </w:instrText>
      </w:r>
      <w:r w:rsidRPr="00590EA1">
        <w:rPr>
          <w:lang w:val="ro-RO"/>
        </w:rPr>
      </w:r>
      <w:r w:rsidRPr="00590EA1">
        <w:rPr>
          <w:lang w:val="ro-RO"/>
        </w:rPr>
        <w:fldChar w:fldCharType="separate"/>
      </w:r>
      <w:r w:rsidRPr="00590EA1">
        <w:rPr>
          <w:lang w:val="ro-RO"/>
        </w:rPr>
        <w:t>14.7</w:t>
      </w:r>
      <w:r w:rsidRPr="00590EA1">
        <w:rPr>
          <w:lang w:val="ro-RO"/>
        </w:rPr>
        <w:fldChar w:fldCharType="end"/>
      </w:r>
      <w:r w:rsidRPr="00590EA1">
        <w:rPr>
          <w:lang w:val="ro-RO"/>
        </w:rPr>
        <w:t>;</w:t>
      </w:r>
    </w:p>
    <w:p w14:paraId="19DDD10D" w14:textId="2D4924FB" w:rsidR="00D245CF" w:rsidRPr="00590EA1" w:rsidRDefault="00175D27" w:rsidP="00D345D5">
      <w:pPr>
        <w:pStyle w:val="StandardL2"/>
        <w:keepNext/>
        <w:keepLines/>
        <w:numPr>
          <w:ilvl w:val="0"/>
          <w:numId w:val="0"/>
        </w:numPr>
        <w:snapToGrid w:val="0"/>
        <w:ind w:left="567"/>
        <w:rPr>
          <w:lang w:val="ro-RO"/>
        </w:rPr>
      </w:pPr>
      <w:r w:rsidRPr="00590EA1">
        <w:rPr>
          <w:lang w:val="ro-RO"/>
        </w:rPr>
        <w:t>„</w:t>
      </w:r>
      <w:r w:rsidRPr="00590EA1">
        <w:rPr>
          <w:b/>
          <w:lang w:val="ro-RO"/>
        </w:rPr>
        <w:t>Principii de Trezorerie</w:t>
      </w:r>
      <w:r w:rsidRPr="00590EA1">
        <w:rPr>
          <w:lang w:val="ro-RO"/>
        </w:rPr>
        <w:t>”</w:t>
      </w:r>
      <w:r w:rsidRPr="00590EA1">
        <w:rPr>
          <w:b/>
          <w:lang w:val="ro-RO"/>
        </w:rPr>
        <w:t xml:space="preserve"> </w:t>
      </w:r>
      <w:r w:rsidRPr="00590EA1">
        <w:rPr>
          <w:lang w:val="ro-RO"/>
        </w:rPr>
        <w:t>înseamnă un set de principii agreate de părți, care guvernează administrarea Fondurilor de Trezorerie și care sunt prevăzute în Apendicele E</w:t>
      </w:r>
      <w:r w:rsidRPr="00590EA1">
        <w:rPr>
          <w:b/>
          <w:lang w:val="ro-RO"/>
        </w:rPr>
        <w:t xml:space="preserve"> </w:t>
      </w:r>
      <w:r w:rsidRPr="00590EA1">
        <w:rPr>
          <w:lang w:val="ro-RO"/>
        </w:rPr>
        <w:t>(</w:t>
      </w:r>
      <w:r w:rsidRPr="00590EA1">
        <w:rPr>
          <w:i/>
          <w:lang w:val="ro-RO"/>
        </w:rPr>
        <w:t>Principii de Trezorerie)</w:t>
      </w:r>
      <w:r w:rsidRPr="00590EA1">
        <w:rPr>
          <w:lang w:val="ro-RO"/>
        </w:rPr>
        <w:t>;</w:t>
      </w:r>
    </w:p>
    <w:p w14:paraId="70E14FFC" w14:textId="651E3FE0" w:rsidR="00175D27" w:rsidRPr="00590EA1" w:rsidRDefault="00175D27" w:rsidP="00D345D5">
      <w:pPr>
        <w:pStyle w:val="StandardL2"/>
        <w:keepNext/>
        <w:keepLines/>
        <w:numPr>
          <w:ilvl w:val="0"/>
          <w:numId w:val="0"/>
        </w:numPr>
        <w:snapToGrid w:val="0"/>
        <w:ind w:left="567"/>
        <w:rPr>
          <w:lang w:val="ro-RO"/>
        </w:rPr>
      </w:pPr>
      <w:r w:rsidRPr="00590EA1">
        <w:rPr>
          <w:lang w:val="ro-RO"/>
        </w:rPr>
        <w:t>„</w:t>
      </w:r>
      <w:r w:rsidRPr="00590EA1">
        <w:rPr>
          <w:b/>
          <w:bCs/>
          <w:lang w:val="ro-RO"/>
        </w:rPr>
        <w:t>Fond Unitar</w:t>
      </w:r>
      <w:r w:rsidRPr="00590EA1">
        <w:rPr>
          <w:lang w:val="ro-RO"/>
        </w:rPr>
        <w:t>” are înțelesul atribuit în Apendicele E (</w:t>
      </w:r>
      <w:r w:rsidRPr="00590EA1">
        <w:rPr>
          <w:i/>
          <w:lang w:val="ro-RO"/>
        </w:rPr>
        <w:t>Principii de Trezorerie</w:t>
      </w:r>
      <w:r w:rsidRPr="00590EA1">
        <w:rPr>
          <w:lang w:val="ro-RO"/>
        </w:rPr>
        <w:t>); și</w:t>
      </w:r>
    </w:p>
    <w:p w14:paraId="3B52F9FA" w14:textId="3E51B131" w:rsidR="00175D27" w:rsidRPr="00590EA1" w:rsidRDefault="004E319A" w:rsidP="00D345D5">
      <w:pPr>
        <w:pStyle w:val="StandardL2"/>
        <w:keepNext/>
        <w:keepLines/>
        <w:numPr>
          <w:ilvl w:val="0"/>
          <w:numId w:val="0"/>
        </w:numPr>
        <w:snapToGrid w:val="0"/>
        <w:ind w:left="567"/>
        <w:rPr>
          <w:lang w:val="ro-RO"/>
        </w:rPr>
      </w:pPr>
      <w:r w:rsidRPr="00590EA1">
        <w:rPr>
          <w:lang w:val="ro-RO"/>
        </w:rPr>
        <w:t>„</w:t>
      </w:r>
      <w:r w:rsidR="00A513A8" w:rsidRPr="00590EA1">
        <w:rPr>
          <w:b/>
          <w:bCs/>
          <w:lang w:val="ro-RO"/>
        </w:rPr>
        <w:t>Solicitare</w:t>
      </w:r>
      <w:r w:rsidR="00175D27" w:rsidRPr="00590EA1">
        <w:rPr>
          <w:b/>
          <w:bCs/>
          <w:lang w:val="ro-RO"/>
        </w:rPr>
        <w:t xml:space="preserve"> </w:t>
      </w:r>
      <w:r w:rsidR="005D3A30" w:rsidRPr="00590EA1">
        <w:rPr>
          <w:b/>
          <w:bCs/>
          <w:lang w:val="ro-RO"/>
        </w:rPr>
        <w:t>S</w:t>
      </w:r>
      <w:r w:rsidR="00175D27" w:rsidRPr="00590EA1">
        <w:rPr>
          <w:b/>
          <w:bCs/>
          <w:lang w:val="ro-RO"/>
        </w:rPr>
        <w:t>crisă</w:t>
      </w:r>
      <w:r w:rsidRPr="00590EA1">
        <w:rPr>
          <w:lang w:val="ro-RO"/>
        </w:rPr>
        <w:t>”</w:t>
      </w:r>
      <w:r w:rsidR="00175D27" w:rsidRPr="00590EA1">
        <w:rPr>
          <w:lang w:val="ro-RO"/>
        </w:rPr>
        <w:t xml:space="preserve"> înseamnă o cerere</w:t>
      </w:r>
      <w:r w:rsidR="00662F88" w:rsidRPr="00590EA1">
        <w:rPr>
          <w:lang w:val="ro-RO"/>
        </w:rPr>
        <w:t xml:space="preserve"> efectuată în</w:t>
      </w:r>
      <w:r w:rsidR="00175D27" w:rsidRPr="00590EA1">
        <w:rPr>
          <w:lang w:val="ro-RO"/>
        </w:rPr>
        <w:t xml:space="preserve"> scris </w:t>
      </w:r>
      <w:r w:rsidRPr="00590EA1">
        <w:rPr>
          <w:lang w:val="ro-RO"/>
        </w:rPr>
        <w:t>privind</w:t>
      </w:r>
      <w:r w:rsidR="00175D27" w:rsidRPr="00590EA1">
        <w:rPr>
          <w:lang w:val="ro-RO"/>
        </w:rPr>
        <w:t xml:space="preserve"> plat</w:t>
      </w:r>
      <w:r w:rsidRPr="00590EA1">
        <w:rPr>
          <w:lang w:val="ro-RO"/>
        </w:rPr>
        <w:t>a</w:t>
      </w:r>
      <w:r w:rsidR="00175D27" w:rsidRPr="00590EA1">
        <w:rPr>
          <w:lang w:val="ro-RO"/>
        </w:rPr>
        <w:t xml:space="preserve"> a unei </w:t>
      </w:r>
      <w:r w:rsidRPr="00590EA1">
        <w:rPr>
          <w:lang w:val="ro-RO"/>
        </w:rPr>
        <w:t>P</w:t>
      </w:r>
      <w:r w:rsidR="00175D27" w:rsidRPr="00590EA1">
        <w:rPr>
          <w:lang w:val="ro-RO"/>
        </w:rPr>
        <w:t xml:space="preserve">rime </w:t>
      </w:r>
      <w:r w:rsidRPr="00590EA1">
        <w:rPr>
          <w:lang w:val="ro-RO"/>
        </w:rPr>
        <w:t>T</w:t>
      </w:r>
      <w:r w:rsidR="00175D27" w:rsidRPr="00590EA1">
        <w:rPr>
          <w:lang w:val="ro-RO"/>
        </w:rPr>
        <w:t xml:space="preserve">ranșe sau a oricărei </w:t>
      </w:r>
      <w:r w:rsidRPr="00590EA1">
        <w:rPr>
          <w:lang w:val="ro-RO"/>
        </w:rPr>
        <w:t>T</w:t>
      </w:r>
      <w:r w:rsidR="00175D27" w:rsidRPr="00590EA1">
        <w:rPr>
          <w:lang w:val="ro-RO"/>
        </w:rPr>
        <w:t xml:space="preserve">ranșe </w:t>
      </w:r>
      <w:r w:rsidRPr="00590EA1">
        <w:rPr>
          <w:lang w:val="ro-RO"/>
        </w:rPr>
        <w:t>Subsecvente</w:t>
      </w:r>
      <w:r w:rsidR="00175D27" w:rsidRPr="00590EA1">
        <w:rPr>
          <w:lang w:val="ro-RO"/>
        </w:rPr>
        <w:t xml:space="preserve"> a </w:t>
      </w:r>
      <w:r w:rsidRPr="00590EA1">
        <w:rPr>
          <w:lang w:val="ro-RO"/>
        </w:rPr>
        <w:t>C</w:t>
      </w:r>
      <w:r w:rsidR="00175D27" w:rsidRPr="00590EA1">
        <w:rPr>
          <w:lang w:val="ro-RO"/>
        </w:rPr>
        <w:t xml:space="preserve">ontribuției </w:t>
      </w:r>
      <w:r w:rsidRPr="00590EA1">
        <w:rPr>
          <w:lang w:val="ro-RO"/>
        </w:rPr>
        <w:t xml:space="preserve">Angajate a </w:t>
      </w:r>
      <w:r w:rsidR="00175D27" w:rsidRPr="00590EA1">
        <w:rPr>
          <w:lang w:val="ro-RO"/>
        </w:rPr>
        <w:t xml:space="preserve">MIPE, în mod substanțial sub forma </w:t>
      </w:r>
      <w:r w:rsidR="005B42DB" w:rsidRPr="00590EA1">
        <w:rPr>
          <w:lang w:val="ro-RO"/>
        </w:rPr>
        <w:t>din</w:t>
      </w:r>
      <w:r w:rsidR="00506B57" w:rsidRPr="00590EA1">
        <w:rPr>
          <w:lang w:val="ro-RO"/>
        </w:rPr>
        <w:t xml:space="preserve"> </w:t>
      </w:r>
      <w:r w:rsidRPr="00590EA1">
        <w:rPr>
          <w:lang w:val="ro-RO"/>
        </w:rPr>
        <w:t>Apendicel</w:t>
      </w:r>
      <w:r w:rsidR="00506B57" w:rsidRPr="00590EA1">
        <w:rPr>
          <w:lang w:val="ro-RO"/>
        </w:rPr>
        <w:t>e</w:t>
      </w:r>
      <w:r w:rsidR="00175D27" w:rsidRPr="00590EA1">
        <w:rPr>
          <w:lang w:val="ro-RO"/>
        </w:rPr>
        <w:t xml:space="preserve"> F (</w:t>
      </w:r>
      <w:r w:rsidR="00175D27" w:rsidRPr="00590EA1">
        <w:rPr>
          <w:i/>
          <w:iCs/>
          <w:lang w:val="ro-RO"/>
        </w:rPr>
        <w:t xml:space="preserve">Formular de </w:t>
      </w:r>
      <w:r w:rsidR="00C829D5" w:rsidRPr="00590EA1">
        <w:rPr>
          <w:i/>
          <w:iCs/>
          <w:lang w:val="ro-RO"/>
        </w:rPr>
        <w:t>Solicitare</w:t>
      </w:r>
      <w:r w:rsidR="00175D27" w:rsidRPr="00590EA1">
        <w:rPr>
          <w:i/>
          <w:iCs/>
          <w:lang w:val="ro-RO"/>
        </w:rPr>
        <w:t xml:space="preserve"> </w:t>
      </w:r>
      <w:r w:rsidR="005D3A30" w:rsidRPr="00590EA1">
        <w:rPr>
          <w:i/>
          <w:iCs/>
          <w:lang w:val="ro-RO"/>
        </w:rPr>
        <w:t>S</w:t>
      </w:r>
      <w:r w:rsidR="00175D27" w:rsidRPr="00590EA1">
        <w:rPr>
          <w:i/>
          <w:iCs/>
          <w:lang w:val="ro-RO"/>
        </w:rPr>
        <w:t>crisă</w:t>
      </w:r>
      <w:r w:rsidR="00175D27" w:rsidRPr="00590EA1">
        <w:rPr>
          <w:lang w:val="ro-RO"/>
        </w:rPr>
        <w:t>).</w:t>
      </w:r>
    </w:p>
    <w:p w14:paraId="544B9D30" w14:textId="3A3D5F0A" w:rsidR="00287391" w:rsidRPr="00590EA1" w:rsidRDefault="00031CE2" w:rsidP="00D345D5">
      <w:pPr>
        <w:pStyle w:val="StandardL2"/>
        <w:keepNext/>
        <w:keepLines/>
        <w:snapToGrid w:val="0"/>
        <w:ind w:left="567" w:hanging="567"/>
        <w:rPr>
          <w:lang w:val="ro-RO"/>
        </w:rPr>
      </w:pPr>
      <w:r w:rsidRPr="00590EA1">
        <w:rPr>
          <w:lang w:val="ro-RO"/>
        </w:rPr>
        <w:t>Interpretare</w:t>
      </w:r>
      <w:r w:rsidR="00287391" w:rsidRPr="00590EA1">
        <w:rPr>
          <w:lang w:val="ro-RO"/>
        </w:rPr>
        <w:t>:</w:t>
      </w:r>
    </w:p>
    <w:p w14:paraId="73DA27FB" w14:textId="6DC3695D" w:rsidR="00287391" w:rsidRPr="00590EA1" w:rsidRDefault="00031CE2" w:rsidP="00D345D5">
      <w:pPr>
        <w:pStyle w:val="BodyText1"/>
        <w:keepNext/>
        <w:keepLines/>
        <w:snapToGrid w:val="0"/>
        <w:ind w:left="567"/>
        <w:rPr>
          <w:lang w:val="ro-RO"/>
        </w:rPr>
      </w:pPr>
      <w:r w:rsidRPr="00590EA1">
        <w:rPr>
          <w:lang w:val="ro-RO"/>
        </w:rPr>
        <w:t>Cu excepția cazului în care contextul impune altfel</w:t>
      </w:r>
      <w:r w:rsidR="00287391" w:rsidRPr="00590EA1">
        <w:rPr>
          <w:lang w:val="ro-RO"/>
        </w:rPr>
        <w:t>:</w:t>
      </w:r>
    </w:p>
    <w:p w14:paraId="133CB775" w14:textId="6BEF8A79" w:rsidR="00287391" w:rsidRPr="00590EA1" w:rsidRDefault="0036098B" w:rsidP="00D345D5">
      <w:pPr>
        <w:pStyle w:val="StandardL8"/>
        <w:keepNext/>
        <w:keepLines/>
        <w:tabs>
          <w:tab w:val="clear" w:pos="1440"/>
        </w:tabs>
        <w:snapToGrid w:val="0"/>
        <w:ind w:left="1134" w:hanging="567"/>
        <w:rPr>
          <w:lang w:val="ro-RO"/>
        </w:rPr>
      </w:pPr>
      <w:r w:rsidRPr="00590EA1">
        <w:rPr>
          <w:lang w:val="ro-RO"/>
        </w:rPr>
        <w:t>orice trimitere la legislație, la un statut sau la o prevedere statutară va include</w:t>
      </w:r>
      <w:r w:rsidR="00287391" w:rsidRPr="00590EA1">
        <w:rPr>
          <w:lang w:val="ro-RO"/>
        </w:rPr>
        <w:t>:</w:t>
      </w:r>
    </w:p>
    <w:p w14:paraId="15C40D91" w14:textId="70F3BD39" w:rsidR="0036098B" w:rsidRPr="00590EA1" w:rsidRDefault="00EE6CCE" w:rsidP="00D345D5">
      <w:pPr>
        <w:pStyle w:val="StandardL9"/>
        <w:keepNext/>
        <w:keepLines/>
        <w:snapToGrid w:val="0"/>
        <w:ind w:left="1701" w:hanging="567"/>
        <w:rPr>
          <w:lang w:val="ro-RO"/>
        </w:rPr>
      </w:pPr>
      <w:r w:rsidRPr="00590EA1">
        <w:rPr>
          <w:lang w:val="ro-RO"/>
        </w:rPr>
        <w:t>o astfel de legislație, statut sau prevedere, astfel cum este din când în când modificată sau readoptată sau consolidată, în măsura în care o astfel de modificare, readoptare sau consolidare se aplică sau este susceptibilă de a se aplica oricăror tranzacții încheiate în temeiul prezentului document;</w:t>
      </w:r>
    </w:p>
    <w:p w14:paraId="67355E2F" w14:textId="6E9844B3" w:rsidR="00287391" w:rsidRPr="00590EA1" w:rsidRDefault="00EE6CCE" w:rsidP="00D345D5">
      <w:pPr>
        <w:pStyle w:val="StandardL9"/>
        <w:keepNext/>
        <w:keepLines/>
        <w:snapToGrid w:val="0"/>
        <w:ind w:left="1701" w:hanging="567"/>
        <w:rPr>
          <w:lang w:val="ro-RO"/>
        </w:rPr>
      </w:pPr>
      <w:r w:rsidRPr="00590EA1">
        <w:rPr>
          <w:lang w:val="ro-RO"/>
        </w:rPr>
        <w:t>orice legislație subordonată adoptată periodic în temeiul statutului sau prevederii respective</w:t>
      </w:r>
      <w:r w:rsidR="00287391" w:rsidRPr="00590EA1">
        <w:rPr>
          <w:lang w:val="ro-RO"/>
        </w:rPr>
        <w:t>;</w:t>
      </w:r>
    </w:p>
    <w:p w14:paraId="056B199A" w14:textId="37B27CCF" w:rsidR="00287391" w:rsidRPr="00590EA1" w:rsidRDefault="00512034" w:rsidP="00D345D5">
      <w:pPr>
        <w:pStyle w:val="StandardL8"/>
        <w:keepNext/>
        <w:keepLines/>
        <w:tabs>
          <w:tab w:val="clear" w:pos="1440"/>
        </w:tabs>
        <w:snapToGrid w:val="0"/>
        <w:ind w:left="1134" w:hanging="567"/>
        <w:rPr>
          <w:lang w:val="ro-RO"/>
        </w:rPr>
      </w:pPr>
      <w:r w:rsidRPr="00590EA1">
        <w:rPr>
          <w:lang w:val="ro-RO"/>
        </w:rPr>
        <w:t xml:space="preserve">termenii și expresiile cu majuscule definite în Preambul au același înțeles în tot cuprinsul prezentului </w:t>
      </w:r>
      <w:r w:rsidR="00C83D21">
        <w:rPr>
          <w:lang w:val="ro-RO"/>
        </w:rPr>
        <w:t>Contract</w:t>
      </w:r>
      <w:r w:rsidRPr="00590EA1">
        <w:rPr>
          <w:lang w:val="ro-RO"/>
        </w:rPr>
        <w:t xml:space="preserve">, cu excepția cazului în care sunt definite altfel în prezentul </w:t>
      </w:r>
      <w:r w:rsidR="00C83D21">
        <w:rPr>
          <w:lang w:val="ro-RO"/>
        </w:rPr>
        <w:t>Contract</w:t>
      </w:r>
      <w:r w:rsidR="00287391" w:rsidRPr="00590EA1">
        <w:rPr>
          <w:lang w:val="ro-RO"/>
        </w:rPr>
        <w:t>;</w:t>
      </w:r>
    </w:p>
    <w:p w14:paraId="78C1EB54" w14:textId="31582352" w:rsidR="00287391" w:rsidRPr="00590EA1" w:rsidRDefault="00EB0BEB" w:rsidP="00D345D5">
      <w:pPr>
        <w:pStyle w:val="StandardL8"/>
        <w:keepNext/>
        <w:keepLines/>
        <w:tabs>
          <w:tab w:val="clear" w:pos="1440"/>
        </w:tabs>
        <w:snapToGrid w:val="0"/>
        <w:ind w:left="1134" w:hanging="567"/>
        <w:rPr>
          <w:lang w:val="ro-RO"/>
        </w:rPr>
      </w:pPr>
      <w:r w:rsidRPr="00590EA1">
        <w:rPr>
          <w:lang w:val="ro-RO"/>
        </w:rPr>
        <w:t>cuvintele care desemnează</w:t>
      </w:r>
      <w:r w:rsidR="00287391" w:rsidRPr="00590EA1">
        <w:rPr>
          <w:lang w:val="ro-RO"/>
        </w:rPr>
        <w:t>:</w:t>
      </w:r>
    </w:p>
    <w:p w14:paraId="426DF32C" w14:textId="5AC83706" w:rsidR="00287391" w:rsidRPr="00590EA1" w:rsidRDefault="00EB0BEB" w:rsidP="00D345D5">
      <w:pPr>
        <w:pStyle w:val="StandardL9"/>
        <w:keepNext/>
        <w:keepLines/>
        <w:snapToGrid w:val="0"/>
        <w:ind w:left="1701" w:hanging="567"/>
        <w:rPr>
          <w:lang w:val="ro-RO"/>
        </w:rPr>
      </w:pPr>
      <w:r w:rsidRPr="00590EA1">
        <w:rPr>
          <w:lang w:val="ro-RO"/>
        </w:rPr>
        <w:t>doar singularul vor include și pluralul și viceversa</w:t>
      </w:r>
      <w:r w:rsidR="00287391" w:rsidRPr="00590EA1">
        <w:rPr>
          <w:lang w:val="ro-RO"/>
        </w:rPr>
        <w:t>;</w:t>
      </w:r>
    </w:p>
    <w:p w14:paraId="0F16A9FE" w14:textId="7ED18472" w:rsidR="00287391" w:rsidRPr="00590EA1" w:rsidRDefault="00EB0BEB" w:rsidP="00D345D5">
      <w:pPr>
        <w:pStyle w:val="StandardL9"/>
        <w:keepNext/>
        <w:keepLines/>
        <w:snapToGrid w:val="0"/>
        <w:ind w:left="1701" w:hanging="567"/>
        <w:rPr>
          <w:lang w:val="ro-RO"/>
        </w:rPr>
      </w:pPr>
      <w:r w:rsidRPr="00590EA1">
        <w:rPr>
          <w:lang w:val="ro-RO"/>
        </w:rPr>
        <w:lastRenderedPageBreak/>
        <w:t>un singur gen vor include și celălalt gen</w:t>
      </w:r>
      <w:r w:rsidR="00287391" w:rsidRPr="00590EA1">
        <w:rPr>
          <w:lang w:val="ro-RO"/>
        </w:rPr>
        <w:t>;</w:t>
      </w:r>
    </w:p>
    <w:p w14:paraId="738421EE" w14:textId="1F1B1249" w:rsidR="00287391" w:rsidRPr="00590EA1" w:rsidRDefault="00EB0BEB" w:rsidP="00D345D5">
      <w:pPr>
        <w:pStyle w:val="StandardL9"/>
        <w:keepNext/>
        <w:keepLines/>
        <w:snapToGrid w:val="0"/>
        <w:ind w:left="1701" w:hanging="567"/>
        <w:rPr>
          <w:lang w:val="ro-RO"/>
        </w:rPr>
      </w:pPr>
      <w:r w:rsidRPr="00590EA1">
        <w:rPr>
          <w:lang w:val="ro-RO"/>
        </w:rPr>
        <w:t>doar persoanele vor include și societățile și corporațiile și viceversa</w:t>
      </w:r>
      <w:r w:rsidR="00287391" w:rsidRPr="00590EA1">
        <w:rPr>
          <w:lang w:val="ro-RO"/>
        </w:rPr>
        <w:t>;</w:t>
      </w:r>
    </w:p>
    <w:p w14:paraId="2F168B31" w14:textId="00747F92" w:rsidR="00287391" w:rsidRPr="00590EA1" w:rsidRDefault="00EB0BEB" w:rsidP="00D345D5">
      <w:pPr>
        <w:pStyle w:val="StandardL8"/>
        <w:keepNext/>
        <w:keepLines/>
        <w:tabs>
          <w:tab w:val="clear" w:pos="1440"/>
        </w:tabs>
        <w:snapToGrid w:val="0"/>
        <w:ind w:left="1134" w:hanging="567"/>
        <w:rPr>
          <w:lang w:val="ro-RO"/>
        </w:rPr>
      </w:pPr>
      <w:r w:rsidRPr="00590EA1">
        <w:rPr>
          <w:lang w:val="ro-RO"/>
        </w:rPr>
        <w:t xml:space="preserve">titlurile din prezentul </w:t>
      </w:r>
      <w:r w:rsidR="00C83D21">
        <w:rPr>
          <w:lang w:val="ro-RO"/>
        </w:rPr>
        <w:t>Contract</w:t>
      </w:r>
      <w:r w:rsidR="00C83D21" w:rsidRPr="00590EA1">
        <w:rPr>
          <w:lang w:val="ro-RO"/>
        </w:rPr>
        <w:t xml:space="preserve"> </w:t>
      </w:r>
      <w:r w:rsidRPr="00590EA1">
        <w:rPr>
          <w:lang w:val="ro-RO"/>
        </w:rPr>
        <w:t>se vor utiliza numai ca referință</w:t>
      </w:r>
      <w:r w:rsidR="00287391" w:rsidRPr="00590EA1">
        <w:rPr>
          <w:lang w:val="ro-RO"/>
        </w:rPr>
        <w:t>;</w:t>
      </w:r>
    </w:p>
    <w:p w14:paraId="31E409E2" w14:textId="450C9D39" w:rsidR="00EB0BEB" w:rsidRPr="00590EA1" w:rsidRDefault="00EB0BEB" w:rsidP="00D345D5">
      <w:pPr>
        <w:pStyle w:val="StandardL8"/>
        <w:keepNext/>
        <w:keepLines/>
        <w:tabs>
          <w:tab w:val="clear" w:pos="1440"/>
        </w:tabs>
        <w:snapToGrid w:val="0"/>
        <w:ind w:left="1134" w:hanging="567"/>
        <w:rPr>
          <w:lang w:val="ro-RO"/>
        </w:rPr>
      </w:pPr>
      <w:r w:rsidRPr="00590EA1">
        <w:rPr>
          <w:lang w:val="ro-RO"/>
        </w:rPr>
        <w:t>cu excepția cazului în care se specifică altfel, dacă ultima zi a oricărui termen sau scadență cade într-o zi care nu este o Zi Lucrătoare, termenul sau scadența respectivă se</w:t>
      </w:r>
      <w:r w:rsidR="00222D99" w:rsidRPr="00590EA1">
        <w:rPr>
          <w:lang w:val="ro-RO"/>
        </w:rPr>
        <w:t xml:space="preserve"> va</w:t>
      </w:r>
      <w:r w:rsidRPr="00590EA1">
        <w:rPr>
          <w:lang w:val="ro-RO"/>
        </w:rPr>
        <w:t xml:space="preserve"> închei</w:t>
      </w:r>
      <w:r w:rsidR="00222D99" w:rsidRPr="00590EA1">
        <w:rPr>
          <w:lang w:val="ro-RO"/>
        </w:rPr>
        <w:t>a</w:t>
      </w:r>
      <w:r w:rsidRPr="00590EA1">
        <w:rPr>
          <w:lang w:val="ro-RO"/>
        </w:rPr>
        <w:t xml:space="preserve"> în </w:t>
      </w:r>
      <w:r w:rsidR="00222D99" w:rsidRPr="00590EA1">
        <w:rPr>
          <w:lang w:val="ro-RO"/>
        </w:rPr>
        <w:t xml:space="preserve">Ziua Lucrătoare imediat </w:t>
      </w:r>
      <w:r w:rsidRPr="00590EA1">
        <w:rPr>
          <w:lang w:val="ro-RO"/>
        </w:rPr>
        <w:t>următoare; și</w:t>
      </w:r>
    </w:p>
    <w:p w14:paraId="41BA64C5" w14:textId="34F4AADF" w:rsidR="00287391" w:rsidRPr="00590EA1" w:rsidRDefault="00222D99" w:rsidP="00D345D5">
      <w:pPr>
        <w:pStyle w:val="StandardL8"/>
        <w:keepNext/>
        <w:keepLines/>
        <w:tabs>
          <w:tab w:val="clear" w:pos="1440"/>
        </w:tabs>
        <w:snapToGrid w:val="0"/>
        <w:ind w:left="1134" w:hanging="567"/>
        <w:rPr>
          <w:lang w:val="ro-RO"/>
        </w:rPr>
      </w:pPr>
      <w:r w:rsidRPr="00590EA1">
        <w:rPr>
          <w:lang w:val="ro-RO"/>
        </w:rPr>
        <w:t xml:space="preserve">Anexele și Apendicele fac parte integrantă din prezentul </w:t>
      </w:r>
      <w:r w:rsidR="00C83D21">
        <w:rPr>
          <w:lang w:val="ro-RO"/>
        </w:rPr>
        <w:t>Contract</w:t>
      </w:r>
      <w:r w:rsidR="00C83D21" w:rsidRPr="00590EA1">
        <w:rPr>
          <w:lang w:val="ro-RO"/>
        </w:rPr>
        <w:t xml:space="preserve"> </w:t>
      </w:r>
      <w:r w:rsidRPr="00590EA1">
        <w:rPr>
          <w:lang w:val="ro-RO"/>
        </w:rPr>
        <w:t>și produc efecte în consecință</w:t>
      </w:r>
      <w:r w:rsidR="00DE7774" w:rsidRPr="00590EA1">
        <w:rPr>
          <w:lang w:val="ro-RO"/>
        </w:rPr>
        <w:t>.</w:t>
      </w:r>
    </w:p>
    <w:p w14:paraId="26B8AEC3" w14:textId="4747C5B4" w:rsidR="00287391" w:rsidRPr="00590EA1" w:rsidRDefault="00287391" w:rsidP="00D345D5">
      <w:pPr>
        <w:pStyle w:val="StandardL1"/>
        <w:keepLines/>
        <w:numPr>
          <w:ilvl w:val="0"/>
          <w:numId w:val="4"/>
        </w:numPr>
        <w:suppressAutoHyphens w:val="0"/>
        <w:snapToGrid w:val="0"/>
        <w:ind w:left="567" w:hanging="567"/>
        <w:rPr>
          <w:lang w:val="ro-RO"/>
        </w:rPr>
      </w:pPr>
      <w:bookmarkStart w:id="4" w:name="_Toc69122429"/>
      <w:bookmarkStart w:id="5" w:name="_Ref419331229"/>
      <w:bookmarkStart w:id="6" w:name="_Toc516564388"/>
      <w:bookmarkStart w:id="7" w:name="_Toc100665206"/>
      <w:r w:rsidRPr="00590EA1">
        <w:rPr>
          <w:lang w:val="ro-RO"/>
        </w:rPr>
        <w:t>M</w:t>
      </w:r>
      <w:r w:rsidR="00B51CA0" w:rsidRPr="00590EA1">
        <w:rPr>
          <w:lang w:val="ro-RO"/>
        </w:rPr>
        <w:t>ANDATUL</w:t>
      </w:r>
      <w:r w:rsidR="00390DB2" w:rsidRPr="00590EA1">
        <w:rPr>
          <w:lang w:val="ro-RO"/>
        </w:rPr>
        <w:t xml:space="preserve"> ȘI FUNCȚIILE</w:t>
      </w:r>
      <w:r w:rsidRPr="00590EA1">
        <w:rPr>
          <w:lang w:val="ro-RO"/>
        </w:rPr>
        <w:t xml:space="preserve"> </w:t>
      </w:r>
      <w:bookmarkEnd w:id="4"/>
      <w:bookmarkEnd w:id="5"/>
      <w:bookmarkEnd w:id="6"/>
      <w:r w:rsidR="00390DB2" w:rsidRPr="00590EA1">
        <w:rPr>
          <w:lang w:val="ro-RO"/>
        </w:rPr>
        <w:t>BEI</w:t>
      </w:r>
      <w:bookmarkEnd w:id="7"/>
    </w:p>
    <w:p w14:paraId="16153679" w14:textId="63554A73" w:rsidR="00287391" w:rsidRPr="00590EA1" w:rsidRDefault="0017486B" w:rsidP="00D345D5">
      <w:pPr>
        <w:pStyle w:val="StandardL2"/>
        <w:keepNext/>
        <w:keepLines/>
        <w:snapToGrid w:val="0"/>
        <w:ind w:left="567" w:hanging="567"/>
        <w:rPr>
          <w:lang w:val="ro-RO"/>
        </w:rPr>
      </w:pPr>
      <w:r w:rsidRPr="00590EA1">
        <w:rPr>
          <w:lang w:val="ro-RO"/>
        </w:rPr>
        <w:t xml:space="preserve">Prin prezenta, MIPE desemnează BEI în calitate de mandatar al său pentru a acționa în numele BEI, dar pentru și pe seama, și pe riscul MIPE, în calitate de mandant, pentru a administra și opera FdF, inclusiv fondurile și resursele FdF și Contul FdF și pentru a îndeplini celelalte funcții și îndatoriri în legătură cu FdF prevăzute în prezentul </w:t>
      </w:r>
      <w:r w:rsidR="00C83D21">
        <w:rPr>
          <w:lang w:val="ro-RO"/>
        </w:rPr>
        <w:t>Contract</w:t>
      </w:r>
      <w:r w:rsidR="00287391" w:rsidRPr="00590EA1">
        <w:rPr>
          <w:lang w:val="ro-RO"/>
        </w:rPr>
        <w:t>.</w:t>
      </w:r>
    </w:p>
    <w:p w14:paraId="46D78C4F" w14:textId="42EC6864" w:rsidR="00287391" w:rsidRPr="00590EA1" w:rsidRDefault="00475EEA" w:rsidP="00D345D5">
      <w:pPr>
        <w:pStyle w:val="StandardL2"/>
        <w:keepNext/>
        <w:keepLines/>
        <w:snapToGrid w:val="0"/>
        <w:ind w:left="567" w:hanging="567"/>
        <w:rPr>
          <w:lang w:val="ro-RO"/>
        </w:rPr>
      </w:pPr>
      <w:bookmarkStart w:id="8" w:name="_Ref94819996"/>
      <w:r w:rsidRPr="00590EA1">
        <w:rPr>
          <w:lang w:val="ro-RO"/>
        </w:rPr>
        <w:t>MIPE autorizează BEI, în calitate de mandatar al acesteia, în legătură cu administrarea și funcționarea FdF („</w:t>
      </w:r>
      <w:r w:rsidRPr="00590EA1">
        <w:rPr>
          <w:b/>
          <w:bCs/>
          <w:lang w:val="ro-RO"/>
        </w:rPr>
        <w:t>Activitatea FdF</w:t>
      </w:r>
      <w:r w:rsidRPr="00590EA1">
        <w:rPr>
          <w:lang w:val="ro-RO"/>
        </w:rPr>
        <w:t>”):</w:t>
      </w:r>
      <w:bookmarkEnd w:id="8"/>
    </w:p>
    <w:p w14:paraId="562E900F" w14:textId="1A45ED77" w:rsidR="00287391" w:rsidRPr="00590EA1" w:rsidRDefault="00475EEA" w:rsidP="00D345D5">
      <w:pPr>
        <w:pStyle w:val="StandardL8"/>
        <w:keepNext/>
        <w:keepLines/>
        <w:tabs>
          <w:tab w:val="clear" w:pos="1440"/>
        </w:tabs>
        <w:snapToGrid w:val="0"/>
        <w:ind w:left="1134" w:hanging="567"/>
        <w:rPr>
          <w:lang w:val="ro-RO"/>
        </w:rPr>
      </w:pPr>
      <w:r w:rsidRPr="00590EA1">
        <w:rPr>
          <w:lang w:val="ro-RO"/>
        </w:rPr>
        <w:t xml:space="preserve">să efectueze tranzacții bancare și financiare legate de funcționarea FdF în conformitate cu termenii prezentului </w:t>
      </w:r>
      <w:r w:rsidR="00C83D21">
        <w:rPr>
          <w:lang w:val="ro-RO"/>
        </w:rPr>
        <w:t>Contract</w:t>
      </w:r>
      <w:r w:rsidR="00287391" w:rsidRPr="00590EA1">
        <w:rPr>
          <w:lang w:val="ro-RO"/>
        </w:rPr>
        <w:t>;</w:t>
      </w:r>
    </w:p>
    <w:p w14:paraId="535975BA" w14:textId="09C71FCC" w:rsidR="00287391" w:rsidRPr="00590EA1" w:rsidRDefault="006D441B" w:rsidP="00D345D5">
      <w:pPr>
        <w:pStyle w:val="StandardL8"/>
        <w:keepNext/>
        <w:keepLines/>
        <w:tabs>
          <w:tab w:val="clear" w:pos="1440"/>
        </w:tabs>
        <w:snapToGrid w:val="0"/>
        <w:ind w:left="1134" w:hanging="567"/>
        <w:rPr>
          <w:lang w:val="ro-RO"/>
        </w:rPr>
      </w:pPr>
      <w:r w:rsidRPr="00590EA1">
        <w:rPr>
          <w:lang w:val="ro-RO"/>
        </w:rPr>
        <w:t xml:space="preserve">să deschidă și să mențină Contul FdF în numele BEI, dar pe seama și pe riscul </w:t>
      </w:r>
      <w:r w:rsidR="00102012" w:rsidRPr="00590EA1">
        <w:rPr>
          <w:lang w:val="ro-RO"/>
        </w:rPr>
        <w:t>MIPE</w:t>
      </w:r>
      <w:r w:rsidR="00E15856" w:rsidRPr="00590EA1">
        <w:rPr>
          <w:lang w:val="ro-RO"/>
        </w:rPr>
        <w:t>;</w:t>
      </w:r>
    </w:p>
    <w:p w14:paraId="2A063817" w14:textId="49E98A8B" w:rsidR="00B03360" w:rsidRPr="00590EA1" w:rsidRDefault="004F2DA4" w:rsidP="00D345D5">
      <w:pPr>
        <w:pStyle w:val="StandardL8"/>
        <w:keepNext/>
        <w:keepLines/>
        <w:tabs>
          <w:tab w:val="clear" w:pos="1440"/>
        </w:tabs>
        <w:snapToGrid w:val="0"/>
        <w:ind w:left="1134" w:hanging="567"/>
        <w:rPr>
          <w:lang w:val="ro-RO"/>
        </w:rPr>
      </w:pPr>
      <w:r w:rsidRPr="00590EA1">
        <w:rPr>
          <w:lang w:val="ro-RO"/>
        </w:rPr>
        <w:t>să urmărească strategia prevăzută în Strategia de Investiții și Planul de Afaceri (Apendicele A)</w:t>
      </w:r>
      <w:r w:rsidR="00B03360" w:rsidRPr="00590EA1">
        <w:rPr>
          <w:lang w:val="ro-RO"/>
        </w:rPr>
        <w:t>;</w:t>
      </w:r>
    </w:p>
    <w:p w14:paraId="4BA283D3" w14:textId="7530A3E3" w:rsidR="00C968DE" w:rsidRPr="00590EA1" w:rsidRDefault="004F2DA4" w:rsidP="00D345D5">
      <w:pPr>
        <w:pStyle w:val="StandardL8"/>
        <w:keepNext/>
        <w:keepLines/>
        <w:tabs>
          <w:tab w:val="clear" w:pos="1440"/>
        </w:tabs>
        <w:snapToGrid w:val="0"/>
        <w:ind w:left="1134" w:hanging="567"/>
        <w:rPr>
          <w:lang w:val="ro-RO"/>
        </w:rPr>
      </w:pPr>
      <w:r w:rsidRPr="00590EA1">
        <w:rPr>
          <w:lang w:val="ro-RO"/>
        </w:rPr>
        <w:t xml:space="preserve">să gestioneze fondurile creditate în Contul FdF, în conformitate cu </w:t>
      </w:r>
      <w:r w:rsidRPr="00590EA1">
        <w:rPr>
          <w:iCs/>
          <w:lang w:val="ro-RO"/>
        </w:rPr>
        <w:t>Principiile de Trezorerie</w:t>
      </w:r>
      <w:r w:rsidRPr="00590EA1">
        <w:rPr>
          <w:lang w:val="ro-RO"/>
        </w:rPr>
        <w:t xml:space="preserve">, inclusiv cele necesare cu privire la Fondul </w:t>
      </w:r>
      <w:r w:rsidR="000E3005" w:rsidRPr="00590EA1">
        <w:rPr>
          <w:lang w:val="ro-RO"/>
        </w:rPr>
        <w:t>U</w:t>
      </w:r>
      <w:r w:rsidRPr="00590EA1">
        <w:rPr>
          <w:lang w:val="ro-RO"/>
        </w:rPr>
        <w:t>nitar</w:t>
      </w:r>
      <w:r w:rsidR="00C968DE" w:rsidRPr="00590EA1">
        <w:rPr>
          <w:lang w:val="ro-RO"/>
        </w:rPr>
        <w:t xml:space="preserve">; </w:t>
      </w:r>
    </w:p>
    <w:p w14:paraId="2C874BA7" w14:textId="3BFE3FB3" w:rsidR="000E3005" w:rsidRPr="00590EA1" w:rsidRDefault="000E3005" w:rsidP="00D345D5">
      <w:pPr>
        <w:pStyle w:val="StandardL8"/>
        <w:keepNext/>
        <w:keepLines/>
        <w:tabs>
          <w:tab w:val="clear" w:pos="1440"/>
          <w:tab w:val="num" w:pos="1843"/>
        </w:tabs>
        <w:snapToGrid w:val="0"/>
        <w:ind w:left="1134" w:hanging="567"/>
        <w:rPr>
          <w:lang w:val="ro-RO"/>
        </w:rPr>
      </w:pPr>
      <w:r w:rsidRPr="00590EA1">
        <w:rPr>
          <w:lang w:val="ro-RO"/>
        </w:rPr>
        <w:t>în ceea ce privește Produsul de Creditare Directă și Produsul Intermediat, să îndeplinească sarcina specifică prevăzută, respectiv, în Anexa 1 (</w:t>
      </w:r>
      <w:r w:rsidRPr="00590EA1">
        <w:rPr>
          <w:i/>
          <w:iCs/>
          <w:lang w:val="ro-RO"/>
        </w:rPr>
        <w:t>Condiții Specifice Produsului de Creditare Directă</w:t>
      </w:r>
      <w:r w:rsidRPr="00590EA1">
        <w:rPr>
          <w:lang w:val="ro-RO"/>
        </w:rPr>
        <w:t>) și în Anexa 2 (</w:t>
      </w:r>
      <w:r w:rsidRPr="00590EA1">
        <w:rPr>
          <w:i/>
          <w:iCs/>
          <w:lang w:val="ro-RO"/>
        </w:rPr>
        <w:t xml:space="preserve">Condiții Specifice Produsului </w:t>
      </w:r>
      <w:r w:rsidR="002F637F" w:rsidRPr="00590EA1">
        <w:rPr>
          <w:i/>
          <w:iCs/>
          <w:lang w:val="ro-RO"/>
        </w:rPr>
        <w:t>I</w:t>
      </w:r>
      <w:r w:rsidRPr="00590EA1">
        <w:rPr>
          <w:i/>
          <w:iCs/>
          <w:lang w:val="ro-RO"/>
        </w:rPr>
        <w:t>ntermediat</w:t>
      </w:r>
      <w:r w:rsidRPr="00590EA1">
        <w:rPr>
          <w:lang w:val="ro-RO"/>
        </w:rPr>
        <w:t>).</w:t>
      </w:r>
    </w:p>
    <w:p w14:paraId="3CF146DA" w14:textId="2ACF3A01" w:rsidR="002F637F" w:rsidRPr="00590EA1" w:rsidRDefault="002F637F" w:rsidP="00D345D5">
      <w:pPr>
        <w:pStyle w:val="StandardL8"/>
        <w:keepNext/>
        <w:keepLines/>
        <w:tabs>
          <w:tab w:val="clear" w:pos="1440"/>
        </w:tabs>
        <w:snapToGrid w:val="0"/>
        <w:ind w:left="1134" w:hanging="567"/>
        <w:rPr>
          <w:lang w:val="ro-RO"/>
        </w:rPr>
      </w:pPr>
      <w:r w:rsidRPr="00590EA1">
        <w:rPr>
          <w:lang w:val="ro-RO"/>
        </w:rPr>
        <w:t>să monitorizeze punerea în aplicare a investițiilor și a Acordurilor Operaționale relevante în conformitate cu termenii și condițiile prevăzute în prezentul document și în conformitate cu termenii prevăzuți în Anexa 1 (</w:t>
      </w:r>
      <w:r w:rsidRPr="00590EA1">
        <w:rPr>
          <w:i/>
          <w:iCs/>
          <w:lang w:val="ro-RO"/>
        </w:rPr>
        <w:t>Condiții Specifice Produsului de Creditare Directă</w:t>
      </w:r>
      <w:r w:rsidRPr="00590EA1">
        <w:rPr>
          <w:lang w:val="ro-RO"/>
        </w:rPr>
        <w:t>) și în Anexa 2 (</w:t>
      </w:r>
      <w:r w:rsidRPr="00590EA1">
        <w:rPr>
          <w:i/>
          <w:iCs/>
          <w:lang w:val="ro-RO"/>
        </w:rPr>
        <w:t xml:space="preserve">Condiții Specifice Produsului </w:t>
      </w:r>
      <w:r w:rsidR="004E0564" w:rsidRPr="00590EA1">
        <w:rPr>
          <w:i/>
          <w:iCs/>
          <w:lang w:val="ro-RO"/>
        </w:rPr>
        <w:t>I</w:t>
      </w:r>
      <w:r w:rsidRPr="00590EA1">
        <w:rPr>
          <w:i/>
          <w:iCs/>
          <w:lang w:val="ro-RO"/>
        </w:rPr>
        <w:t>ntermediat</w:t>
      </w:r>
      <w:r w:rsidRPr="00590EA1">
        <w:rPr>
          <w:lang w:val="ro-RO"/>
        </w:rPr>
        <w:t xml:space="preserve">) și în </w:t>
      </w:r>
      <w:r w:rsidR="004E0564" w:rsidRPr="00590EA1">
        <w:rPr>
          <w:lang w:val="ro-RO"/>
        </w:rPr>
        <w:t>A</w:t>
      </w:r>
      <w:r w:rsidRPr="00590EA1">
        <w:rPr>
          <w:lang w:val="ro-RO"/>
        </w:rPr>
        <w:t>pendicele G (</w:t>
      </w:r>
      <w:r w:rsidRPr="00590EA1">
        <w:rPr>
          <w:i/>
          <w:iCs/>
          <w:lang w:val="ro-RO"/>
        </w:rPr>
        <w:t xml:space="preserve">Monitorizare și </w:t>
      </w:r>
      <w:r w:rsidR="004E0564" w:rsidRPr="00590EA1">
        <w:rPr>
          <w:i/>
          <w:iCs/>
          <w:lang w:val="ro-RO"/>
        </w:rPr>
        <w:t>R</w:t>
      </w:r>
      <w:r w:rsidRPr="00590EA1">
        <w:rPr>
          <w:i/>
          <w:iCs/>
          <w:lang w:val="ro-RO"/>
        </w:rPr>
        <w:t>aportare</w:t>
      </w:r>
      <w:r w:rsidRPr="00590EA1">
        <w:rPr>
          <w:lang w:val="ro-RO"/>
        </w:rPr>
        <w:t>);</w:t>
      </w:r>
    </w:p>
    <w:p w14:paraId="38E18890" w14:textId="63633C2F" w:rsidR="004E0564" w:rsidRPr="00590EA1" w:rsidRDefault="004E0564" w:rsidP="00D345D5">
      <w:pPr>
        <w:pStyle w:val="StandardL8"/>
        <w:keepNext/>
        <w:keepLines/>
        <w:tabs>
          <w:tab w:val="clear" w:pos="1440"/>
        </w:tabs>
        <w:snapToGrid w:val="0"/>
        <w:ind w:left="1134" w:hanging="567"/>
        <w:rPr>
          <w:lang w:val="ro-RO"/>
        </w:rPr>
      </w:pPr>
      <w:r w:rsidRPr="00590EA1">
        <w:rPr>
          <w:lang w:val="ro-RO"/>
        </w:rPr>
        <w:t xml:space="preserve">să întreprindă orice alte acțiuni și să încheie orice acte sau alte documente pe care BEI le consideră necesare sau dezirabile pentru </w:t>
      </w:r>
      <w:r w:rsidR="00940410" w:rsidRPr="00590EA1">
        <w:rPr>
          <w:lang w:val="ro-RO"/>
        </w:rPr>
        <w:t>implementarea</w:t>
      </w:r>
      <w:r w:rsidRPr="00590EA1">
        <w:rPr>
          <w:lang w:val="ro-RO"/>
        </w:rPr>
        <w:t xml:space="preserve"> corespunzătoare a FdF.</w:t>
      </w:r>
    </w:p>
    <w:p w14:paraId="70010A1C" w14:textId="12F31B8C" w:rsidR="00287391" w:rsidRPr="00590EA1" w:rsidRDefault="00940410" w:rsidP="00D345D5">
      <w:pPr>
        <w:pStyle w:val="StandardL2"/>
        <w:keepNext/>
        <w:keepLines/>
        <w:snapToGrid w:val="0"/>
        <w:ind w:left="567" w:hanging="567"/>
        <w:rPr>
          <w:lang w:val="ro-RO"/>
        </w:rPr>
      </w:pPr>
      <w:bookmarkStart w:id="9" w:name="_Ref419333115"/>
      <w:r w:rsidRPr="00590EA1">
        <w:rPr>
          <w:lang w:val="ro-RO"/>
        </w:rPr>
        <w:lastRenderedPageBreak/>
        <w:t xml:space="preserve">În desfășurarea Activității FdF, BEI va avea dreptul de a contracta serviciile consultanților profesioniști și ale consultanților externi, precum consilieri fiscali și juridici, contabili, brokeri și/sau bănci de investiții, translatori pentru sarcini specifice în legătură cu Activitatea FdF și implementarea Instrumentelor Financiare care, în opinia rezonabilă a BEI, necesită o asemenea consiliere profesională sau expertiză. Atunci când va contracta astfel de servicii, </w:t>
      </w:r>
      <w:r w:rsidR="00F13153" w:rsidRPr="00590EA1">
        <w:rPr>
          <w:lang w:val="ro-RO"/>
        </w:rPr>
        <w:t>B</w:t>
      </w:r>
      <w:r w:rsidRPr="00590EA1">
        <w:rPr>
          <w:lang w:val="ro-RO"/>
        </w:rPr>
        <w:t xml:space="preserve">EI se va asigura că (i) obiectul acestor servicii corespunde obiectului prezentului </w:t>
      </w:r>
      <w:r w:rsidR="00C83D21">
        <w:rPr>
          <w:lang w:val="ro-RO"/>
        </w:rPr>
        <w:t>Contract</w:t>
      </w:r>
      <w:r w:rsidR="00C83D21" w:rsidRPr="00590EA1">
        <w:rPr>
          <w:lang w:val="ro-RO"/>
        </w:rPr>
        <w:t xml:space="preserve"> </w:t>
      </w:r>
      <w:r w:rsidRPr="00590EA1">
        <w:rPr>
          <w:lang w:val="ro-RO"/>
        </w:rPr>
        <w:t xml:space="preserve">sau este agreat de Părți, (ii) </w:t>
      </w:r>
      <w:r w:rsidR="00F13153" w:rsidRPr="00590EA1">
        <w:rPr>
          <w:lang w:val="ro-RO"/>
        </w:rPr>
        <w:t>onorariile care trebuie</w:t>
      </w:r>
      <w:r w:rsidRPr="00590EA1">
        <w:rPr>
          <w:lang w:val="ro-RO"/>
        </w:rPr>
        <w:t xml:space="preserve"> plăti</w:t>
      </w:r>
      <w:r w:rsidR="00F13153" w:rsidRPr="00590EA1">
        <w:rPr>
          <w:lang w:val="ro-RO"/>
        </w:rPr>
        <w:t xml:space="preserve">te </w:t>
      </w:r>
      <w:r w:rsidRPr="00590EA1">
        <w:rPr>
          <w:lang w:val="ro-RO"/>
        </w:rPr>
        <w:t xml:space="preserve">pentru aceste servicii sunt stabilite în conformitate cu procedura internă a </w:t>
      </w:r>
      <w:r w:rsidR="00E30365" w:rsidRPr="00590EA1">
        <w:rPr>
          <w:lang w:val="ro-RO"/>
        </w:rPr>
        <w:t>B</w:t>
      </w:r>
      <w:r w:rsidRPr="00590EA1">
        <w:rPr>
          <w:lang w:val="ro-RO"/>
        </w:rPr>
        <w:t xml:space="preserve">EI, și (iii) serviciile prestate de consultanții externi sunt </w:t>
      </w:r>
      <w:r w:rsidR="00E30365" w:rsidRPr="00590EA1">
        <w:rPr>
          <w:lang w:val="ro-RO"/>
        </w:rPr>
        <w:t>probate</w:t>
      </w:r>
      <w:r w:rsidRPr="00590EA1">
        <w:rPr>
          <w:lang w:val="ro-RO"/>
        </w:rPr>
        <w:t xml:space="preserve"> în mod rezonabil și documentate corespunzător</w:t>
      </w:r>
      <w:r w:rsidR="00287391" w:rsidRPr="00590EA1">
        <w:rPr>
          <w:lang w:val="ro-RO"/>
        </w:rPr>
        <w:t>.</w:t>
      </w:r>
      <w:bookmarkEnd w:id="9"/>
    </w:p>
    <w:p w14:paraId="72EDC7C9" w14:textId="1CFFBA28" w:rsidR="00287391" w:rsidRPr="00590EA1" w:rsidRDefault="00AF3FB5" w:rsidP="00D345D5">
      <w:pPr>
        <w:pStyle w:val="StandardL1"/>
        <w:keepLines/>
        <w:numPr>
          <w:ilvl w:val="0"/>
          <w:numId w:val="4"/>
        </w:numPr>
        <w:suppressAutoHyphens w:val="0"/>
        <w:snapToGrid w:val="0"/>
        <w:ind w:left="567" w:hanging="567"/>
        <w:jc w:val="both"/>
        <w:rPr>
          <w:lang w:val="ro-RO"/>
        </w:rPr>
      </w:pPr>
      <w:bookmarkStart w:id="10" w:name="_Ref419331414"/>
      <w:bookmarkStart w:id="11" w:name="_Ref419332087"/>
      <w:bookmarkStart w:id="12" w:name="_Toc516564389"/>
      <w:bookmarkStart w:id="13" w:name="_Toc69122430"/>
      <w:bookmarkStart w:id="14" w:name="_Toc78306780"/>
      <w:bookmarkStart w:id="15" w:name="_Toc100665207"/>
      <w:r w:rsidRPr="00590EA1">
        <w:rPr>
          <w:lang w:val="ro-RO"/>
        </w:rPr>
        <w:t>FINANȚAREA</w:t>
      </w:r>
      <w:r w:rsidR="00287391" w:rsidRPr="00590EA1">
        <w:rPr>
          <w:lang w:val="ro-RO"/>
        </w:rPr>
        <w:t xml:space="preserve"> </w:t>
      </w:r>
      <w:bookmarkEnd w:id="10"/>
      <w:bookmarkEnd w:id="11"/>
      <w:bookmarkEnd w:id="12"/>
      <w:bookmarkEnd w:id="13"/>
      <w:bookmarkEnd w:id="14"/>
      <w:r w:rsidR="008D79BA" w:rsidRPr="00590EA1">
        <w:rPr>
          <w:lang w:val="ro-RO"/>
        </w:rPr>
        <w:t>F</w:t>
      </w:r>
      <w:r w:rsidRPr="00590EA1">
        <w:rPr>
          <w:lang w:val="ro-RO"/>
        </w:rPr>
        <w:t>D</w:t>
      </w:r>
      <w:r w:rsidR="008D79BA" w:rsidRPr="00590EA1">
        <w:rPr>
          <w:lang w:val="ro-RO"/>
        </w:rPr>
        <w:t>F</w:t>
      </w:r>
      <w:r w:rsidR="008A10EB" w:rsidRPr="00590EA1">
        <w:rPr>
          <w:lang w:val="ro-RO"/>
        </w:rPr>
        <w:t xml:space="preserve"> </w:t>
      </w:r>
      <w:r w:rsidRPr="00590EA1">
        <w:rPr>
          <w:lang w:val="ro-RO"/>
        </w:rPr>
        <w:t>ȘI ALOCAREA FONDURILOR</w:t>
      </w:r>
      <w:r w:rsidR="008A10EB" w:rsidRPr="00590EA1">
        <w:rPr>
          <w:lang w:val="ro-RO"/>
        </w:rPr>
        <w:t xml:space="preserve"> </w:t>
      </w:r>
      <w:r w:rsidR="0074613E" w:rsidRPr="00590EA1">
        <w:rPr>
          <w:lang w:val="ro-RO"/>
        </w:rPr>
        <w:t>ÎNTRE INSTRUMENTELE FINANCIARE</w:t>
      </w:r>
      <w:bookmarkEnd w:id="15"/>
      <w:r w:rsidR="008A10EB" w:rsidRPr="00590EA1">
        <w:rPr>
          <w:lang w:val="ro-RO"/>
        </w:rPr>
        <w:t xml:space="preserve"> </w:t>
      </w:r>
    </w:p>
    <w:p w14:paraId="08BB02CB" w14:textId="16D4E32F" w:rsidR="00331747" w:rsidRPr="00590EA1" w:rsidRDefault="00331747" w:rsidP="00D345D5">
      <w:pPr>
        <w:pStyle w:val="StandardL2"/>
        <w:keepNext/>
        <w:keepLines/>
        <w:snapToGrid w:val="0"/>
        <w:ind w:left="567" w:hanging="567"/>
        <w:rPr>
          <w:lang w:val="ro-RO"/>
        </w:rPr>
      </w:pPr>
      <w:r w:rsidRPr="00590EA1">
        <w:rPr>
          <w:lang w:val="ro-RO"/>
        </w:rPr>
        <w:t xml:space="preserve">Prin prezenta, MIPE se angajează să pună la dispoziția FdF o sumă totală egală cu Contribuția Angajată a </w:t>
      </w:r>
      <w:r w:rsidRPr="003D2E69">
        <w:rPr>
          <w:lang w:val="ro-RO"/>
        </w:rPr>
        <w:t>MIPE</w:t>
      </w:r>
      <w:r w:rsidRPr="00590EA1">
        <w:rPr>
          <w:lang w:val="ro-RO"/>
        </w:rPr>
        <w:t>, excluzând orice taxe sau comisioane (inclusiv, dar fără a se limita la orice taxe de transfer bancar), care vor fi plătite de către MIPE.</w:t>
      </w:r>
    </w:p>
    <w:p w14:paraId="09F1BC24" w14:textId="732DEE43" w:rsidR="00331747" w:rsidRPr="00590EA1" w:rsidRDefault="00331747" w:rsidP="00D345D5">
      <w:pPr>
        <w:pStyle w:val="StandardL2"/>
        <w:keepNext/>
        <w:keepLines/>
        <w:snapToGrid w:val="0"/>
        <w:ind w:left="567" w:hanging="567"/>
        <w:rPr>
          <w:lang w:val="ro-RO"/>
        </w:rPr>
      </w:pPr>
      <w:bookmarkStart w:id="16" w:name="_Ref419331600"/>
      <w:r w:rsidRPr="00590EA1">
        <w:rPr>
          <w:lang w:val="ro-RO"/>
        </w:rPr>
        <w:t>MIPE va plăti Prima Tranșă din Contribuția Angajată a MIPE în Contul F</w:t>
      </w:r>
      <w:r w:rsidR="0016774B" w:rsidRPr="00590EA1">
        <w:rPr>
          <w:lang w:val="ro-RO"/>
        </w:rPr>
        <w:t>d</w:t>
      </w:r>
      <w:r w:rsidRPr="00590EA1">
        <w:rPr>
          <w:lang w:val="ro-RO"/>
        </w:rPr>
        <w:t xml:space="preserve">F în termen de cel mult treizeci (30) de zile calendaristice de la data </w:t>
      </w:r>
      <w:r w:rsidR="00C829D5" w:rsidRPr="00590EA1">
        <w:rPr>
          <w:lang w:val="ro-RO"/>
        </w:rPr>
        <w:t>S</w:t>
      </w:r>
      <w:r w:rsidRPr="00590EA1">
        <w:rPr>
          <w:lang w:val="ro-RO"/>
        </w:rPr>
        <w:t xml:space="preserve">olicitării </w:t>
      </w:r>
      <w:r w:rsidR="00C829D5" w:rsidRPr="00590EA1">
        <w:rPr>
          <w:lang w:val="ro-RO"/>
        </w:rPr>
        <w:t>S</w:t>
      </w:r>
      <w:r w:rsidRPr="00590EA1">
        <w:rPr>
          <w:lang w:val="ro-RO"/>
        </w:rPr>
        <w:t xml:space="preserve">crise inițiale </w:t>
      </w:r>
      <w:r w:rsidR="00C829D5" w:rsidRPr="00590EA1">
        <w:rPr>
          <w:lang w:val="ro-RO"/>
        </w:rPr>
        <w:t>din partea</w:t>
      </w:r>
      <w:r w:rsidRPr="00590EA1">
        <w:rPr>
          <w:lang w:val="ro-RO"/>
        </w:rPr>
        <w:t xml:space="preserve"> BEI.</w:t>
      </w:r>
    </w:p>
    <w:p w14:paraId="3212092C" w14:textId="3B38ADBF" w:rsidR="00287391" w:rsidRPr="00590EA1" w:rsidRDefault="00162986" w:rsidP="00D345D5">
      <w:pPr>
        <w:pStyle w:val="StandardL2"/>
        <w:keepNext/>
        <w:keepLines/>
        <w:snapToGrid w:val="0"/>
        <w:ind w:left="567" w:hanging="567"/>
        <w:rPr>
          <w:lang w:val="ro-RO"/>
        </w:rPr>
      </w:pPr>
      <w:bookmarkStart w:id="17" w:name="_Ref419331964"/>
      <w:bookmarkEnd w:id="16"/>
      <w:r w:rsidRPr="00590EA1">
        <w:rPr>
          <w:lang w:val="ro-RO"/>
        </w:rPr>
        <w:t>Părțile convin după cum urmează</w:t>
      </w:r>
      <w:r w:rsidR="00287391" w:rsidRPr="00590EA1">
        <w:rPr>
          <w:lang w:val="ro-RO"/>
        </w:rPr>
        <w:t>:</w:t>
      </w:r>
    </w:p>
    <w:bookmarkEnd w:id="17"/>
    <w:p w14:paraId="78F6B52C" w14:textId="18642EA6" w:rsidR="00287391" w:rsidRPr="00590EA1" w:rsidRDefault="00162986" w:rsidP="00D345D5">
      <w:pPr>
        <w:pStyle w:val="StandardL8"/>
        <w:keepNext/>
        <w:keepLines/>
        <w:tabs>
          <w:tab w:val="clear" w:pos="1440"/>
        </w:tabs>
        <w:snapToGrid w:val="0"/>
        <w:ind w:left="1134" w:hanging="567"/>
        <w:rPr>
          <w:lang w:val="ro-RO"/>
        </w:rPr>
      </w:pPr>
      <w:r w:rsidRPr="00590EA1">
        <w:rPr>
          <w:lang w:val="ro-RO"/>
        </w:rPr>
        <w:t xml:space="preserve">fiecare Tranșă Subsecventă din Contribuția Angajată a </w:t>
      </w:r>
      <w:r w:rsidR="00102012" w:rsidRPr="00590EA1">
        <w:rPr>
          <w:lang w:val="ro-RO"/>
        </w:rPr>
        <w:t>MIPE</w:t>
      </w:r>
      <w:r w:rsidR="00287391" w:rsidRPr="00590EA1">
        <w:rPr>
          <w:lang w:val="ro-RO"/>
        </w:rPr>
        <w:t xml:space="preserve"> </w:t>
      </w:r>
      <w:r w:rsidRPr="00590EA1">
        <w:rPr>
          <w:lang w:val="ro-RO"/>
        </w:rPr>
        <w:t>va fi plătită în Contul FdF</w:t>
      </w:r>
      <w:r w:rsidR="00287391" w:rsidRPr="00590EA1">
        <w:rPr>
          <w:lang w:val="ro-RO"/>
        </w:rPr>
        <w:t xml:space="preserve"> </w:t>
      </w:r>
      <w:r w:rsidRPr="00590EA1">
        <w:rPr>
          <w:lang w:val="ro-RO"/>
        </w:rPr>
        <w:t xml:space="preserve">în termen de cel mult treizeci </w:t>
      </w:r>
      <w:r w:rsidR="00287391" w:rsidRPr="00590EA1">
        <w:rPr>
          <w:lang w:val="ro-RO"/>
        </w:rPr>
        <w:t xml:space="preserve">(30) </w:t>
      </w:r>
      <w:r w:rsidRPr="00590EA1">
        <w:rPr>
          <w:lang w:val="ro-RO"/>
        </w:rPr>
        <w:t>de zile calendaristice de la data Solicitării Scrise din partea BEI</w:t>
      </w:r>
      <w:r w:rsidR="00287391" w:rsidRPr="00590EA1">
        <w:rPr>
          <w:lang w:val="ro-RO"/>
        </w:rPr>
        <w:t>;</w:t>
      </w:r>
    </w:p>
    <w:p w14:paraId="2B91512C" w14:textId="470C9DBB" w:rsidR="00A370E7" w:rsidRPr="00590EA1" w:rsidRDefault="00BA152C" w:rsidP="00D345D5">
      <w:pPr>
        <w:pStyle w:val="StandardL8"/>
        <w:keepNext/>
        <w:keepLines/>
        <w:tabs>
          <w:tab w:val="clear" w:pos="1440"/>
        </w:tabs>
        <w:snapToGrid w:val="0"/>
        <w:ind w:left="1134" w:hanging="567"/>
        <w:rPr>
          <w:lang w:val="ro-RO"/>
        </w:rPr>
      </w:pPr>
      <w:r w:rsidRPr="00590EA1">
        <w:rPr>
          <w:lang w:val="ro-RO"/>
        </w:rPr>
        <w:t>fiecare Solicitare Scrisă va avea, în mod substanțial, forma prevăzută în Apendicele F (</w:t>
      </w:r>
      <w:r w:rsidRPr="00590EA1">
        <w:rPr>
          <w:i/>
          <w:iCs/>
          <w:lang w:val="ro-RO"/>
        </w:rPr>
        <w:t>Formular de Solicitare Scrisă</w:t>
      </w:r>
      <w:r w:rsidRPr="00590EA1">
        <w:rPr>
          <w:lang w:val="ro-RO"/>
        </w:rPr>
        <w:t>) și va confirma suma care trebuie plătită în contul FdF ca Tranșă Subsecventă, așa cum se specifică în respectiva Solicitare Scrisă</w:t>
      </w:r>
      <w:r w:rsidR="0087505C" w:rsidRPr="00590EA1">
        <w:rPr>
          <w:lang w:val="ro-RO"/>
        </w:rPr>
        <w:t>;</w:t>
      </w:r>
    </w:p>
    <w:p w14:paraId="00E3C5F4" w14:textId="47E1C4E5" w:rsidR="00287391" w:rsidRPr="00590EA1" w:rsidRDefault="00605CCD" w:rsidP="00D345D5">
      <w:pPr>
        <w:pStyle w:val="StandardL2"/>
        <w:keepNext/>
        <w:keepLines/>
        <w:snapToGrid w:val="0"/>
        <w:ind w:left="567" w:hanging="567"/>
        <w:rPr>
          <w:lang w:val="ro-RO"/>
        </w:rPr>
      </w:pPr>
      <w:r w:rsidRPr="00590EA1">
        <w:rPr>
          <w:lang w:val="ro-RO"/>
        </w:rPr>
        <w:t>MIPE nu va retrage sau anula nicio parte din Contribuția Angajată a MIPE (indiferent dacă suma respectivă a fost sau nu plătită efectiv către F</w:t>
      </w:r>
      <w:r w:rsidR="0016774B" w:rsidRPr="00590EA1">
        <w:rPr>
          <w:lang w:val="ro-RO"/>
        </w:rPr>
        <w:t>d</w:t>
      </w:r>
      <w:r w:rsidRPr="00590EA1">
        <w:rPr>
          <w:lang w:val="ro-RO"/>
        </w:rPr>
        <w:t>F) decât dacă Părțile convin în scris cu privire la retragere sau anulare</w:t>
      </w:r>
      <w:r w:rsidR="00287391" w:rsidRPr="00590EA1">
        <w:rPr>
          <w:lang w:val="ro-RO"/>
        </w:rPr>
        <w:t>.</w:t>
      </w:r>
    </w:p>
    <w:p w14:paraId="3D2DC143" w14:textId="11C1BDFD" w:rsidR="00C4124A" w:rsidRPr="00590EA1" w:rsidRDefault="00860624" w:rsidP="00D345D5">
      <w:pPr>
        <w:pStyle w:val="StandardL2"/>
        <w:keepNext/>
        <w:keepLines/>
        <w:snapToGrid w:val="0"/>
        <w:ind w:left="567" w:hanging="567"/>
        <w:rPr>
          <w:lang w:val="ro-RO"/>
        </w:rPr>
      </w:pPr>
      <w:bookmarkStart w:id="18" w:name="_Ref94793073"/>
      <w:r w:rsidRPr="00590EA1">
        <w:rPr>
          <w:lang w:val="ro-RO"/>
        </w:rPr>
        <w:t xml:space="preserve">Contribuția Angajată a MIPE va fi utilizată de către BEI în scopul Activității FdF și în conformitate cu prezentul </w:t>
      </w:r>
      <w:r w:rsidR="00C83D21">
        <w:rPr>
          <w:lang w:val="ro-RO"/>
        </w:rPr>
        <w:t>Contract</w:t>
      </w:r>
      <w:r w:rsidRPr="00590EA1">
        <w:rPr>
          <w:lang w:val="ro-RO"/>
        </w:rPr>
        <w:t xml:space="preserve">, până la încetarea prezentului </w:t>
      </w:r>
      <w:r w:rsidR="00C83D21">
        <w:rPr>
          <w:lang w:val="ro-RO"/>
        </w:rPr>
        <w:t>Contract</w:t>
      </w:r>
      <w:r w:rsidR="00C83D21" w:rsidRPr="00590EA1">
        <w:rPr>
          <w:lang w:val="ro-RO"/>
        </w:rPr>
        <w:t xml:space="preserve"> </w:t>
      </w:r>
      <w:r w:rsidRPr="00590EA1">
        <w:rPr>
          <w:lang w:val="ro-RO"/>
        </w:rPr>
        <w:t>și închiderea și lichidarea Contului FdF</w:t>
      </w:r>
      <w:r w:rsidR="00287391" w:rsidRPr="00590EA1">
        <w:rPr>
          <w:lang w:val="ro-RO"/>
        </w:rPr>
        <w:t>.</w:t>
      </w:r>
      <w:bookmarkEnd w:id="18"/>
    </w:p>
    <w:p w14:paraId="473B5677" w14:textId="696DA998" w:rsidR="00221C03" w:rsidRPr="00590EA1" w:rsidRDefault="00221C03" w:rsidP="00D345D5">
      <w:pPr>
        <w:pStyle w:val="BodyText1"/>
        <w:keepNext/>
        <w:keepLines/>
        <w:snapToGrid w:val="0"/>
        <w:ind w:left="567"/>
        <w:rPr>
          <w:lang w:val="ro-RO" w:eastAsia="zh-CN"/>
        </w:rPr>
      </w:pPr>
      <w:r w:rsidRPr="00590EA1">
        <w:rPr>
          <w:lang w:val="ro-RO" w:eastAsia="zh-CN"/>
        </w:rPr>
        <w:t xml:space="preserve">Părțile convin că Contribuția Plătită a MIPE se va aloca inițial fiecărui Instrument Financiar în părți egale, sub rezerva unei eventuale realocări și a unor alocări suplimentare, în funcție de necesități și în conformitate cu deciziile periodice luate de </w:t>
      </w:r>
      <w:r w:rsidR="00647DAD">
        <w:rPr>
          <w:lang w:val="ro-RO"/>
        </w:rPr>
        <w:t>Comitetul</w:t>
      </w:r>
      <w:r w:rsidR="00647DAD" w:rsidRPr="00590EA1">
        <w:rPr>
          <w:lang w:val="ro-RO"/>
        </w:rPr>
        <w:t xml:space="preserve"> </w:t>
      </w:r>
      <w:r w:rsidRPr="00590EA1">
        <w:rPr>
          <w:lang w:val="ro-RO" w:eastAsia="zh-CN"/>
        </w:rPr>
        <w:t xml:space="preserve">de Investiții în urma propunerilor prezentate de BEI, astfel cum se prevede la Clauza </w:t>
      </w:r>
      <w:r w:rsidRPr="00590EA1">
        <w:rPr>
          <w:lang w:val="ro-RO"/>
        </w:rPr>
        <w:fldChar w:fldCharType="begin"/>
      </w:r>
      <w:r w:rsidRPr="00590EA1">
        <w:rPr>
          <w:lang w:val="ro-RO"/>
        </w:rPr>
        <w:instrText xml:space="preserve"> REF _Ref94825718 \r \h  \* MERGEFORMAT </w:instrText>
      </w:r>
      <w:r w:rsidRPr="00590EA1">
        <w:rPr>
          <w:lang w:val="ro-RO"/>
        </w:rPr>
      </w:r>
      <w:r w:rsidRPr="00590EA1">
        <w:rPr>
          <w:lang w:val="ro-RO"/>
        </w:rPr>
        <w:fldChar w:fldCharType="separate"/>
      </w:r>
      <w:r w:rsidRPr="00590EA1">
        <w:rPr>
          <w:lang w:val="ro-RO"/>
        </w:rPr>
        <w:t>6.8(f)</w:t>
      </w:r>
      <w:r w:rsidRPr="00590EA1">
        <w:rPr>
          <w:lang w:val="ro-RO"/>
        </w:rPr>
        <w:fldChar w:fldCharType="end"/>
      </w:r>
      <w:r w:rsidRPr="00590EA1">
        <w:rPr>
          <w:lang w:val="ro-RO" w:eastAsia="zh-CN"/>
        </w:rPr>
        <w:t>.</w:t>
      </w:r>
    </w:p>
    <w:p w14:paraId="0370D535" w14:textId="37FD4228" w:rsidR="00482110" w:rsidRPr="00590EA1" w:rsidRDefault="00482110" w:rsidP="00D345D5">
      <w:pPr>
        <w:pStyle w:val="StandardL2"/>
        <w:keepNext/>
        <w:keepLines/>
        <w:snapToGrid w:val="0"/>
        <w:ind w:left="567" w:hanging="567"/>
        <w:rPr>
          <w:lang w:val="ro-RO"/>
        </w:rPr>
      </w:pPr>
      <w:bookmarkStart w:id="19" w:name="_Ref419331373"/>
      <w:r w:rsidRPr="00590EA1">
        <w:rPr>
          <w:lang w:val="ro-RO"/>
        </w:rPr>
        <w:lastRenderedPageBreak/>
        <w:t>Contribuția Angajată a MIPE va fi alocată, administrată și gestionată de către BEI în conformitate cu normele, politicile și procedurile BEI și în funcție de specificul fiecărui Instrument Financiar prevăzut în prezentul document (cu excepția cazului în care se aplică ajustări ale acestor norme, politici și proceduri în contextul FdF și așa cum este prezentat mai detaliat în Apendicele A (</w:t>
      </w:r>
      <w:r w:rsidRPr="00590EA1">
        <w:rPr>
          <w:i/>
          <w:iCs/>
          <w:lang w:val="ro-RO"/>
        </w:rPr>
        <w:t>Strategia de Investiții și Planul de Afaceri</w:t>
      </w:r>
      <w:r w:rsidRPr="00590EA1">
        <w:rPr>
          <w:lang w:val="ro-RO"/>
        </w:rPr>
        <w:t>).</w:t>
      </w:r>
    </w:p>
    <w:p w14:paraId="2BC92B88" w14:textId="63607C76" w:rsidR="00CB5C88" w:rsidRPr="00590EA1" w:rsidRDefault="00CB5C88" w:rsidP="00D345D5">
      <w:pPr>
        <w:pStyle w:val="StandardL2"/>
        <w:keepNext/>
        <w:keepLines/>
        <w:snapToGrid w:val="0"/>
        <w:ind w:left="567" w:hanging="567"/>
        <w:rPr>
          <w:lang w:val="ro-RO"/>
        </w:rPr>
      </w:pPr>
      <w:r w:rsidRPr="00590EA1">
        <w:rPr>
          <w:lang w:val="ro-RO"/>
        </w:rPr>
        <w:t xml:space="preserve">Nu mai devreme de trei (3) luni și nu mai târziu de șase (6) luni de la încheierea Perioadei de Eligibilitate, MIPE va avea dreptul de a solicita </w:t>
      </w:r>
      <w:r w:rsidR="00267750" w:rsidRPr="00590EA1">
        <w:rPr>
          <w:lang w:val="ro-RO"/>
        </w:rPr>
        <w:t xml:space="preserve">BEI </w:t>
      </w:r>
      <w:r w:rsidRPr="00590EA1">
        <w:rPr>
          <w:lang w:val="ro-RO"/>
        </w:rPr>
        <w:t>în scris („</w:t>
      </w:r>
      <w:r w:rsidRPr="00590EA1">
        <w:rPr>
          <w:b/>
          <w:bCs/>
          <w:lang w:val="ro-RO"/>
        </w:rPr>
        <w:t>Cerere de Rambursare</w:t>
      </w:r>
      <w:r w:rsidRPr="00590EA1">
        <w:rPr>
          <w:lang w:val="ro-RO"/>
        </w:rPr>
        <w:t>”) ca o sumă egală cu diferența dintre:</w:t>
      </w:r>
    </w:p>
    <w:bookmarkEnd w:id="19"/>
    <w:p w14:paraId="379BE2B6" w14:textId="47C6355F" w:rsidR="00267750" w:rsidRPr="00590EA1" w:rsidRDefault="00267750" w:rsidP="00D345D5">
      <w:pPr>
        <w:pStyle w:val="StandardL8"/>
        <w:keepNext/>
        <w:keepLines/>
        <w:tabs>
          <w:tab w:val="clear" w:pos="1440"/>
        </w:tabs>
        <w:snapToGrid w:val="0"/>
        <w:ind w:left="1134" w:hanging="567"/>
        <w:rPr>
          <w:lang w:val="ro-RO"/>
        </w:rPr>
      </w:pPr>
      <w:r w:rsidRPr="00590EA1">
        <w:rPr>
          <w:lang w:val="ro-RO"/>
        </w:rPr>
        <w:t>Contribuțiile Plătite ale MIPE potențial majorate cu dobânda netă și câștigurile nete generate (în contul F</w:t>
      </w:r>
      <w:r w:rsidR="0016774B" w:rsidRPr="00590EA1">
        <w:rPr>
          <w:lang w:val="ro-RO"/>
        </w:rPr>
        <w:t>d</w:t>
      </w:r>
      <w:r w:rsidRPr="00590EA1">
        <w:rPr>
          <w:lang w:val="ro-RO"/>
        </w:rPr>
        <w:t>F) din Contribuțiile Plătite ale MIPE acumulate până la data rambursării; și</w:t>
      </w:r>
    </w:p>
    <w:p w14:paraId="33A92B31" w14:textId="7F4A606A" w:rsidR="008F4664" w:rsidRPr="00590EA1" w:rsidRDefault="008F4664" w:rsidP="00D345D5">
      <w:pPr>
        <w:pStyle w:val="StandardL8"/>
        <w:keepNext/>
        <w:keepLines/>
        <w:tabs>
          <w:tab w:val="clear" w:pos="1440"/>
        </w:tabs>
        <w:snapToGrid w:val="0"/>
        <w:ind w:left="1134" w:hanging="567"/>
        <w:rPr>
          <w:lang w:val="ro-RO"/>
        </w:rPr>
      </w:pPr>
      <w:r w:rsidRPr="00590EA1">
        <w:rPr>
          <w:lang w:val="ro-RO"/>
        </w:rPr>
        <w:t xml:space="preserve">suma totală egală cu </w:t>
      </w:r>
      <w:r w:rsidR="006C19B9" w:rsidRPr="00590EA1">
        <w:rPr>
          <w:lang w:val="ro-RO"/>
        </w:rPr>
        <w:t xml:space="preserve">Contribuțiile Plătite ale MIPE </w:t>
      </w:r>
      <w:r w:rsidRPr="00590EA1">
        <w:rPr>
          <w:lang w:val="ro-RO"/>
        </w:rPr>
        <w:t xml:space="preserve">care a fost aplicată sau rămâne angajată să fie aplicată în scopul (a) finanțării </w:t>
      </w:r>
      <w:r w:rsidR="006C19B9" w:rsidRPr="00590EA1">
        <w:rPr>
          <w:lang w:val="ro-RO"/>
        </w:rPr>
        <w:t>Beneficiarilor</w:t>
      </w:r>
      <w:r w:rsidRPr="00590EA1">
        <w:rPr>
          <w:lang w:val="ro-RO"/>
        </w:rPr>
        <w:t xml:space="preserve"> </w:t>
      </w:r>
      <w:r w:rsidR="006C19B9" w:rsidRPr="00590EA1">
        <w:rPr>
          <w:lang w:val="ro-RO"/>
        </w:rPr>
        <w:t>Fi</w:t>
      </w:r>
      <w:r w:rsidRPr="00590EA1">
        <w:rPr>
          <w:lang w:val="ro-RO"/>
        </w:rPr>
        <w:t xml:space="preserve">nali prin intermediul Instrumentelor </w:t>
      </w:r>
      <w:r w:rsidR="00816D64" w:rsidRPr="00590EA1">
        <w:rPr>
          <w:lang w:val="ro-RO"/>
        </w:rPr>
        <w:t>F</w:t>
      </w:r>
      <w:r w:rsidRPr="00590EA1">
        <w:rPr>
          <w:lang w:val="ro-RO"/>
        </w:rPr>
        <w:t xml:space="preserve">inanciare, (b) plății oricăror comisioane datorate BEI, (c) dobânzilor negative potențiale acumulate de </w:t>
      </w:r>
      <w:r w:rsidR="00816D64" w:rsidRPr="00590EA1">
        <w:rPr>
          <w:lang w:val="ro-RO"/>
        </w:rPr>
        <w:t>C</w:t>
      </w:r>
      <w:r w:rsidRPr="00590EA1">
        <w:rPr>
          <w:lang w:val="ro-RO"/>
        </w:rPr>
        <w:t>ontul F</w:t>
      </w:r>
      <w:r w:rsidR="00816D64" w:rsidRPr="00590EA1">
        <w:rPr>
          <w:lang w:val="ro-RO"/>
        </w:rPr>
        <w:t>d</w:t>
      </w:r>
      <w:r w:rsidRPr="00590EA1">
        <w:rPr>
          <w:lang w:val="ro-RO"/>
        </w:rPr>
        <w:t xml:space="preserve">F; și/sau (d) oricărei alte sume datorate </w:t>
      </w:r>
      <w:r w:rsidR="00816D64" w:rsidRPr="00590EA1">
        <w:rPr>
          <w:lang w:val="ro-RO"/>
        </w:rPr>
        <w:t xml:space="preserve">BEI </w:t>
      </w:r>
      <w:r w:rsidRPr="00590EA1">
        <w:rPr>
          <w:lang w:val="ro-RO"/>
        </w:rPr>
        <w:t xml:space="preserve">de </w:t>
      </w:r>
      <w:r w:rsidR="00816D64" w:rsidRPr="00590EA1">
        <w:rPr>
          <w:lang w:val="ro-RO"/>
        </w:rPr>
        <w:t xml:space="preserve">către </w:t>
      </w:r>
      <w:r w:rsidRPr="00590EA1">
        <w:rPr>
          <w:lang w:val="ro-RO"/>
        </w:rPr>
        <w:t xml:space="preserve">MIPE în temeiul prezentului </w:t>
      </w:r>
      <w:r w:rsidR="00C83D21">
        <w:rPr>
          <w:lang w:val="ro-RO"/>
        </w:rPr>
        <w:t>Contract</w:t>
      </w:r>
    </w:p>
    <w:p w14:paraId="10B3E693" w14:textId="3BB31C77" w:rsidR="00287391" w:rsidRPr="00590EA1" w:rsidRDefault="003A56C3" w:rsidP="00D345D5">
      <w:pPr>
        <w:pStyle w:val="StandardL8"/>
        <w:keepNext/>
        <w:keepLines/>
        <w:numPr>
          <w:ilvl w:val="0"/>
          <w:numId w:val="0"/>
        </w:numPr>
        <w:snapToGrid w:val="0"/>
        <w:ind w:left="567"/>
        <w:rPr>
          <w:lang w:val="ro-RO"/>
        </w:rPr>
      </w:pPr>
      <w:r w:rsidRPr="00590EA1">
        <w:rPr>
          <w:lang w:val="ro-RO"/>
        </w:rPr>
        <w:t>să se restituie</w:t>
      </w:r>
      <w:r w:rsidR="00816D64" w:rsidRPr="00590EA1">
        <w:rPr>
          <w:lang w:val="ro-RO"/>
        </w:rPr>
        <w:t xml:space="preserve"> </w:t>
      </w:r>
      <w:r w:rsidR="00102012" w:rsidRPr="00590EA1">
        <w:rPr>
          <w:lang w:val="ro-RO"/>
        </w:rPr>
        <w:t>MIPE</w:t>
      </w:r>
      <w:r w:rsidR="00287391" w:rsidRPr="00590EA1">
        <w:rPr>
          <w:lang w:val="ro-RO"/>
        </w:rPr>
        <w:t>.</w:t>
      </w:r>
    </w:p>
    <w:p w14:paraId="60A150D2" w14:textId="3C7110C8" w:rsidR="005C4938" w:rsidRPr="00590EA1" w:rsidRDefault="00D26473" w:rsidP="00D345D5">
      <w:pPr>
        <w:pStyle w:val="StandardL2"/>
        <w:keepNext/>
        <w:keepLines/>
        <w:snapToGrid w:val="0"/>
        <w:ind w:left="567" w:hanging="567"/>
        <w:rPr>
          <w:lang w:val="ro-RO"/>
        </w:rPr>
      </w:pPr>
      <w:r w:rsidRPr="00590EA1">
        <w:rPr>
          <w:lang w:val="ro-RO"/>
        </w:rPr>
        <w:t>Suma solicitată în temeiul Clauzei 3.7 va fi plătită din fondurile disponibile în Contul F</w:t>
      </w:r>
      <w:r w:rsidR="00A70F4B" w:rsidRPr="00590EA1">
        <w:rPr>
          <w:lang w:val="ro-RO"/>
        </w:rPr>
        <w:t>d</w:t>
      </w:r>
      <w:r w:rsidRPr="00590EA1">
        <w:rPr>
          <w:lang w:val="ro-RO"/>
        </w:rPr>
        <w:t xml:space="preserve">F către MIPE în termen de cel mult șaizeci (60) de zile calendaristice de la data emiterii Raportului de </w:t>
      </w:r>
      <w:r w:rsidR="00A70F4B" w:rsidRPr="00590EA1">
        <w:rPr>
          <w:lang w:val="ro-RO"/>
        </w:rPr>
        <w:t>P</w:t>
      </w:r>
      <w:r w:rsidRPr="00590EA1">
        <w:rPr>
          <w:lang w:val="ro-RO"/>
        </w:rPr>
        <w:t>rogres sau a altui document relevant, așa cum este prevăzut</w:t>
      </w:r>
      <w:r w:rsidR="00A568A1" w:rsidRPr="00590EA1">
        <w:rPr>
          <w:lang w:val="ro-RO"/>
        </w:rPr>
        <w:t xml:space="preserve"> periodic</w:t>
      </w:r>
      <w:r w:rsidRPr="00590EA1">
        <w:rPr>
          <w:lang w:val="ro-RO"/>
        </w:rPr>
        <w:t xml:space="preserve"> </w:t>
      </w:r>
      <w:r w:rsidR="008603E6" w:rsidRPr="00590EA1">
        <w:rPr>
          <w:lang w:val="ro-RO"/>
        </w:rPr>
        <w:t>conform</w:t>
      </w:r>
      <w:r w:rsidRPr="00590EA1">
        <w:rPr>
          <w:lang w:val="ro-RO"/>
        </w:rPr>
        <w:t xml:space="preserve"> cadrul</w:t>
      </w:r>
      <w:r w:rsidR="008603E6" w:rsidRPr="00590EA1">
        <w:rPr>
          <w:lang w:val="ro-RO"/>
        </w:rPr>
        <w:t>ui</w:t>
      </w:r>
      <w:r w:rsidRPr="00590EA1">
        <w:rPr>
          <w:lang w:val="ro-RO"/>
        </w:rPr>
        <w:t xml:space="preserve"> legal aplicabil, întocmit în conformitate cu Anexa 1 (</w:t>
      </w:r>
      <w:r w:rsidRPr="00590EA1">
        <w:rPr>
          <w:i/>
          <w:iCs/>
          <w:lang w:val="ro-RO"/>
        </w:rPr>
        <w:t xml:space="preserve">Condiții </w:t>
      </w:r>
      <w:r w:rsidR="009C7E8D" w:rsidRPr="00590EA1">
        <w:rPr>
          <w:i/>
          <w:iCs/>
          <w:lang w:val="ro-RO"/>
        </w:rPr>
        <w:t>S</w:t>
      </w:r>
      <w:r w:rsidRPr="00590EA1">
        <w:rPr>
          <w:i/>
          <w:iCs/>
          <w:lang w:val="ro-RO"/>
        </w:rPr>
        <w:t xml:space="preserve">pecifice </w:t>
      </w:r>
      <w:r w:rsidR="009C7E8D" w:rsidRPr="00590EA1">
        <w:rPr>
          <w:i/>
          <w:iCs/>
          <w:lang w:val="ro-RO"/>
        </w:rPr>
        <w:t>P</w:t>
      </w:r>
      <w:r w:rsidRPr="00590EA1">
        <w:rPr>
          <w:i/>
          <w:iCs/>
          <w:lang w:val="ro-RO"/>
        </w:rPr>
        <w:t xml:space="preserve">rodusului de </w:t>
      </w:r>
      <w:r w:rsidR="009C7E8D" w:rsidRPr="00590EA1">
        <w:rPr>
          <w:i/>
          <w:iCs/>
          <w:lang w:val="ro-RO"/>
        </w:rPr>
        <w:t>C</w:t>
      </w:r>
      <w:r w:rsidRPr="00590EA1">
        <w:rPr>
          <w:i/>
          <w:iCs/>
          <w:lang w:val="ro-RO"/>
        </w:rPr>
        <w:t xml:space="preserve">reditare </w:t>
      </w:r>
      <w:r w:rsidR="009C7E8D" w:rsidRPr="00590EA1">
        <w:rPr>
          <w:i/>
          <w:iCs/>
          <w:lang w:val="ro-RO"/>
        </w:rPr>
        <w:t>D</w:t>
      </w:r>
      <w:r w:rsidRPr="00590EA1">
        <w:rPr>
          <w:i/>
          <w:iCs/>
          <w:lang w:val="ro-RO"/>
        </w:rPr>
        <w:t>irectă</w:t>
      </w:r>
      <w:r w:rsidRPr="00590EA1">
        <w:rPr>
          <w:lang w:val="ro-RO"/>
        </w:rPr>
        <w:t>) și Anexa 2 (</w:t>
      </w:r>
      <w:r w:rsidRPr="00590EA1">
        <w:rPr>
          <w:i/>
          <w:iCs/>
          <w:lang w:val="ro-RO"/>
        </w:rPr>
        <w:t xml:space="preserve">Condiții </w:t>
      </w:r>
      <w:r w:rsidR="00BE47D3" w:rsidRPr="00590EA1">
        <w:rPr>
          <w:i/>
          <w:iCs/>
          <w:lang w:val="ro-RO"/>
        </w:rPr>
        <w:t>S</w:t>
      </w:r>
      <w:r w:rsidRPr="00590EA1">
        <w:rPr>
          <w:i/>
          <w:iCs/>
          <w:lang w:val="ro-RO"/>
        </w:rPr>
        <w:t xml:space="preserve">pecifice </w:t>
      </w:r>
      <w:r w:rsidR="00BE47D3" w:rsidRPr="00590EA1">
        <w:rPr>
          <w:i/>
          <w:iCs/>
          <w:lang w:val="ro-RO"/>
        </w:rPr>
        <w:t>P</w:t>
      </w:r>
      <w:r w:rsidRPr="00590EA1">
        <w:rPr>
          <w:i/>
          <w:iCs/>
          <w:lang w:val="ro-RO"/>
        </w:rPr>
        <w:t xml:space="preserve">rodusului de </w:t>
      </w:r>
      <w:r w:rsidR="00BE47D3" w:rsidRPr="00590EA1">
        <w:rPr>
          <w:i/>
          <w:iCs/>
          <w:lang w:val="ro-RO"/>
        </w:rPr>
        <w:t>I</w:t>
      </w:r>
      <w:r w:rsidRPr="00590EA1">
        <w:rPr>
          <w:i/>
          <w:iCs/>
          <w:lang w:val="ro-RO"/>
        </w:rPr>
        <w:t>ntermediere</w:t>
      </w:r>
      <w:r w:rsidRPr="00590EA1">
        <w:rPr>
          <w:lang w:val="ro-RO"/>
        </w:rPr>
        <w:t>)</w:t>
      </w:r>
      <w:r w:rsidR="00BE47D3" w:rsidRPr="00590EA1">
        <w:rPr>
          <w:lang w:val="ro-RO"/>
        </w:rPr>
        <w:t xml:space="preserve"> ulterior Cererii de Rambursare.</w:t>
      </w:r>
    </w:p>
    <w:p w14:paraId="27A663B4" w14:textId="00A055DE" w:rsidR="00287391" w:rsidRPr="00590EA1" w:rsidRDefault="00BE47D3" w:rsidP="00D345D5">
      <w:pPr>
        <w:pStyle w:val="StandardL2"/>
        <w:keepNext/>
        <w:keepLines/>
        <w:snapToGrid w:val="0"/>
        <w:ind w:left="567" w:hanging="567"/>
        <w:rPr>
          <w:lang w:val="ro-RO"/>
        </w:rPr>
      </w:pPr>
      <w:bookmarkStart w:id="20" w:name="_Ref419331424"/>
      <w:r w:rsidRPr="00590EA1">
        <w:rPr>
          <w:lang w:val="ro-RO"/>
        </w:rPr>
        <w:t>În cazul în care</w:t>
      </w:r>
      <w:r w:rsidR="00102012" w:rsidRPr="00590EA1">
        <w:rPr>
          <w:lang w:val="ro-RO"/>
        </w:rPr>
        <w:t xml:space="preserve"> MIPE</w:t>
      </w:r>
      <w:r w:rsidR="00287391" w:rsidRPr="00590EA1">
        <w:rPr>
          <w:lang w:val="ro-RO"/>
        </w:rPr>
        <w:t xml:space="preserve"> </w:t>
      </w:r>
      <w:r w:rsidRPr="00590EA1">
        <w:rPr>
          <w:lang w:val="ro-RO"/>
        </w:rPr>
        <w:t>nu plătește Prima Tranșă sau oricare Tranșă Subsecventă în Contul</w:t>
      </w:r>
      <w:r w:rsidR="00287391" w:rsidRPr="00590EA1">
        <w:rPr>
          <w:lang w:val="ro-RO"/>
        </w:rPr>
        <w:t xml:space="preserve"> </w:t>
      </w:r>
      <w:r w:rsidR="001706D7" w:rsidRPr="00590EA1">
        <w:rPr>
          <w:lang w:val="ro-RO"/>
        </w:rPr>
        <w:t>F</w:t>
      </w:r>
      <w:r w:rsidRPr="00590EA1">
        <w:rPr>
          <w:lang w:val="ro-RO"/>
        </w:rPr>
        <w:t>d</w:t>
      </w:r>
      <w:r w:rsidR="001706D7" w:rsidRPr="00590EA1">
        <w:rPr>
          <w:lang w:val="ro-RO"/>
        </w:rPr>
        <w:t>F</w:t>
      </w:r>
      <w:r w:rsidR="006A32CC" w:rsidRPr="00590EA1">
        <w:rPr>
          <w:lang w:val="ro-RO"/>
        </w:rPr>
        <w:t xml:space="preserve"> </w:t>
      </w:r>
      <w:r w:rsidRPr="00590EA1">
        <w:rPr>
          <w:lang w:val="ro-RO"/>
        </w:rPr>
        <w:t>în decurs de treizeci</w:t>
      </w:r>
      <w:r w:rsidR="00287391" w:rsidRPr="00590EA1">
        <w:rPr>
          <w:lang w:val="ro-RO"/>
        </w:rPr>
        <w:t xml:space="preserve"> (30)</w:t>
      </w:r>
      <w:r w:rsidRPr="00590EA1">
        <w:rPr>
          <w:lang w:val="ro-RO"/>
        </w:rPr>
        <w:t xml:space="preserve"> de zile calendaristice de la data unei Solicitări Scrise din partea BEI</w:t>
      </w:r>
      <w:r w:rsidR="00287391" w:rsidRPr="00590EA1">
        <w:rPr>
          <w:lang w:val="ro-RO"/>
        </w:rPr>
        <w:t>:</w:t>
      </w:r>
      <w:bookmarkEnd w:id="20"/>
    </w:p>
    <w:p w14:paraId="354BBAF2" w14:textId="038649A5" w:rsidR="00287391" w:rsidRPr="00590EA1" w:rsidRDefault="008662B7" w:rsidP="00D345D5">
      <w:pPr>
        <w:pStyle w:val="StandardL8"/>
        <w:keepNext/>
        <w:keepLines/>
        <w:tabs>
          <w:tab w:val="clear" w:pos="1440"/>
        </w:tabs>
        <w:snapToGrid w:val="0"/>
        <w:ind w:left="1134" w:hanging="567"/>
        <w:rPr>
          <w:lang w:val="ro-RO"/>
        </w:rPr>
      </w:pPr>
      <w:r w:rsidRPr="00590EA1">
        <w:rPr>
          <w:lang w:val="ro-RO"/>
        </w:rPr>
        <w:t xml:space="preserve">BEI va trimite </w:t>
      </w:r>
      <w:r w:rsidR="00B01753" w:rsidRPr="00590EA1">
        <w:rPr>
          <w:lang w:val="ro-RO"/>
        </w:rPr>
        <w:t xml:space="preserve">MIPE </w:t>
      </w:r>
      <w:r w:rsidRPr="00590EA1">
        <w:rPr>
          <w:lang w:val="ro-RO"/>
        </w:rPr>
        <w:t>o notificare de înștiințare</w:t>
      </w:r>
      <w:r w:rsidR="00287391" w:rsidRPr="00590EA1">
        <w:rPr>
          <w:lang w:val="ro-RO"/>
        </w:rPr>
        <w:t xml:space="preserve"> (</w:t>
      </w:r>
      <w:r w:rsidRPr="00590EA1">
        <w:rPr>
          <w:lang w:val="ro-RO"/>
        </w:rPr>
        <w:t>o „</w:t>
      </w:r>
      <w:r w:rsidRPr="00590EA1">
        <w:rPr>
          <w:b/>
          <w:lang w:val="ro-RO"/>
        </w:rPr>
        <w:t>Notificare de Înștiințare</w:t>
      </w:r>
      <w:r w:rsidR="00B01753" w:rsidRPr="00590EA1">
        <w:rPr>
          <w:lang w:val="ro-RO"/>
        </w:rPr>
        <w:t>”</w:t>
      </w:r>
      <w:r w:rsidR="00287391" w:rsidRPr="00590EA1">
        <w:rPr>
          <w:lang w:val="ro-RO"/>
        </w:rPr>
        <w:t xml:space="preserve">); </w:t>
      </w:r>
      <w:r w:rsidR="00B01753" w:rsidRPr="00590EA1">
        <w:rPr>
          <w:lang w:val="ro-RO"/>
        </w:rPr>
        <w:t>și</w:t>
      </w:r>
    </w:p>
    <w:p w14:paraId="6C1E59A0" w14:textId="50C793F4" w:rsidR="00AA4328" w:rsidRPr="00590EA1" w:rsidRDefault="00AA4328" w:rsidP="00D345D5">
      <w:pPr>
        <w:pStyle w:val="StandardL8"/>
        <w:keepNext/>
        <w:keepLines/>
        <w:tabs>
          <w:tab w:val="clear" w:pos="1440"/>
        </w:tabs>
        <w:snapToGrid w:val="0"/>
        <w:ind w:left="1134" w:hanging="567"/>
        <w:rPr>
          <w:lang w:val="ro-RO"/>
        </w:rPr>
      </w:pPr>
      <w:bookmarkStart w:id="21" w:name="_Ref419331807"/>
      <w:r w:rsidRPr="00590EA1">
        <w:rPr>
          <w:lang w:val="ro-RO"/>
        </w:rPr>
        <w:t>suma neplătită aferentă Primei Tranșe sau Tranșei Subsecvente relevante va purta dobândă de la data la care se împlinesc zece (10) zile calendaristice de la Notificarea de Înștiințare până la data plății, la o rată egală cu EURIBOR plus un (1) la sută.</w:t>
      </w:r>
    </w:p>
    <w:bookmarkEnd w:id="21"/>
    <w:p w14:paraId="4B8C8281" w14:textId="39942523" w:rsidR="00287391" w:rsidRPr="00590EA1" w:rsidRDefault="000C28EA" w:rsidP="00D345D5">
      <w:pPr>
        <w:pStyle w:val="StandardL2"/>
        <w:keepNext/>
        <w:keepLines/>
        <w:snapToGrid w:val="0"/>
        <w:ind w:left="567" w:hanging="567"/>
        <w:rPr>
          <w:lang w:val="ro-RO"/>
        </w:rPr>
      </w:pPr>
      <w:r w:rsidRPr="00590EA1">
        <w:rPr>
          <w:lang w:val="ro-RO"/>
        </w:rPr>
        <w:t xml:space="preserve">Orice sumă plătibilă în temeiul Clauzei </w:t>
      </w:r>
      <w:r w:rsidRPr="00590EA1">
        <w:rPr>
          <w:lang w:val="ro-RO"/>
        </w:rPr>
        <w:fldChar w:fldCharType="begin"/>
      </w:r>
      <w:r w:rsidRPr="00590EA1">
        <w:rPr>
          <w:lang w:val="ro-RO"/>
        </w:rPr>
        <w:instrText xml:space="preserve"> REF _Ref419331807 \r \h  \* MERGEFORMAT </w:instrText>
      </w:r>
      <w:r w:rsidRPr="00590EA1">
        <w:rPr>
          <w:lang w:val="ro-RO"/>
        </w:rPr>
      </w:r>
      <w:r w:rsidRPr="00590EA1">
        <w:rPr>
          <w:lang w:val="ro-RO"/>
        </w:rPr>
        <w:fldChar w:fldCharType="separate"/>
      </w:r>
      <w:r w:rsidRPr="00590EA1">
        <w:rPr>
          <w:lang w:val="ro-RO"/>
        </w:rPr>
        <w:t>3.9(b)</w:t>
      </w:r>
      <w:r w:rsidRPr="00590EA1">
        <w:rPr>
          <w:lang w:val="ro-RO"/>
        </w:rPr>
        <w:fldChar w:fldCharType="end"/>
      </w:r>
      <w:r w:rsidRPr="00590EA1">
        <w:rPr>
          <w:lang w:val="ro-RO"/>
        </w:rPr>
        <w:t xml:space="preserve"> </w:t>
      </w:r>
      <w:r w:rsidR="006D6541" w:rsidRPr="00590EA1">
        <w:rPr>
          <w:lang w:val="ro-RO"/>
        </w:rPr>
        <w:t>se va acumula în beneficiul și se va reține de</w:t>
      </w:r>
      <w:r w:rsidRPr="00590EA1">
        <w:rPr>
          <w:lang w:val="ro-RO"/>
        </w:rPr>
        <w:t xml:space="preserve"> BEI. În cazul în care MIPE nu plătește o sumă datorată în legătură cu </w:t>
      </w:r>
      <w:r w:rsidR="00BA709B" w:rsidRPr="00590EA1">
        <w:rPr>
          <w:lang w:val="ro-RO"/>
        </w:rPr>
        <w:t>P</w:t>
      </w:r>
      <w:r w:rsidRPr="00590EA1">
        <w:rPr>
          <w:lang w:val="ro-RO"/>
        </w:rPr>
        <w:t xml:space="preserve">rima </w:t>
      </w:r>
      <w:r w:rsidR="00BA709B" w:rsidRPr="00590EA1">
        <w:rPr>
          <w:lang w:val="ro-RO"/>
        </w:rPr>
        <w:t>T</w:t>
      </w:r>
      <w:r w:rsidRPr="00590EA1">
        <w:rPr>
          <w:lang w:val="ro-RO"/>
        </w:rPr>
        <w:t xml:space="preserve">ranșă sau cu o </w:t>
      </w:r>
      <w:r w:rsidR="00BA709B" w:rsidRPr="00590EA1">
        <w:rPr>
          <w:lang w:val="ro-RO"/>
        </w:rPr>
        <w:t>T</w:t>
      </w:r>
      <w:r w:rsidRPr="00590EA1">
        <w:rPr>
          <w:lang w:val="ro-RO"/>
        </w:rPr>
        <w:t xml:space="preserve">ranșă </w:t>
      </w:r>
      <w:r w:rsidR="00BA709B" w:rsidRPr="00590EA1">
        <w:rPr>
          <w:lang w:val="ro-RO"/>
        </w:rPr>
        <w:t>Subsecventă</w:t>
      </w:r>
      <w:r w:rsidRPr="00590EA1">
        <w:rPr>
          <w:lang w:val="ro-RO"/>
        </w:rPr>
        <w:t xml:space="preserve"> în termen de zece (10) zile calendaristice de la trimiterea de către BEI a unei </w:t>
      </w:r>
      <w:r w:rsidR="00BA709B" w:rsidRPr="00590EA1">
        <w:rPr>
          <w:lang w:val="ro-RO"/>
        </w:rPr>
        <w:t>N</w:t>
      </w:r>
      <w:r w:rsidRPr="00590EA1">
        <w:rPr>
          <w:lang w:val="ro-RO"/>
        </w:rPr>
        <w:t xml:space="preserve">otificări de </w:t>
      </w:r>
      <w:r w:rsidR="00BA709B" w:rsidRPr="00590EA1">
        <w:rPr>
          <w:lang w:val="ro-RO"/>
        </w:rPr>
        <w:t xml:space="preserve">Înștiințare </w:t>
      </w:r>
      <w:r w:rsidRPr="00590EA1">
        <w:rPr>
          <w:lang w:val="ro-RO"/>
        </w:rPr>
        <w:t xml:space="preserve">către MIPE, acest lucru va permite BEI să </w:t>
      </w:r>
      <w:r w:rsidR="00F3695B" w:rsidRPr="00590EA1">
        <w:rPr>
          <w:lang w:val="ro-RO"/>
        </w:rPr>
        <w:t>rezilieze</w:t>
      </w:r>
      <w:r w:rsidRPr="00590EA1">
        <w:rPr>
          <w:lang w:val="ro-RO"/>
        </w:rPr>
        <w:t xml:space="preserve"> prezentul </w:t>
      </w:r>
      <w:r w:rsidR="00C83D21">
        <w:rPr>
          <w:lang w:val="ro-RO"/>
        </w:rPr>
        <w:t>Contract</w:t>
      </w:r>
      <w:r w:rsidR="00C83D21" w:rsidRPr="00590EA1">
        <w:rPr>
          <w:lang w:val="ro-RO"/>
        </w:rPr>
        <w:t xml:space="preserve"> </w:t>
      </w:r>
      <w:r w:rsidRPr="00590EA1">
        <w:rPr>
          <w:lang w:val="ro-RO"/>
        </w:rPr>
        <w:t xml:space="preserve">ca urmare a apariției </w:t>
      </w:r>
      <w:r w:rsidR="00BA709B" w:rsidRPr="00590EA1">
        <w:rPr>
          <w:lang w:val="ro-RO"/>
        </w:rPr>
        <w:t>Încet</w:t>
      </w:r>
      <w:r w:rsidR="00F3695B" w:rsidRPr="00590EA1">
        <w:rPr>
          <w:lang w:val="ro-RO"/>
        </w:rPr>
        <w:t>ă</w:t>
      </w:r>
      <w:r w:rsidR="00BA709B" w:rsidRPr="00590EA1">
        <w:rPr>
          <w:lang w:val="ro-RO"/>
        </w:rPr>
        <w:t>r</w:t>
      </w:r>
      <w:r w:rsidR="00F3695B" w:rsidRPr="00590EA1">
        <w:rPr>
          <w:lang w:val="ro-RO"/>
        </w:rPr>
        <w:t>ii</w:t>
      </w:r>
      <w:r w:rsidR="00BA709B" w:rsidRPr="00590EA1">
        <w:rPr>
          <w:lang w:val="ro-RO"/>
        </w:rPr>
        <w:t xml:space="preserve"> din </w:t>
      </w:r>
      <w:r w:rsidR="00320F3A" w:rsidRPr="00590EA1">
        <w:rPr>
          <w:lang w:val="ro-RO"/>
        </w:rPr>
        <w:t>Culpă</w:t>
      </w:r>
      <w:r w:rsidR="00F3695B" w:rsidRPr="00590EA1">
        <w:rPr>
          <w:lang w:val="ro-RO"/>
        </w:rPr>
        <w:t>.</w:t>
      </w:r>
    </w:p>
    <w:p w14:paraId="68775D63" w14:textId="31D5F8C9" w:rsidR="00287391" w:rsidRPr="00590EA1" w:rsidRDefault="003E0542" w:rsidP="00D345D5">
      <w:pPr>
        <w:pStyle w:val="StandardL1"/>
        <w:keepLines/>
        <w:numPr>
          <w:ilvl w:val="0"/>
          <w:numId w:val="4"/>
        </w:numPr>
        <w:suppressAutoHyphens w:val="0"/>
        <w:snapToGrid w:val="0"/>
        <w:ind w:left="567" w:hanging="567"/>
        <w:jc w:val="both"/>
        <w:rPr>
          <w:lang w:val="ro-RO"/>
        </w:rPr>
      </w:pPr>
      <w:bookmarkStart w:id="22" w:name="_Toc100665208"/>
      <w:bookmarkStart w:id="23" w:name="_Toc516564390"/>
      <w:bookmarkStart w:id="24" w:name="_Toc69122431"/>
      <w:r w:rsidRPr="00590EA1">
        <w:rPr>
          <w:lang w:val="ro-RO"/>
        </w:rPr>
        <w:t>UTILIZAREA DOBÂNZILOR GENERATE ȘI A VENITURILOR DIN OPERAȚIUNI</w:t>
      </w:r>
      <w:bookmarkEnd w:id="22"/>
      <w:r w:rsidRPr="00590EA1">
        <w:rPr>
          <w:lang w:val="ro-RO"/>
        </w:rPr>
        <w:t xml:space="preserve"> </w:t>
      </w:r>
      <w:bookmarkEnd w:id="23"/>
      <w:bookmarkEnd w:id="24"/>
    </w:p>
    <w:p w14:paraId="46468697" w14:textId="28729595" w:rsidR="00C7484F" w:rsidRPr="00590EA1" w:rsidRDefault="009C3EE0" w:rsidP="00D345D5">
      <w:pPr>
        <w:pStyle w:val="StandardL2"/>
        <w:keepNext/>
        <w:keepLines/>
        <w:snapToGrid w:val="0"/>
        <w:ind w:left="567" w:hanging="567"/>
        <w:rPr>
          <w:lang w:val="ro-RO"/>
        </w:rPr>
      </w:pPr>
      <w:r w:rsidRPr="00590EA1">
        <w:rPr>
          <w:lang w:val="ro-RO"/>
        </w:rPr>
        <w:t>Părțile convin după cum urmează</w:t>
      </w:r>
      <w:r w:rsidR="00C7484F" w:rsidRPr="00590EA1">
        <w:rPr>
          <w:lang w:val="ro-RO"/>
        </w:rPr>
        <w:t>:</w:t>
      </w:r>
    </w:p>
    <w:p w14:paraId="1AA630B7" w14:textId="3FFBC813" w:rsidR="00C7484F" w:rsidRPr="00590EA1" w:rsidRDefault="00133C1B" w:rsidP="00D345D5">
      <w:pPr>
        <w:pStyle w:val="StandardL8"/>
        <w:keepNext/>
        <w:keepLines/>
        <w:tabs>
          <w:tab w:val="clear" w:pos="1440"/>
        </w:tabs>
        <w:snapToGrid w:val="0"/>
        <w:ind w:left="1134" w:hanging="567"/>
        <w:rPr>
          <w:lang w:val="ro-RO"/>
        </w:rPr>
      </w:pPr>
      <w:bookmarkStart w:id="25" w:name="_Ref419331899"/>
      <w:bookmarkStart w:id="26" w:name="_Ref95828343"/>
      <w:r w:rsidRPr="00590EA1">
        <w:rPr>
          <w:lang w:val="ro-RO"/>
        </w:rPr>
        <w:lastRenderedPageBreak/>
        <w:t xml:space="preserve">În conformitate cu termenii Acordurilor Operaționale, BEI poate permite în mod expres Intermediarilor Financiari să reutilizeze și să reinvestească în Instrumente Financiare </w:t>
      </w:r>
      <w:r w:rsidR="00C40F8E" w:rsidRPr="00590EA1">
        <w:rPr>
          <w:lang w:val="ro-RO"/>
        </w:rPr>
        <w:t xml:space="preserve">veniturile aferente Instrumentelor Financiare existente, care, în caz contrar, ar constitui Venituri din Operațiuni. Termenii și condițiile oricărei astfel de permisiuni pentru Intermediarii Financiari de a reutiliza sau reinvesti Veniturile din Operațiuni vor fi prezentate </w:t>
      </w:r>
      <w:r w:rsidR="00647DAD">
        <w:rPr>
          <w:lang w:val="ro-RO"/>
        </w:rPr>
        <w:t>Comitetu</w:t>
      </w:r>
      <w:r w:rsidR="00C40F8E" w:rsidRPr="00590EA1">
        <w:rPr>
          <w:lang w:val="ro-RO"/>
        </w:rPr>
        <w:t>lui de Investiții în conformitate cu Clauza 6.8</w:t>
      </w:r>
      <w:bookmarkEnd w:id="25"/>
      <w:r w:rsidR="00C7484F" w:rsidRPr="00590EA1">
        <w:rPr>
          <w:lang w:val="ro-RO"/>
        </w:rPr>
        <w:t>;</w:t>
      </w:r>
      <w:bookmarkEnd w:id="26"/>
    </w:p>
    <w:p w14:paraId="74A7987F" w14:textId="74AF748A" w:rsidR="00C7484F" w:rsidRPr="00590EA1" w:rsidRDefault="003C7551" w:rsidP="00D345D5">
      <w:pPr>
        <w:pStyle w:val="StandardL8"/>
        <w:keepNext/>
        <w:keepLines/>
        <w:tabs>
          <w:tab w:val="clear" w:pos="1440"/>
        </w:tabs>
        <w:snapToGrid w:val="0"/>
        <w:ind w:left="1134" w:hanging="567"/>
        <w:rPr>
          <w:lang w:val="ro-RO"/>
        </w:rPr>
      </w:pPr>
      <w:r w:rsidRPr="00590EA1">
        <w:rPr>
          <w:lang w:val="ro-RO"/>
        </w:rPr>
        <w:t>Cu excepția celor prevăzute la Clauza</w:t>
      </w:r>
      <w:r w:rsidR="00C7484F" w:rsidRPr="00590EA1">
        <w:rPr>
          <w:lang w:val="ro-RO"/>
        </w:rPr>
        <w:t xml:space="preserve"> </w:t>
      </w:r>
      <w:r w:rsidR="00AE1CAA" w:rsidRPr="00590EA1">
        <w:rPr>
          <w:lang w:val="ro-RO"/>
        </w:rPr>
        <w:fldChar w:fldCharType="begin"/>
      </w:r>
      <w:r w:rsidR="00AE1CAA" w:rsidRPr="00590EA1">
        <w:rPr>
          <w:lang w:val="ro-RO"/>
        </w:rPr>
        <w:instrText xml:space="preserve"> REF _Ref419331899 \w \h  \* MERGEFORMAT </w:instrText>
      </w:r>
      <w:r w:rsidR="00AE1CAA" w:rsidRPr="00590EA1">
        <w:rPr>
          <w:lang w:val="ro-RO"/>
        </w:rPr>
      </w:r>
      <w:r w:rsidR="00AE1CAA" w:rsidRPr="00590EA1">
        <w:rPr>
          <w:lang w:val="ro-RO"/>
        </w:rPr>
        <w:fldChar w:fldCharType="separate"/>
      </w:r>
      <w:r w:rsidR="00C7484F" w:rsidRPr="00590EA1">
        <w:rPr>
          <w:lang w:val="ro-RO"/>
        </w:rPr>
        <w:t>4.1(a)</w:t>
      </w:r>
      <w:r w:rsidR="00AE1CAA" w:rsidRPr="00590EA1">
        <w:rPr>
          <w:lang w:val="ro-RO"/>
        </w:rPr>
        <w:fldChar w:fldCharType="end"/>
      </w:r>
      <w:r w:rsidR="00C7484F" w:rsidRPr="00590EA1">
        <w:rPr>
          <w:lang w:val="ro-RO"/>
        </w:rPr>
        <w:t xml:space="preserve">, </w:t>
      </w:r>
      <w:r w:rsidRPr="00590EA1">
        <w:rPr>
          <w:lang w:val="ro-RO"/>
        </w:rPr>
        <w:t xml:space="preserve">toate Veniturile din Operațiuni se vor plăti în </w:t>
      </w:r>
      <w:r w:rsidR="00EE6915" w:rsidRPr="00590EA1">
        <w:rPr>
          <w:lang w:val="ro-RO"/>
        </w:rPr>
        <w:t>C</w:t>
      </w:r>
      <w:r w:rsidRPr="00590EA1">
        <w:rPr>
          <w:lang w:val="ro-RO"/>
        </w:rPr>
        <w:t>ontul F</w:t>
      </w:r>
      <w:r w:rsidR="00EE6915" w:rsidRPr="00590EA1">
        <w:rPr>
          <w:lang w:val="ro-RO"/>
        </w:rPr>
        <w:t>d</w:t>
      </w:r>
      <w:r w:rsidRPr="00590EA1">
        <w:rPr>
          <w:lang w:val="ro-RO"/>
        </w:rPr>
        <w:t xml:space="preserve">F fără întârzieri nejustificate sau, în cazul fondurilor angajate în cadrul </w:t>
      </w:r>
      <w:r w:rsidR="00EE6915" w:rsidRPr="00590EA1">
        <w:rPr>
          <w:lang w:val="ro-RO"/>
        </w:rPr>
        <w:t>I</w:t>
      </w:r>
      <w:r w:rsidRPr="00590EA1">
        <w:rPr>
          <w:lang w:val="ro-RO"/>
        </w:rPr>
        <w:t xml:space="preserve">nstrumentelor </w:t>
      </w:r>
      <w:r w:rsidR="00EE6915" w:rsidRPr="00590EA1">
        <w:rPr>
          <w:lang w:val="ro-RO"/>
        </w:rPr>
        <w:t>F</w:t>
      </w:r>
      <w:r w:rsidRPr="00590EA1">
        <w:rPr>
          <w:lang w:val="ro-RO"/>
        </w:rPr>
        <w:t xml:space="preserve">inanciare care sunt garanții sau </w:t>
      </w:r>
      <w:r w:rsidR="00EE6915" w:rsidRPr="00590EA1">
        <w:rPr>
          <w:lang w:val="ro-RO"/>
        </w:rPr>
        <w:t xml:space="preserve">sunt </w:t>
      </w:r>
      <w:r w:rsidRPr="00590EA1">
        <w:rPr>
          <w:lang w:val="ro-RO"/>
        </w:rPr>
        <w:t xml:space="preserve">reținute în </w:t>
      </w:r>
      <w:r w:rsidR="00EE6915" w:rsidRPr="00590EA1">
        <w:rPr>
          <w:lang w:val="ro-RO"/>
        </w:rPr>
        <w:t>C</w:t>
      </w:r>
      <w:r w:rsidRPr="00590EA1">
        <w:rPr>
          <w:lang w:val="ro-RO"/>
        </w:rPr>
        <w:t>ontul F</w:t>
      </w:r>
      <w:r w:rsidR="00EE6915" w:rsidRPr="00590EA1">
        <w:rPr>
          <w:lang w:val="ro-RO"/>
        </w:rPr>
        <w:t>d</w:t>
      </w:r>
      <w:r w:rsidRPr="00590EA1">
        <w:rPr>
          <w:lang w:val="ro-RO"/>
        </w:rPr>
        <w:t xml:space="preserve">F ca provizioane pentru obligațiile care decurg din astfel de garanții, aceste sume </w:t>
      </w:r>
      <w:r w:rsidR="00EE6915" w:rsidRPr="00590EA1">
        <w:rPr>
          <w:lang w:val="ro-RO"/>
        </w:rPr>
        <w:t>vor fi</w:t>
      </w:r>
      <w:r w:rsidRPr="00590EA1">
        <w:rPr>
          <w:lang w:val="ro-RO"/>
        </w:rPr>
        <w:t xml:space="preserve"> eliber</w:t>
      </w:r>
      <w:r w:rsidR="00EE6915" w:rsidRPr="00590EA1">
        <w:rPr>
          <w:lang w:val="ro-RO"/>
        </w:rPr>
        <w:t xml:space="preserve">ate </w:t>
      </w:r>
      <w:r w:rsidRPr="00590EA1">
        <w:rPr>
          <w:lang w:val="ro-RO"/>
        </w:rPr>
        <w:t xml:space="preserve">din angajament sau provizion (și </w:t>
      </w:r>
      <w:r w:rsidR="00347C8E" w:rsidRPr="00590EA1">
        <w:rPr>
          <w:lang w:val="ro-RO"/>
        </w:rPr>
        <w:t>vor fi</w:t>
      </w:r>
      <w:r w:rsidRPr="00590EA1">
        <w:rPr>
          <w:lang w:val="ro-RO"/>
        </w:rPr>
        <w:t xml:space="preserve"> disponibile pentru scopurile generale ale F</w:t>
      </w:r>
      <w:r w:rsidR="00347C8E" w:rsidRPr="00590EA1">
        <w:rPr>
          <w:lang w:val="ro-RO"/>
        </w:rPr>
        <w:t>d</w:t>
      </w:r>
      <w:r w:rsidRPr="00590EA1">
        <w:rPr>
          <w:lang w:val="ro-RO"/>
        </w:rPr>
        <w:t>F) imediat după data la care expiră garanția în cauză și/sau nu mai poate fi angajată nicio obligație în temeiul unei astfel de garanții; și</w:t>
      </w:r>
    </w:p>
    <w:p w14:paraId="7C9C8578" w14:textId="1C21FF7C" w:rsidR="0005235E" w:rsidRPr="00590EA1" w:rsidRDefault="0005235E" w:rsidP="00D345D5">
      <w:pPr>
        <w:pStyle w:val="StandardL8"/>
        <w:keepNext/>
        <w:keepLines/>
        <w:tabs>
          <w:tab w:val="clear" w:pos="1440"/>
        </w:tabs>
        <w:snapToGrid w:val="0"/>
        <w:ind w:left="1134" w:hanging="567"/>
        <w:rPr>
          <w:lang w:val="ro-RO"/>
        </w:rPr>
      </w:pPr>
      <w:bookmarkStart w:id="27" w:name="_Ref95828364"/>
      <w:r w:rsidRPr="00590EA1">
        <w:rPr>
          <w:lang w:val="ro-RO"/>
        </w:rPr>
        <w:t xml:space="preserve">În perioada cuprinsă între Data Intrării în Vigoare și </w:t>
      </w:r>
      <w:r w:rsidRPr="00590EA1">
        <w:rPr>
          <w:bCs/>
          <w:lang w:val="ro-RO"/>
        </w:rPr>
        <w:t>Data Planificată a Încetării</w:t>
      </w:r>
      <w:r w:rsidRPr="00590EA1">
        <w:rPr>
          <w:lang w:val="ro-RO"/>
        </w:rPr>
        <w:t xml:space="preserve">, </w:t>
      </w:r>
      <w:r w:rsidR="00327ED4" w:rsidRPr="00590EA1">
        <w:rPr>
          <w:lang w:val="ro-RO"/>
        </w:rPr>
        <w:t>V</w:t>
      </w:r>
      <w:r w:rsidRPr="00590EA1">
        <w:rPr>
          <w:lang w:val="ro-RO"/>
        </w:rPr>
        <w:t xml:space="preserve">eniturile din </w:t>
      </w:r>
      <w:r w:rsidR="00327ED4" w:rsidRPr="00590EA1">
        <w:rPr>
          <w:lang w:val="ro-RO"/>
        </w:rPr>
        <w:t>O</w:t>
      </w:r>
      <w:r w:rsidRPr="00590EA1">
        <w:rPr>
          <w:lang w:val="ro-RO"/>
        </w:rPr>
        <w:t>perațiuni care sunt disponibile în Contul F</w:t>
      </w:r>
      <w:r w:rsidR="00327ED4" w:rsidRPr="00590EA1">
        <w:rPr>
          <w:lang w:val="ro-RO"/>
        </w:rPr>
        <w:t>d</w:t>
      </w:r>
      <w:r w:rsidRPr="00590EA1">
        <w:rPr>
          <w:lang w:val="ro-RO"/>
        </w:rPr>
        <w:t xml:space="preserve">F pot fi reutilizate și reinvestite în cadrul Instrumentelor </w:t>
      </w:r>
      <w:r w:rsidR="00327ED4" w:rsidRPr="00590EA1">
        <w:rPr>
          <w:lang w:val="ro-RO"/>
        </w:rPr>
        <w:t>F</w:t>
      </w:r>
      <w:r w:rsidRPr="00590EA1">
        <w:rPr>
          <w:lang w:val="ro-RO"/>
        </w:rPr>
        <w:t xml:space="preserve">inanciare (inclusiv pentru a acoperi angajamentele asumate în cadrul Instrumentelor </w:t>
      </w:r>
      <w:r w:rsidR="00327ED4" w:rsidRPr="00590EA1">
        <w:rPr>
          <w:lang w:val="ro-RO"/>
        </w:rPr>
        <w:t>F</w:t>
      </w:r>
      <w:r w:rsidRPr="00590EA1">
        <w:rPr>
          <w:lang w:val="ro-RO"/>
        </w:rPr>
        <w:t xml:space="preserve">inanciare care sunt garanții, respectiv Produsul </w:t>
      </w:r>
      <w:r w:rsidR="00327ED4" w:rsidRPr="00590EA1">
        <w:rPr>
          <w:lang w:val="ro-RO"/>
        </w:rPr>
        <w:t>I</w:t>
      </w:r>
      <w:r w:rsidRPr="00590EA1">
        <w:rPr>
          <w:lang w:val="ro-RO"/>
        </w:rPr>
        <w:t>ntermediat) sau pentru a crea un provizion/rezervă (reținută în Contul F</w:t>
      </w:r>
      <w:r w:rsidR="00327ED4" w:rsidRPr="00590EA1">
        <w:rPr>
          <w:lang w:val="ro-RO"/>
        </w:rPr>
        <w:t>d</w:t>
      </w:r>
      <w:r w:rsidRPr="00590EA1">
        <w:rPr>
          <w:lang w:val="ro-RO"/>
        </w:rPr>
        <w:t xml:space="preserve">F) împotriva datoriilor contingente în </w:t>
      </w:r>
      <w:r w:rsidR="00327ED4" w:rsidRPr="00590EA1">
        <w:rPr>
          <w:lang w:val="ro-RO"/>
        </w:rPr>
        <w:t>baza</w:t>
      </w:r>
      <w:r w:rsidRPr="00590EA1">
        <w:rPr>
          <w:lang w:val="ro-RO"/>
        </w:rPr>
        <w:t xml:space="preserve"> unor astfel de garanții, în conformitate cu prezentul </w:t>
      </w:r>
      <w:r w:rsidR="00C83D21">
        <w:rPr>
          <w:lang w:val="ro-RO"/>
        </w:rPr>
        <w:t>Contract</w:t>
      </w:r>
      <w:r w:rsidR="00C83D21" w:rsidRPr="00590EA1">
        <w:rPr>
          <w:lang w:val="ro-RO"/>
        </w:rPr>
        <w:t xml:space="preserve"> </w:t>
      </w:r>
      <w:r w:rsidRPr="00590EA1">
        <w:rPr>
          <w:lang w:val="ro-RO"/>
        </w:rPr>
        <w:t xml:space="preserve">și cu scopurile și obiectivele </w:t>
      </w:r>
      <w:r w:rsidR="00327ED4" w:rsidRPr="00590EA1">
        <w:rPr>
          <w:lang w:val="ro-RO"/>
        </w:rPr>
        <w:t>PRR</w:t>
      </w:r>
      <w:r w:rsidRPr="00590EA1">
        <w:rPr>
          <w:lang w:val="ro-RO"/>
        </w:rPr>
        <w:t xml:space="preserve">, de la caz la caz. Termenii și condițiile propuse, inclusiv comisioanele de administrare suplimentare aplicabile care, pentru evitarea oricărui dubiu, nu fac obiectul </w:t>
      </w:r>
      <w:r w:rsidR="00327ED4" w:rsidRPr="00590EA1">
        <w:rPr>
          <w:lang w:val="ro-RO"/>
        </w:rPr>
        <w:t>P</w:t>
      </w:r>
      <w:r w:rsidRPr="00590EA1">
        <w:rPr>
          <w:lang w:val="ro-RO"/>
        </w:rPr>
        <w:t xml:space="preserve">lafonului și al </w:t>
      </w:r>
      <w:r w:rsidR="00327ED4" w:rsidRPr="00590EA1">
        <w:rPr>
          <w:lang w:val="ro-RO"/>
        </w:rPr>
        <w:t>P</w:t>
      </w:r>
      <w:r w:rsidRPr="00590EA1">
        <w:rPr>
          <w:lang w:val="ro-RO"/>
        </w:rPr>
        <w:t xml:space="preserve">lafonului </w:t>
      </w:r>
      <w:r w:rsidR="00327ED4" w:rsidRPr="00590EA1">
        <w:rPr>
          <w:lang w:val="ro-RO"/>
        </w:rPr>
        <w:t>Legacy</w:t>
      </w:r>
      <w:r w:rsidRPr="00590EA1">
        <w:rPr>
          <w:lang w:val="ro-RO"/>
        </w:rPr>
        <w:t xml:space="preserve"> prevăzute la </w:t>
      </w:r>
      <w:r w:rsidR="00327ED4" w:rsidRPr="00590EA1">
        <w:rPr>
          <w:lang w:val="ro-RO"/>
        </w:rPr>
        <w:t>C</w:t>
      </w:r>
      <w:r w:rsidRPr="00590EA1">
        <w:rPr>
          <w:lang w:val="ro-RO"/>
        </w:rPr>
        <w:t>lauza 7 (</w:t>
      </w:r>
      <w:r w:rsidR="00327ED4" w:rsidRPr="00590EA1">
        <w:rPr>
          <w:i/>
          <w:iCs/>
          <w:lang w:val="ro-RO"/>
        </w:rPr>
        <w:t>C</w:t>
      </w:r>
      <w:r w:rsidRPr="00590EA1">
        <w:rPr>
          <w:i/>
          <w:iCs/>
          <w:lang w:val="ro-RO"/>
        </w:rPr>
        <w:t xml:space="preserve">omisioane de </w:t>
      </w:r>
      <w:r w:rsidR="00327ED4" w:rsidRPr="00590EA1">
        <w:rPr>
          <w:i/>
          <w:iCs/>
          <w:lang w:val="ro-RO"/>
        </w:rPr>
        <w:t>A</w:t>
      </w:r>
      <w:r w:rsidRPr="00590EA1">
        <w:rPr>
          <w:i/>
          <w:iCs/>
          <w:lang w:val="ro-RO"/>
        </w:rPr>
        <w:t>dministrare</w:t>
      </w:r>
      <w:r w:rsidRPr="00590EA1">
        <w:rPr>
          <w:lang w:val="ro-RO"/>
        </w:rPr>
        <w:t xml:space="preserve">), pentru orice astfel de reutilizare sau reinvestire a </w:t>
      </w:r>
      <w:r w:rsidR="00327ED4" w:rsidRPr="00590EA1">
        <w:rPr>
          <w:lang w:val="ro-RO"/>
        </w:rPr>
        <w:t>Veniturilor</w:t>
      </w:r>
      <w:r w:rsidRPr="00590EA1">
        <w:rPr>
          <w:lang w:val="ro-RO"/>
        </w:rPr>
        <w:t xml:space="preserve"> din Operațiuni vor fi prezentate </w:t>
      </w:r>
      <w:r w:rsidR="00647DAD">
        <w:rPr>
          <w:lang w:val="ro-RO"/>
        </w:rPr>
        <w:t>Comitetul</w:t>
      </w:r>
      <w:r w:rsidRPr="00590EA1">
        <w:rPr>
          <w:lang w:val="ro-RO"/>
        </w:rPr>
        <w:t xml:space="preserve">ui de Investiții în conformitate cu </w:t>
      </w:r>
      <w:r w:rsidR="00327ED4" w:rsidRPr="00590EA1">
        <w:rPr>
          <w:lang w:val="ro-RO"/>
        </w:rPr>
        <w:t>C</w:t>
      </w:r>
      <w:r w:rsidRPr="00590EA1">
        <w:rPr>
          <w:lang w:val="ro-RO"/>
        </w:rPr>
        <w:t>lauza 6.8.</w:t>
      </w:r>
    </w:p>
    <w:p w14:paraId="32437BA9" w14:textId="56122D5D" w:rsidR="005B03BA" w:rsidRPr="00590EA1" w:rsidRDefault="005B03BA" w:rsidP="00D345D5">
      <w:pPr>
        <w:pStyle w:val="StandardL2"/>
        <w:keepNext/>
        <w:keepLines/>
        <w:snapToGrid w:val="0"/>
        <w:ind w:left="567" w:hanging="567"/>
        <w:rPr>
          <w:lang w:val="ro-RO"/>
        </w:rPr>
      </w:pPr>
      <w:bookmarkStart w:id="28" w:name="_Ref419332009"/>
      <w:bookmarkEnd w:id="27"/>
      <w:r w:rsidRPr="00590EA1">
        <w:rPr>
          <w:lang w:val="ro-RO"/>
        </w:rPr>
        <w:t>Veniturile din Operațiuni generate în cursul unui exercițiu financiar vor fi utilizate în următoarea ordine de prioritate: (i) pentru plata și/sau rambursarea Comisioanelor de Administrare respective referitoare la investițiile ulterioare; (ii) pentru plata și/sau rambursarea oricăror Cheltuieli Suplimentare respective care rămân neplătite; (iii) pentru plata deficitelor, dacă este cazul, datorate dobânzilor negative în conformitate cu Clauza</w:t>
      </w:r>
      <w:r w:rsidR="00F4334F">
        <w:t xml:space="preserve"> </w:t>
      </w:r>
      <w:r w:rsidR="00B9601E">
        <w:rPr>
          <w:highlight w:val="yellow"/>
        </w:rPr>
        <w:fldChar w:fldCharType="begin"/>
      </w:r>
      <w:r w:rsidR="00B9601E">
        <w:instrText xml:space="preserve"> REF _Ref98090381 \r \h </w:instrText>
      </w:r>
      <w:r w:rsidR="00B9601E">
        <w:rPr>
          <w:highlight w:val="yellow"/>
        </w:rPr>
      </w:r>
      <w:r w:rsidR="00B9601E">
        <w:rPr>
          <w:highlight w:val="yellow"/>
        </w:rPr>
        <w:fldChar w:fldCharType="separate"/>
      </w:r>
      <w:r w:rsidR="00B9601E">
        <w:t>8.5</w:t>
      </w:r>
      <w:r w:rsidR="00B9601E">
        <w:rPr>
          <w:highlight w:val="yellow"/>
        </w:rPr>
        <w:fldChar w:fldCharType="end"/>
      </w:r>
      <w:r w:rsidRPr="00590EA1">
        <w:rPr>
          <w:lang w:val="ro-RO"/>
        </w:rPr>
        <w:t xml:space="preserve">; și (iv) pentru acoperirea angajamentelor sau expunerilor în legătură cu Instrumentele Financiare existente, inclusiv în circumstanțele în care o </w:t>
      </w:r>
      <w:r w:rsidR="002E62DB" w:rsidRPr="00590EA1">
        <w:rPr>
          <w:lang w:val="ro-RO"/>
        </w:rPr>
        <w:t>Solicitare</w:t>
      </w:r>
      <w:r w:rsidRPr="00590EA1">
        <w:rPr>
          <w:lang w:val="ro-RO"/>
        </w:rPr>
        <w:t xml:space="preserve"> </w:t>
      </w:r>
      <w:r w:rsidR="002E62DB" w:rsidRPr="00590EA1">
        <w:rPr>
          <w:lang w:val="ro-RO"/>
        </w:rPr>
        <w:t>S</w:t>
      </w:r>
      <w:r w:rsidRPr="00590EA1">
        <w:rPr>
          <w:lang w:val="ro-RO"/>
        </w:rPr>
        <w:t xml:space="preserve">crisă în temeiul Clauzei </w:t>
      </w:r>
      <w:r w:rsidR="002E62DB" w:rsidRPr="00590EA1">
        <w:rPr>
          <w:lang w:val="ro-RO"/>
        </w:rPr>
        <w:fldChar w:fldCharType="begin"/>
      </w:r>
      <w:r w:rsidR="002E62DB" w:rsidRPr="00590EA1">
        <w:rPr>
          <w:lang w:val="ro-RO"/>
        </w:rPr>
        <w:instrText xml:space="preserve"> REF _Ref419331964 \w \h  \* MERGEFORMAT </w:instrText>
      </w:r>
      <w:r w:rsidR="002E62DB" w:rsidRPr="00590EA1">
        <w:rPr>
          <w:lang w:val="ro-RO"/>
        </w:rPr>
      </w:r>
      <w:r w:rsidR="002E62DB" w:rsidRPr="00590EA1">
        <w:rPr>
          <w:lang w:val="ro-RO"/>
        </w:rPr>
        <w:fldChar w:fldCharType="separate"/>
      </w:r>
      <w:r w:rsidR="002E62DB" w:rsidRPr="00590EA1">
        <w:rPr>
          <w:lang w:val="ro-RO"/>
        </w:rPr>
        <w:t>3.3</w:t>
      </w:r>
      <w:r w:rsidR="002E62DB" w:rsidRPr="00590EA1">
        <w:rPr>
          <w:lang w:val="ro-RO"/>
        </w:rPr>
        <w:fldChar w:fldCharType="end"/>
      </w:r>
      <w:r w:rsidRPr="00590EA1">
        <w:rPr>
          <w:lang w:val="ro-RO"/>
        </w:rPr>
        <w:t xml:space="preserve"> nu este onorată de către MIPE; cu condiția ca acest lucru să nu exonereze în totalitate sau parțial MIPE de obligația sa de a efectua plata în legătură cu o astfel de </w:t>
      </w:r>
      <w:r w:rsidR="00CC062F" w:rsidRPr="00590EA1">
        <w:rPr>
          <w:lang w:val="ro-RO"/>
        </w:rPr>
        <w:t>Solicitare</w:t>
      </w:r>
      <w:r w:rsidRPr="00590EA1">
        <w:rPr>
          <w:lang w:val="ro-RO"/>
        </w:rPr>
        <w:t xml:space="preserve"> </w:t>
      </w:r>
      <w:r w:rsidR="00CC062F" w:rsidRPr="00590EA1">
        <w:rPr>
          <w:lang w:val="ro-RO"/>
        </w:rPr>
        <w:t>S</w:t>
      </w:r>
      <w:r w:rsidRPr="00590EA1">
        <w:rPr>
          <w:lang w:val="ro-RO"/>
        </w:rPr>
        <w:t xml:space="preserve">crisă în temeiul Clauzei </w:t>
      </w:r>
      <w:r w:rsidR="00CC062F" w:rsidRPr="00590EA1">
        <w:rPr>
          <w:lang w:val="ro-RO"/>
        </w:rPr>
        <w:fldChar w:fldCharType="begin"/>
      </w:r>
      <w:r w:rsidR="00CC062F" w:rsidRPr="00590EA1">
        <w:rPr>
          <w:lang w:val="ro-RO"/>
        </w:rPr>
        <w:instrText xml:space="preserve"> REF _Ref419331964 \w \h  \* MERGEFORMAT </w:instrText>
      </w:r>
      <w:r w:rsidR="00CC062F" w:rsidRPr="00590EA1">
        <w:rPr>
          <w:lang w:val="ro-RO"/>
        </w:rPr>
      </w:r>
      <w:r w:rsidR="00CC062F" w:rsidRPr="00590EA1">
        <w:rPr>
          <w:lang w:val="ro-RO"/>
        </w:rPr>
        <w:fldChar w:fldCharType="separate"/>
      </w:r>
      <w:r w:rsidR="00CC062F" w:rsidRPr="00590EA1">
        <w:rPr>
          <w:lang w:val="ro-RO"/>
        </w:rPr>
        <w:t>3.3</w:t>
      </w:r>
      <w:r w:rsidR="00CC062F" w:rsidRPr="00590EA1">
        <w:rPr>
          <w:lang w:val="ro-RO"/>
        </w:rPr>
        <w:fldChar w:fldCharType="end"/>
      </w:r>
      <w:r w:rsidRPr="00590EA1">
        <w:rPr>
          <w:lang w:val="ro-RO"/>
        </w:rPr>
        <w:t>, dacă este cazul.</w:t>
      </w:r>
    </w:p>
    <w:bookmarkEnd w:id="28"/>
    <w:p w14:paraId="553A26D1" w14:textId="3B4D6E83" w:rsidR="00CC062F" w:rsidRPr="00590EA1" w:rsidRDefault="00CC062F" w:rsidP="00D345D5">
      <w:pPr>
        <w:pStyle w:val="StandardL2"/>
        <w:keepNext/>
        <w:keepLines/>
        <w:snapToGrid w:val="0"/>
        <w:ind w:left="567" w:hanging="567"/>
        <w:rPr>
          <w:lang w:val="ro-RO"/>
        </w:rPr>
      </w:pPr>
      <w:r w:rsidRPr="00590EA1">
        <w:rPr>
          <w:lang w:val="ro-RO"/>
        </w:rPr>
        <w:t xml:space="preserve">Părțile convin, de asemenea, că orice dobândă netă sau alte câștiguri nete obținute de FdF, inclusiv în ceea ce privește Contribuțiile Plătite ale MIPE, activitățile de </w:t>
      </w:r>
      <w:r w:rsidR="007F7B9D" w:rsidRPr="00590EA1">
        <w:rPr>
          <w:lang w:val="ro-RO"/>
        </w:rPr>
        <w:t>administrare</w:t>
      </w:r>
      <w:r w:rsidRPr="00590EA1">
        <w:rPr>
          <w:lang w:val="ro-RO"/>
        </w:rPr>
        <w:t xml:space="preserve"> a trezoreriei și alte câștiguri generate din </w:t>
      </w:r>
      <w:r w:rsidR="007F7B9D" w:rsidRPr="00590EA1">
        <w:rPr>
          <w:lang w:val="ro-RO"/>
        </w:rPr>
        <w:t>C</w:t>
      </w:r>
      <w:r w:rsidRPr="00590EA1">
        <w:rPr>
          <w:lang w:val="ro-RO"/>
        </w:rPr>
        <w:t>ontul F</w:t>
      </w:r>
      <w:r w:rsidR="007F7B9D" w:rsidRPr="00590EA1">
        <w:rPr>
          <w:lang w:val="ro-RO"/>
        </w:rPr>
        <w:t>d</w:t>
      </w:r>
      <w:r w:rsidRPr="00590EA1">
        <w:rPr>
          <w:lang w:val="ro-RO"/>
        </w:rPr>
        <w:t>F (</w:t>
      </w:r>
      <w:r w:rsidR="007F7B9D" w:rsidRPr="00590EA1">
        <w:rPr>
          <w:lang w:val="ro-RO"/>
        </w:rPr>
        <w:t>„</w:t>
      </w:r>
      <w:r w:rsidR="007F7B9D" w:rsidRPr="00590EA1">
        <w:rPr>
          <w:b/>
          <w:bCs/>
          <w:lang w:val="ro-RO"/>
        </w:rPr>
        <w:t>D</w:t>
      </w:r>
      <w:r w:rsidRPr="00590EA1">
        <w:rPr>
          <w:b/>
          <w:bCs/>
          <w:lang w:val="ro-RO"/>
        </w:rPr>
        <w:t>obând</w:t>
      </w:r>
      <w:r w:rsidR="007F7B9D" w:rsidRPr="00590EA1">
        <w:rPr>
          <w:b/>
          <w:bCs/>
          <w:lang w:val="ro-RO"/>
        </w:rPr>
        <w:t>ă</w:t>
      </w:r>
      <w:r w:rsidRPr="00590EA1">
        <w:rPr>
          <w:b/>
          <w:bCs/>
          <w:lang w:val="ro-RO"/>
        </w:rPr>
        <w:t xml:space="preserve"> </w:t>
      </w:r>
      <w:r w:rsidR="007F7B9D" w:rsidRPr="00590EA1">
        <w:rPr>
          <w:b/>
          <w:bCs/>
          <w:lang w:val="ro-RO"/>
        </w:rPr>
        <w:t>G</w:t>
      </w:r>
      <w:r w:rsidRPr="00590EA1">
        <w:rPr>
          <w:b/>
          <w:bCs/>
          <w:lang w:val="ro-RO"/>
        </w:rPr>
        <w:t>enerată</w:t>
      </w:r>
      <w:r w:rsidR="007F7B9D" w:rsidRPr="00590EA1">
        <w:rPr>
          <w:lang w:val="ro-RO"/>
        </w:rPr>
        <w:t>”</w:t>
      </w:r>
      <w:r w:rsidRPr="00590EA1">
        <w:rPr>
          <w:lang w:val="ro-RO"/>
        </w:rPr>
        <w:t xml:space="preserve">), vor fi utilizate în scopurile prevăzute la </w:t>
      </w:r>
      <w:r w:rsidR="007F7B9D" w:rsidRPr="00590EA1">
        <w:rPr>
          <w:lang w:val="ro-RO"/>
        </w:rPr>
        <w:t>C</w:t>
      </w:r>
      <w:r w:rsidRPr="00590EA1">
        <w:rPr>
          <w:lang w:val="ro-RO"/>
        </w:rPr>
        <w:t xml:space="preserve">lauza </w:t>
      </w:r>
      <w:r w:rsidR="007F7B9D" w:rsidRPr="00590EA1">
        <w:rPr>
          <w:lang w:val="ro-RO"/>
        </w:rPr>
        <w:fldChar w:fldCharType="begin"/>
      </w:r>
      <w:r w:rsidR="007F7B9D" w:rsidRPr="00590EA1">
        <w:rPr>
          <w:lang w:val="ro-RO"/>
        </w:rPr>
        <w:instrText xml:space="preserve"> REF _Ref419332009 \w \h  \* MERGEFORMAT </w:instrText>
      </w:r>
      <w:r w:rsidR="007F7B9D" w:rsidRPr="00590EA1">
        <w:rPr>
          <w:lang w:val="ro-RO"/>
        </w:rPr>
      </w:r>
      <w:r w:rsidR="007F7B9D" w:rsidRPr="00590EA1">
        <w:rPr>
          <w:lang w:val="ro-RO"/>
        </w:rPr>
        <w:fldChar w:fldCharType="separate"/>
      </w:r>
      <w:r w:rsidR="007F7B9D" w:rsidRPr="00590EA1">
        <w:rPr>
          <w:lang w:val="ro-RO"/>
        </w:rPr>
        <w:t>4.2</w:t>
      </w:r>
      <w:r w:rsidR="007F7B9D" w:rsidRPr="00590EA1">
        <w:rPr>
          <w:lang w:val="ro-RO"/>
        </w:rPr>
        <w:fldChar w:fldCharType="end"/>
      </w:r>
      <w:r w:rsidR="007F7B9D" w:rsidRPr="00590EA1">
        <w:rPr>
          <w:lang w:val="ro-RO"/>
        </w:rPr>
        <w:t xml:space="preserve"> </w:t>
      </w:r>
      <w:r w:rsidRPr="00590EA1">
        <w:rPr>
          <w:lang w:val="ro-RO"/>
        </w:rPr>
        <w:t>de mai sus și în aceeași ordine de prioritate.</w:t>
      </w:r>
    </w:p>
    <w:p w14:paraId="2CCC50EF" w14:textId="5526D9DB" w:rsidR="00C65E65" w:rsidRPr="00590EA1" w:rsidRDefault="007F7B9D" w:rsidP="00D345D5">
      <w:pPr>
        <w:pStyle w:val="StandardL2"/>
        <w:keepNext/>
        <w:keepLines/>
        <w:tabs>
          <w:tab w:val="num" w:pos="993"/>
        </w:tabs>
        <w:snapToGrid w:val="0"/>
        <w:ind w:left="567" w:hanging="567"/>
        <w:rPr>
          <w:lang w:val="ro-RO"/>
        </w:rPr>
      </w:pPr>
      <w:bookmarkStart w:id="29" w:name="_Ref419332031"/>
      <w:bookmarkStart w:id="30" w:name="_Ref419332022"/>
      <w:r w:rsidRPr="00590EA1">
        <w:rPr>
          <w:lang w:val="ro-RO"/>
        </w:rPr>
        <w:lastRenderedPageBreak/>
        <w:t xml:space="preserve">Sub rezerva acordului Părților, BEI poate încheia alte Acorduri Operaționale și investiții în cadrul Produsului de Creditare Directă și poate ocaziona cheltuieli (inclusiv Comisioane de Administrare și </w:t>
      </w:r>
      <w:r w:rsidR="00012D65" w:rsidRPr="00590EA1">
        <w:rPr>
          <w:lang w:val="ro-RO"/>
        </w:rPr>
        <w:t>costuri de management</w:t>
      </w:r>
      <w:r w:rsidRPr="00590EA1">
        <w:rPr>
          <w:lang w:val="ro-RO"/>
        </w:rPr>
        <w:t xml:space="preserve"> și costuri plătibile Intermediarilor Financiari în cadrul Acordurilor Operaționale relevante) în timpul Perioadei Legacy și sub rezerva </w:t>
      </w:r>
      <w:r w:rsidR="00F139BD" w:rsidRPr="00590EA1">
        <w:rPr>
          <w:lang w:val="ro-RO"/>
        </w:rPr>
        <w:t>C</w:t>
      </w:r>
      <w:r w:rsidRPr="00590EA1">
        <w:rPr>
          <w:lang w:val="ro-RO"/>
        </w:rPr>
        <w:t xml:space="preserve">lauzei </w:t>
      </w:r>
      <w:r w:rsidR="00F139BD" w:rsidRPr="00590EA1">
        <w:rPr>
          <w:lang w:val="ro-RO"/>
        </w:rPr>
        <w:fldChar w:fldCharType="begin"/>
      </w:r>
      <w:r w:rsidR="00F139BD" w:rsidRPr="00590EA1">
        <w:rPr>
          <w:lang w:val="ro-RO"/>
        </w:rPr>
        <w:instrText xml:space="preserve"> REF _Ref419332022 \w \h  \* MERGEFORMAT </w:instrText>
      </w:r>
      <w:r w:rsidR="00F139BD" w:rsidRPr="00590EA1">
        <w:rPr>
          <w:lang w:val="ro-RO"/>
        </w:rPr>
      </w:r>
      <w:r w:rsidR="00F139BD" w:rsidRPr="00590EA1">
        <w:rPr>
          <w:lang w:val="ro-RO"/>
        </w:rPr>
        <w:fldChar w:fldCharType="separate"/>
      </w:r>
      <w:r w:rsidR="00F139BD" w:rsidRPr="00590EA1">
        <w:rPr>
          <w:lang w:val="ro-RO"/>
        </w:rPr>
        <w:t>4.5</w:t>
      </w:r>
      <w:r w:rsidR="00F139BD" w:rsidRPr="00590EA1">
        <w:rPr>
          <w:lang w:val="ro-RO"/>
        </w:rPr>
        <w:fldChar w:fldCharType="end"/>
      </w:r>
      <w:r w:rsidRPr="00590EA1">
        <w:rPr>
          <w:lang w:val="ro-RO"/>
        </w:rPr>
        <w:t xml:space="preserve"> de mai jos.</w:t>
      </w:r>
      <w:bookmarkEnd w:id="29"/>
    </w:p>
    <w:p w14:paraId="43598754" w14:textId="1E97AB53" w:rsidR="00852E16" w:rsidRPr="00590EA1" w:rsidRDefault="00852E16" w:rsidP="00D345D5">
      <w:pPr>
        <w:pStyle w:val="StandardL2"/>
        <w:keepNext/>
        <w:keepLines/>
        <w:tabs>
          <w:tab w:val="num" w:pos="993"/>
        </w:tabs>
        <w:snapToGrid w:val="0"/>
        <w:ind w:left="567" w:hanging="567"/>
        <w:rPr>
          <w:lang w:val="ro-RO"/>
        </w:rPr>
      </w:pPr>
      <w:bookmarkStart w:id="31" w:name="_Ref95169333"/>
      <w:r w:rsidRPr="00590EA1">
        <w:rPr>
          <w:lang w:val="ro-RO"/>
        </w:rPr>
        <w:t>Utilizarea Fondurilor Legacy pentru Instrumentele Financiare care urmează să fie implementate în Perioada Legacy face obiectul unui acord ulterior al Părților, la care se ajunge cel târziu cu șase (6) luni înainte de sfârșitul Perioadei de Eligibilitate și, dacă este cazul,</w:t>
      </w:r>
      <w:r w:rsidR="00B37711" w:rsidRPr="00590EA1">
        <w:rPr>
          <w:lang w:val="ro-RO"/>
        </w:rPr>
        <w:t xml:space="preserve"> al</w:t>
      </w:r>
      <w:r w:rsidRPr="00590EA1">
        <w:rPr>
          <w:lang w:val="ro-RO"/>
        </w:rPr>
        <w:t xml:space="preserve"> unei Strategii de Investiții și al unui Plan de Afaceri revizuite.</w:t>
      </w:r>
    </w:p>
    <w:bookmarkEnd w:id="30"/>
    <w:bookmarkEnd w:id="31"/>
    <w:p w14:paraId="195A9DB5" w14:textId="7ABFE111" w:rsidR="00B37711" w:rsidRPr="00590EA1" w:rsidRDefault="00B37711" w:rsidP="00D345D5">
      <w:pPr>
        <w:pStyle w:val="StandardL2"/>
        <w:keepNext/>
        <w:keepLines/>
        <w:tabs>
          <w:tab w:val="num" w:pos="993"/>
        </w:tabs>
        <w:snapToGrid w:val="0"/>
        <w:ind w:left="567" w:hanging="567"/>
        <w:rPr>
          <w:lang w:val="ro-RO"/>
        </w:rPr>
      </w:pPr>
      <w:r w:rsidRPr="00590EA1">
        <w:rPr>
          <w:lang w:val="ro-RO"/>
        </w:rPr>
        <w:t>BEI va avea dreptul să compenseze orice sumă datorată BEI în temeiul Clauzei 8 (</w:t>
      </w:r>
      <w:r w:rsidRPr="00590EA1">
        <w:rPr>
          <w:i/>
          <w:iCs/>
          <w:lang w:val="ro-RO"/>
        </w:rPr>
        <w:t>Cheltuieli Suplimentare, Dobânzi Negative și Pierderi de Trezorerie</w:t>
      </w:r>
      <w:r w:rsidRPr="00590EA1">
        <w:rPr>
          <w:lang w:val="ro-RO"/>
        </w:rPr>
        <w:t xml:space="preserve">) cu Dobânda Generată care este returnată, fără ca această compensare să aducă atingere obligațiilor MIPE în temeiul prezentului </w:t>
      </w:r>
      <w:r w:rsidR="009542FA">
        <w:rPr>
          <w:lang w:val="ro-RO"/>
        </w:rPr>
        <w:t>Contract</w:t>
      </w:r>
      <w:r w:rsidR="009542FA" w:rsidRPr="00590EA1">
        <w:rPr>
          <w:lang w:val="ro-RO"/>
        </w:rPr>
        <w:t xml:space="preserve"> </w:t>
      </w:r>
      <w:r w:rsidRPr="00590EA1">
        <w:rPr>
          <w:lang w:val="ro-RO"/>
        </w:rPr>
        <w:t>cu privire la întreaga sumă a Dobânzii Generate.</w:t>
      </w:r>
    </w:p>
    <w:p w14:paraId="4C2F3924" w14:textId="31C8E1DA" w:rsidR="00287391" w:rsidRPr="00590EA1" w:rsidRDefault="008D79BA" w:rsidP="00D345D5">
      <w:pPr>
        <w:pStyle w:val="StandardL1"/>
        <w:keepLines/>
        <w:numPr>
          <w:ilvl w:val="0"/>
          <w:numId w:val="4"/>
        </w:numPr>
        <w:suppressAutoHyphens w:val="0"/>
        <w:snapToGrid w:val="0"/>
        <w:ind w:left="567" w:hanging="567"/>
        <w:rPr>
          <w:lang w:val="ro-RO"/>
        </w:rPr>
      </w:pPr>
      <w:bookmarkStart w:id="32" w:name="_Toc59466310"/>
      <w:bookmarkStart w:id="33" w:name="_Toc61510351"/>
      <w:bookmarkStart w:id="34" w:name="_Ref474835589"/>
      <w:bookmarkStart w:id="35" w:name="_Toc516564391"/>
      <w:bookmarkStart w:id="36" w:name="_Toc69122432"/>
      <w:bookmarkStart w:id="37" w:name="_Toc78306782"/>
      <w:bookmarkStart w:id="38" w:name="_Toc100665209"/>
      <w:bookmarkEnd w:id="32"/>
      <w:bookmarkEnd w:id="33"/>
      <w:r w:rsidRPr="00590EA1">
        <w:rPr>
          <w:lang w:val="ro-RO"/>
        </w:rPr>
        <w:t>F</w:t>
      </w:r>
      <w:r w:rsidR="00B37711" w:rsidRPr="00590EA1">
        <w:rPr>
          <w:lang w:val="ro-RO"/>
        </w:rPr>
        <w:t>D</w:t>
      </w:r>
      <w:r w:rsidRPr="00590EA1">
        <w:rPr>
          <w:lang w:val="ro-RO"/>
        </w:rPr>
        <w:t>F</w:t>
      </w:r>
      <w:r w:rsidR="005B401D" w:rsidRPr="00590EA1">
        <w:rPr>
          <w:lang w:val="ro-RO"/>
        </w:rPr>
        <w:t xml:space="preserve"> </w:t>
      </w:r>
      <w:r w:rsidR="00B37711" w:rsidRPr="00590EA1">
        <w:rPr>
          <w:lang w:val="ro-RO"/>
        </w:rPr>
        <w:t>ȘI CONTUL(CONTURILE)</w:t>
      </w:r>
      <w:r w:rsidR="00287391" w:rsidRPr="00590EA1">
        <w:rPr>
          <w:lang w:val="ro-RO"/>
        </w:rPr>
        <w:t xml:space="preserve"> </w:t>
      </w:r>
      <w:bookmarkEnd w:id="34"/>
      <w:bookmarkEnd w:id="35"/>
      <w:bookmarkEnd w:id="36"/>
      <w:bookmarkEnd w:id="37"/>
      <w:r w:rsidR="00B37711" w:rsidRPr="00590EA1">
        <w:rPr>
          <w:lang w:val="ro-RO"/>
        </w:rPr>
        <w:t>FDF</w:t>
      </w:r>
      <w:bookmarkEnd w:id="38"/>
    </w:p>
    <w:p w14:paraId="49EF7144" w14:textId="287483F0" w:rsidR="00A34020" w:rsidRPr="00590EA1" w:rsidRDefault="00A34020" w:rsidP="00D345D5">
      <w:pPr>
        <w:pStyle w:val="StandardL2"/>
        <w:keepNext/>
        <w:keepLines/>
        <w:snapToGrid w:val="0"/>
        <w:ind w:left="567" w:hanging="567"/>
        <w:rPr>
          <w:lang w:val="ro-RO"/>
        </w:rPr>
      </w:pPr>
      <w:r w:rsidRPr="00590EA1">
        <w:rPr>
          <w:lang w:val="ro-RO"/>
        </w:rPr>
        <w:t xml:space="preserve">Părțile convin </w:t>
      </w:r>
      <w:r w:rsidR="00A40E79" w:rsidRPr="00590EA1">
        <w:rPr>
          <w:lang w:val="ro-RO"/>
        </w:rPr>
        <w:t>că</w:t>
      </w:r>
      <w:r w:rsidRPr="00590EA1">
        <w:rPr>
          <w:lang w:val="ro-RO"/>
        </w:rPr>
        <w:t xml:space="preserve"> FdF </w:t>
      </w:r>
      <w:r w:rsidR="00A40E79" w:rsidRPr="00590EA1">
        <w:rPr>
          <w:lang w:val="ro-RO"/>
        </w:rPr>
        <w:t>va fi constituit</w:t>
      </w:r>
      <w:r w:rsidRPr="00590EA1">
        <w:rPr>
          <w:lang w:val="ro-RO"/>
        </w:rPr>
        <w:t xml:space="preserve"> ca un „bloc de finanțare separat” în cadrul BEI și </w:t>
      </w:r>
      <w:r w:rsidR="00A40E79" w:rsidRPr="00590EA1">
        <w:rPr>
          <w:lang w:val="ro-RO"/>
        </w:rPr>
        <w:t>că</w:t>
      </w:r>
      <w:r w:rsidRPr="00590EA1">
        <w:rPr>
          <w:lang w:val="ro-RO"/>
        </w:rPr>
        <w:t xml:space="preserve"> sumele angajate pentru FdF și plătite către BEI </w:t>
      </w:r>
      <w:r w:rsidR="00A40E79" w:rsidRPr="00590EA1">
        <w:rPr>
          <w:lang w:val="ro-RO"/>
        </w:rPr>
        <w:t>vor fi</w:t>
      </w:r>
      <w:r w:rsidRPr="00590EA1">
        <w:rPr>
          <w:lang w:val="ro-RO"/>
        </w:rPr>
        <w:t xml:space="preserve"> păstrate ca elemente extra-bilanțiere, iar BEI </w:t>
      </w:r>
      <w:r w:rsidR="00A40E79" w:rsidRPr="00590EA1">
        <w:rPr>
          <w:lang w:val="ro-RO"/>
        </w:rPr>
        <w:t>va</w:t>
      </w:r>
      <w:r w:rsidRPr="00590EA1">
        <w:rPr>
          <w:lang w:val="ro-RO"/>
        </w:rPr>
        <w:t xml:space="preserve"> </w:t>
      </w:r>
      <w:r w:rsidR="00A40E79" w:rsidRPr="00590EA1">
        <w:rPr>
          <w:lang w:val="ro-RO"/>
        </w:rPr>
        <w:t>implementa</w:t>
      </w:r>
      <w:r w:rsidRPr="00590EA1">
        <w:rPr>
          <w:lang w:val="ro-RO"/>
        </w:rPr>
        <w:t xml:space="preserve"> soluții adecvate care să separe aceste resurse de alte resurse </w:t>
      </w:r>
      <w:r w:rsidR="00A40E79" w:rsidRPr="00590EA1">
        <w:rPr>
          <w:lang w:val="ro-RO"/>
        </w:rPr>
        <w:t>administrate</w:t>
      </w:r>
      <w:r w:rsidRPr="00590EA1">
        <w:rPr>
          <w:lang w:val="ro-RO"/>
        </w:rPr>
        <w:t xml:space="preserve"> de aceasta.</w:t>
      </w:r>
    </w:p>
    <w:p w14:paraId="07DC85F7" w14:textId="519C4F8C" w:rsidR="00F33B7F" w:rsidRPr="00590EA1" w:rsidRDefault="00F33B7F" w:rsidP="00D345D5">
      <w:pPr>
        <w:pStyle w:val="StandardL2"/>
        <w:keepNext/>
        <w:keepLines/>
        <w:snapToGrid w:val="0"/>
        <w:ind w:left="567" w:hanging="567"/>
        <w:rPr>
          <w:lang w:val="ro-RO"/>
        </w:rPr>
      </w:pPr>
      <w:bookmarkStart w:id="39" w:name="_Ref419331216"/>
      <w:r w:rsidRPr="00590EA1">
        <w:rPr>
          <w:lang w:val="ro-RO"/>
        </w:rPr>
        <w:t>Contul FdF va fi deschis de către BEI în registrele sale în scopul administrării fondurilor FdF în numele MIPE.</w:t>
      </w:r>
    </w:p>
    <w:p w14:paraId="4A820855" w14:textId="00F79431" w:rsidR="00287391" w:rsidRPr="00590EA1" w:rsidRDefault="00F33B7F" w:rsidP="00D345D5">
      <w:pPr>
        <w:pStyle w:val="StandardL2"/>
        <w:keepNext/>
        <w:keepLines/>
        <w:snapToGrid w:val="0"/>
        <w:ind w:left="567" w:hanging="567"/>
        <w:rPr>
          <w:lang w:val="ro-RO"/>
        </w:rPr>
      </w:pPr>
      <w:r w:rsidRPr="00590EA1">
        <w:rPr>
          <w:lang w:val="ro-RO"/>
        </w:rPr>
        <w:t>Plățile legate de Contul FdF se vor efectua prin intermediul următorului cont sau al oricărui alt cont comunicat periodic MIPE de către BEI</w:t>
      </w:r>
      <w:r w:rsidR="00287391" w:rsidRPr="00590EA1">
        <w:rPr>
          <w:lang w:val="ro-RO"/>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9"/>
        <w:gridCol w:w="4262"/>
      </w:tblGrid>
      <w:tr w:rsidR="0077539F" w:rsidRPr="00590EA1" w14:paraId="7F8D9310" w14:textId="77777777" w:rsidTr="00287391">
        <w:tc>
          <w:tcPr>
            <w:tcW w:w="2649" w:type="dxa"/>
          </w:tcPr>
          <w:p w14:paraId="798690C6" w14:textId="40827CE3" w:rsidR="0077539F" w:rsidRPr="00590EA1" w:rsidRDefault="00F33B7F" w:rsidP="00D345D5">
            <w:pPr>
              <w:pStyle w:val="BodyText1"/>
              <w:keepNext/>
              <w:keepLines/>
              <w:snapToGrid w:val="0"/>
              <w:spacing w:after="0"/>
              <w:ind w:left="567"/>
              <w:rPr>
                <w:lang w:val="ro-RO" w:eastAsia="zh-CN"/>
              </w:rPr>
            </w:pPr>
            <w:r w:rsidRPr="00590EA1">
              <w:rPr>
                <w:lang w:val="ro-RO" w:eastAsia="zh-CN"/>
              </w:rPr>
              <w:t>Monedă</w:t>
            </w:r>
            <w:r w:rsidR="0077539F" w:rsidRPr="00590EA1">
              <w:rPr>
                <w:lang w:val="ro-RO" w:eastAsia="zh-CN"/>
              </w:rPr>
              <w:t xml:space="preserve">:      </w:t>
            </w:r>
          </w:p>
        </w:tc>
        <w:tc>
          <w:tcPr>
            <w:tcW w:w="4262" w:type="dxa"/>
          </w:tcPr>
          <w:p w14:paraId="3A6CEB59" w14:textId="77777777" w:rsidR="0077539F" w:rsidRPr="00590EA1" w:rsidRDefault="0077539F" w:rsidP="00D345D5">
            <w:pPr>
              <w:pStyle w:val="BodyText1"/>
              <w:keepNext/>
              <w:keepLines/>
              <w:snapToGrid w:val="0"/>
              <w:spacing w:after="0"/>
              <w:ind w:left="567"/>
              <w:rPr>
                <w:lang w:val="ro-RO" w:eastAsia="zh-CN"/>
              </w:rPr>
            </w:pPr>
            <w:r w:rsidRPr="00590EA1">
              <w:rPr>
                <w:lang w:val="ro-RO" w:eastAsia="zh-CN"/>
              </w:rPr>
              <w:t>EUR</w:t>
            </w:r>
          </w:p>
        </w:tc>
      </w:tr>
      <w:tr w:rsidR="0077539F" w:rsidRPr="00590EA1" w14:paraId="289571D2" w14:textId="77777777" w:rsidTr="00287391">
        <w:tc>
          <w:tcPr>
            <w:tcW w:w="2649" w:type="dxa"/>
          </w:tcPr>
          <w:p w14:paraId="754FD5EE" w14:textId="4DC03127" w:rsidR="0077539F" w:rsidRPr="00590EA1" w:rsidRDefault="00F33B7F" w:rsidP="00D345D5">
            <w:pPr>
              <w:pStyle w:val="BodyText1"/>
              <w:keepNext/>
              <w:keepLines/>
              <w:snapToGrid w:val="0"/>
              <w:spacing w:after="0"/>
              <w:ind w:left="567"/>
              <w:rPr>
                <w:lang w:val="ro-RO" w:eastAsia="zh-CN"/>
              </w:rPr>
            </w:pPr>
            <w:r w:rsidRPr="00590EA1">
              <w:rPr>
                <w:lang w:val="ro-RO" w:eastAsia="zh-CN"/>
              </w:rPr>
              <w:t>Banca beneficiară</w:t>
            </w:r>
            <w:r w:rsidR="0077539F" w:rsidRPr="00590EA1">
              <w:rPr>
                <w:lang w:val="ro-RO" w:eastAsia="zh-CN"/>
              </w:rPr>
              <w:t xml:space="preserve">:   </w:t>
            </w:r>
          </w:p>
        </w:tc>
        <w:tc>
          <w:tcPr>
            <w:tcW w:w="4262" w:type="dxa"/>
          </w:tcPr>
          <w:p w14:paraId="12CEF4E3" w14:textId="7BCE69FD" w:rsidR="0077539F" w:rsidRPr="00590EA1" w:rsidRDefault="00416146" w:rsidP="00D345D5">
            <w:pPr>
              <w:pStyle w:val="BodyText1"/>
              <w:keepNext/>
              <w:keepLines/>
              <w:snapToGrid w:val="0"/>
              <w:spacing w:after="0"/>
              <w:ind w:left="567"/>
              <w:rPr>
                <w:lang w:val="ro-RO" w:eastAsia="zh-CN"/>
              </w:rPr>
            </w:pPr>
            <w:r w:rsidRPr="00590EA1">
              <w:rPr>
                <w:lang w:val="ro-RO" w:eastAsia="zh-CN"/>
              </w:rPr>
              <w:t>European Investment Bank</w:t>
            </w:r>
          </w:p>
        </w:tc>
      </w:tr>
      <w:tr w:rsidR="0077539F" w:rsidRPr="00590EA1" w14:paraId="279ACA84" w14:textId="77777777" w:rsidTr="00287391">
        <w:tc>
          <w:tcPr>
            <w:tcW w:w="2649" w:type="dxa"/>
          </w:tcPr>
          <w:p w14:paraId="083C5877" w14:textId="452EA520" w:rsidR="0077539F" w:rsidRPr="00590EA1" w:rsidRDefault="00F33B7F" w:rsidP="00D345D5">
            <w:pPr>
              <w:pStyle w:val="BodyText1"/>
              <w:keepNext/>
              <w:keepLines/>
              <w:snapToGrid w:val="0"/>
              <w:spacing w:after="0"/>
              <w:ind w:left="567"/>
              <w:rPr>
                <w:lang w:val="ro-RO" w:eastAsia="zh-CN"/>
              </w:rPr>
            </w:pPr>
            <w:r w:rsidRPr="00590EA1">
              <w:rPr>
                <w:lang w:val="ro-RO" w:eastAsia="zh-CN"/>
              </w:rPr>
              <w:t xml:space="preserve">COD </w:t>
            </w:r>
            <w:r w:rsidR="0077539F" w:rsidRPr="00590EA1">
              <w:rPr>
                <w:lang w:val="ro-RO" w:eastAsia="zh-CN"/>
              </w:rPr>
              <w:t xml:space="preserve">BIC:     </w:t>
            </w:r>
          </w:p>
        </w:tc>
        <w:tc>
          <w:tcPr>
            <w:tcW w:w="4262" w:type="dxa"/>
          </w:tcPr>
          <w:p w14:paraId="0E1A722C" w14:textId="77777777" w:rsidR="0077539F" w:rsidRPr="00590EA1" w:rsidRDefault="00B314C2" w:rsidP="00D345D5">
            <w:pPr>
              <w:pStyle w:val="BodyText1"/>
              <w:keepNext/>
              <w:keepLines/>
              <w:snapToGrid w:val="0"/>
              <w:spacing w:after="0"/>
              <w:ind w:left="567"/>
              <w:rPr>
                <w:lang w:val="ro-RO" w:eastAsia="zh-CN"/>
              </w:rPr>
            </w:pPr>
            <w:r w:rsidRPr="00590EA1">
              <w:rPr>
                <w:lang w:val="ro-RO" w:eastAsia="zh-CN"/>
              </w:rPr>
              <w:t>BEILLULLXXX</w:t>
            </w:r>
          </w:p>
        </w:tc>
      </w:tr>
      <w:tr w:rsidR="0077539F" w:rsidRPr="00590EA1" w14:paraId="30FD0009" w14:textId="77777777" w:rsidTr="00287391">
        <w:tc>
          <w:tcPr>
            <w:tcW w:w="2649" w:type="dxa"/>
          </w:tcPr>
          <w:p w14:paraId="7857FD32" w14:textId="2C6FB80D" w:rsidR="0077539F" w:rsidRPr="00590EA1" w:rsidRDefault="00F33B7F" w:rsidP="00D345D5">
            <w:pPr>
              <w:pStyle w:val="BodyText1"/>
              <w:keepNext/>
              <w:keepLines/>
              <w:snapToGrid w:val="0"/>
              <w:spacing w:after="0"/>
              <w:ind w:left="567"/>
              <w:rPr>
                <w:lang w:val="ro-RO" w:eastAsia="zh-CN"/>
              </w:rPr>
            </w:pPr>
            <w:r w:rsidRPr="00590EA1">
              <w:rPr>
                <w:lang w:val="ro-RO" w:eastAsia="zh-CN"/>
              </w:rPr>
              <w:t>Contul beneficiarului</w:t>
            </w:r>
            <w:r w:rsidR="0077539F" w:rsidRPr="00590EA1">
              <w:rPr>
                <w:lang w:val="ro-RO" w:eastAsia="zh-CN"/>
              </w:rPr>
              <w:t xml:space="preserve">: </w:t>
            </w:r>
          </w:p>
        </w:tc>
        <w:tc>
          <w:tcPr>
            <w:tcW w:w="4262" w:type="dxa"/>
          </w:tcPr>
          <w:p w14:paraId="62995FCC" w14:textId="77777777" w:rsidR="0077539F" w:rsidRPr="00590EA1" w:rsidRDefault="0077539F" w:rsidP="00D345D5">
            <w:pPr>
              <w:pStyle w:val="BodyText1"/>
              <w:keepNext/>
              <w:keepLines/>
              <w:snapToGrid w:val="0"/>
              <w:spacing w:after="0"/>
              <w:ind w:left="567"/>
              <w:rPr>
                <w:lang w:val="ro-RO" w:eastAsia="zh-CN"/>
              </w:rPr>
            </w:pPr>
            <w:r w:rsidRPr="00590EA1">
              <w:rPr>
                <w:lang w:val="ro-RO" w:eastAsia="zh-CN"/>
              </w:rPr>
              <w:t>Direct via TARGET2 (/RT)</w:t>
            </w:r>
          </w:p>
        </w:tc>
      </w:tr>
      <w:tr w:rsidR="0077539F" w:rsidRPr="00590EA1" w14:paraId="2C0C2CA7" w14:textId="77777777" w:rsidTr="00287391">
        <w:tc>
          <w:tcPr>
            <w:tcW w:w="2649" w:type="dxa"/>
          </w:tcPr>
          <w:p w14:paraId="74F71476" w14:textId="77777777" w:rsidR="0077539F" w:rsidRPr="00590EA1" w:rsidRDefault="0077539F" w:rsidP="00D345D5">
            <w:pPr>
              <w:pStyle w:val="BodyText1"/>
              <w:keepNext/>
              <w:keepLines/>
              <w:snapToGrid w:val="0"/>
              <w:spacing w:after="0"/>
              <w:ind w:left="567"/>
              <w:rPr>
                <w:lang w:val="ro-RO" w:eastAsia="zh-CN"/>
              </w:rPr>
            </w:pPr>
            <w:r w:rsidRPr="00590EA1">
              <w:rPr>
                <w:lang w:val="ro-RO" w:eastAsia="zh-CN"/>
              </w:rPr>
              <w:t xml:space="preserve">IBAN:       </w:t>
            </w:r>
          </w:p>
        </w:tc>
        <w:tc>
          <w:tcPr>
            <w:tcW w:w="4262" w:type="dxa"/>
          </w:tcPr>
          <w:p w14:paraId="45D8DFBD" w14:textId="77777777" w:rsidR="0077539F" w:rsidRPr="00590EA1" w:rsidRDefault="00B314C2" w:rsidP="00D345D5">
            <w:pPr>
              <w:pStyle w:val="BodyText1"/>
              <w:keepNext/>
              <w:keepLines/>
              <w:snapToGrid w:val="0"/>
              <w:spacing w:after="0"/>
              <w:ind w:left="567"/>
              <w:rPr>
                <w:lang w:val="ro-RO" w:eastAsia="zh-CN"/>
              </w:rPr>
            </w:pPr>
            <w:r w:rsidRPr="00590EA1">
              <w:rPr>
                <w:lang w:val="ro-RO" w:eastAsia="zh-CN"/>
              </w:rPr>
              <w:t>LU929980000000000001</w:t>
            </w:r>
          </w:p>
        </w:tc>
      </w:tr>
      <w:tr w:rsidR="0077539F" w:rsidRPr="00590EA1" w14:paraId="60B24165" w14:textId="77777777" w:rsidTr="00287391">
        <w:tc>
          <w:tcPr>
            <w:tcW w:w="2649" w:type="dxa"/>
          </w:tcPr>
          <w:p w14:paraId="6A19D815" w14:textId="7E0072EA" w:rsidR="0077539F" w:rsidRPr="00590EA1" w:rsidRDefault="00F33B7F" w:rsidP="00D345D5">
            <w:pPr>
              <w:pStyle w:val="BodyText1"/>
              <w:keepNext/>
              <w:keepLines/>
              <w:snapToGrid w:val="0"/>
              <w:ind w:left="567"/>
              <w:rPr>
                <w:lang w:val="ro-RO" w:eastAsia="zh-CN"/>
              </w:rPr>
            </w:pPr>
            <w:r w:rsidRPr="00590EA1">
              <w:rPr>
                <w:lang w:val="ro-RO" w:eastAsia="zh-CN"/>
              </w:rPr>
              <w:t>Comunicare</w:t>
            </w:r>
            <w:r w:rsidR="0077539F" w:rsidRPr="00590EA1">
              <w:rPr>
                <w:lang w:val="ro-RO" w:eastAsia="zh-CN"/>
              </w:rPr>
              <w:t xml:space="preserve">:  </w:t>
            </w:r>
          </w:p>
        </w:tc>
        <w:tc>
          <w:tcPr>
            <w:tcW w:w="4262" w:type="dxa"/>
          </w:tcPr>
          <w:p w14:paraId="7C83A086" w14:textId="5FBC2786" w:rsidR="0077539F" w:rsidRPr="00590EA1" w:rsidRDefault="00416146" w:rsidP="00D345D5">
            <w:pPr>
              <w:pStyle w:val="BodyText1"/>
              <w:keepNext/>
              <w:keepLines/>
              <w:snapToGrid w:val="0"/>
              <w:ind w:left="567"/>
              <w:rPr>
                <w:lang w:val="ro-RO" w:eastAsia="zh-CN"/>
              </w:rPr>
            </w:pPr>
            <w:r w:rsidRPr="00590EA1">
              <w:rPr>
                <w:lang w:val="ro-RO"/>
              </w:rPr>
              <w:t>RRF</w:t>
            </w:r>
            <w:r w:rsidR="0036791D" w:rsidRPr="00590EA1">
              <w:rPr>
                <w:lang w:val="ro-RO"/>
              </w:rPr>
              <w:t xml:space="preserve"> Rom</w:t>
            </w:r>
            <w:r w:rsidR="00B223D5">
              <w:rPr>
                <w:lang w:val="ro-RO"/>
              </w:rPr>
              <w:t>a</w:t>
            </w:r>
            <w:r w:rsidR="0036791D" w:rsidRPr="00590EA1">
              <w:rPr>
                <w:lang w:val="ro-RO"/>
              </w:rPr>
              <w:t>nia</w:t>
            </w:r>
          </w:p>
        </w:tc>
      </w:tr>
    </w:tbl>
    <w:p w14:paraId="31839E54" w14:textId="08B3F52E" w:rsidR="00287391" w:rsidRPr="00590EA1" w:rsidRDefault="00416146" w:rsidP="00D345D5">
      <w:pPr>
        <w:pStyle w:val="BodyText1"/>
        <w:keepNext/>
        <w:keepLines/>
        <w:snapToGrid w:val="0"/>
        <w:ind w:left="567"/>
        <w:rPr>
          <w:lang w:val="ro-RO" w:eastAsia="zh-CN"/>
        </w:rPr>
      </w:pPr>
      <w:r w:rsidRPr="00590EA1">
        <w:rPr>
          <w:lang w:val="ro-RO" w:eastAsia="zh-CN"/>
        </w:rPr>
        <w:t>Înainte de fiecare transfer de fonduri în Contul F</w:t>
      </w:r>
      <w:r w:rsidR="0016774B" w:rsidRPr="00590EA1">
        <w:rPr>
          <w:lang w:val="ro-RO" w:eastAsia="zh-CN"/>
        </w:rPr>
        <w:t>d</w:t>
      </w:r>
      <w:r w:rsidRPr="00590EA1">
        <w:rPr>
          <w:lang w:val="ro-RO" w:eastAsia="zh-CN"/>
        </w:rPr>
        <w:t xml:space="preserve">F al BEI, MIPE va informa în mod sistematic BEI cu cel puțin cinci (5) Zile Lucrătoare înainte de data plății, prin e-mail (la </w:t>
      </w:r>
      <w:hyperlink r:id="rId10" w:history="1">
        <w:r w:rsidR="001E45E1" w:rsidRPr="0060344A">
          <w:rPr>
            <w:rStyle w:val="Hyperlink"/>
            <w:lang w:eastAsia="zh-CN"/>
          </w:rPr>
          <w:t>OPS-MM5-Treasury@eib.org</w:t>
        </w:r>
      </w:hyperlink>
      <w:r w:rsidR="001E45E1">
        <w:rPr>
          <w:lang w:eastAsia="zh-CN"/>
        </w:rPr>
        <w:t xml:space="preserve">, </w:t>
      </w:r>
      <w:hyperlink r:id="rId11" w:history="1">
        <w:r w:rsidR="001E45E1" w:rsidRPr="0060344A">
          <w:rPr>
            <w:rStyle w:val="Hyperlink"/>
            <w:lang w:eastAsia="zh-CN"/>
          </w:rPr>
          <w:t>FI_PRO_BOT_LPC_CM@eib.org</w:t>
        </w:r>
      </w:hyperlink>
      <w:r w:rsidR="001E45E1" w:rsidRPr="0060344A">
        <w:rPr>
          <w:lang w:eastAsia="zh-CN"/>
        </w:rPr>
        <w:t xml:space="preserve"> </w:t>
      </w:r>
      <w:r w:rsidR="001E45E1">
        <w:rPr>
          <w:lang w:eastAsia="zh-CN"/>
        </w:rPr>
        <w:t>și</w:t>
      </w:r>
      <w:r w:rsidR="001E45E1" w:rsidRPr="0060344A">
        <w:rPr>
          <w:lang w:eastAsia="zh-CN"/>
        </w:rPr>
        <w:t xml:space="preserve"> </w:t>
      </w:r>
      <w:hyperlink r:id="rId12" w:history="1">
        <w:r w:rsidR="001E45E1" w:rsidRPr="0060344A">
          <w:rPr>
            <w:rStyle w:val="Hyperlink"/>
            <w:lang w:eastAsia="zh-CN"/>
          </w:rPr>
          <w:t>FI-PRO/BOT/LPC/RECONCILIATION@eib.org</w:t>
        </w:r>
      </w:hyperlink>
      <w:r w:rsidRPr="00590EA1">
        <w:rPr>
          <w:lang w:val="ro-RO" w:eastAsia="zh-CN"/>
        </w:rPr>
        <w:t xml:space="preserve"> sau la orice altă adresă de e-mail indicată de BEI periodic). MIPE se va asigura că mesajul SWIFT prin care se ordonă o astfel de plată include, în câmpul 70 (informații privind remiterea) și într-un alt câmp disponibil corespunzător, o indicație clară a denumirii operațiunii relevante și a sursei și utilizării acestor fonduri în următorul format: „RRF Rom</w:t>
      </w:r>
      <w:r w:rsidR="00B223D5">
        <w:rPr>
          <w:lang w:val="ro-RO" w:eastAsia="zh-CN"/>
        </w:rPr>
        <w:t>a</w:t>
      </w:r>
      <w:r w:rsidRPr="00590EA1">
        <w:rPr>
          <w:lang w:val="ro-RO" w:eastAsia="zh-CN"/>
        </w:rPr>
        <w:t>nia”.</w:t>
      </w:r>
    </w:p>
    <w:p w14:paraId="215DBFCE" w14:textId="26D9DF06" w:rsidR="00287391" w:rsidRPr="00590EA1" w:rsidRDefault="00050CEF" w:rsidP="00D345D5">
      <w:pPr>
        <w:pStyle w:val="StandardL2"/>
        <w:keepNext/>
        <w:keepLines/>
        <w:snapToGrid w:val="0"/>
        <w:ind w:left="567" w:hanging="567"/>
        <w:rPr>
          <w:lang w:val="ro-RO"/>
        </w:rPr>
      </w:pPr>
      <w:r w:rsidRPr="00590EA1">
        <w:rPr>
          <w:lang w:val="ro-RO"/>
        </w:rPr>
        <w:t>Contul FdF va fi denominat în Euro</w:t>
      </w:r>
      <w:r w:rsidR="00287391" w:rsidRPr="00590EA1">
        <w:rPr>
          <w:lang w:val="ro-RO"/>
        </w:rPr>
        <w:t>.</w:t>
      </w:r>
    </w:p>
    <w:bookmarkEnd w:id="39"/>
    <w:p w14:paraId="3FD9CCE6" w14:textId="6BD2C50A" w:rsidR="00F4550C" w:rsidRPr="00590EA1" w:rsidRDefault="00F4550C" w:rsidP="00D345D5">
      <w:pPr>
        <w:pStyle w:val="StandardL2"/>
        <w:keepNext/>
        <w:keepLines/>
        <w:snapToGrid w:val="0"/>
        <w:ind w:left="567" w:hanging="567"/>
        <w:rPr>
          <w:lang w:val="ro-RO"/>
        </w:rPr>
      </w:pPr>
      <w:r w:rsidRPr="00590EA1">
        <w:rPr>
          <w:lang w:val="ro-RO"/>
        </w:rPr>
        <w:lastRenderedPageBreak/>
        <w:t xml:space="preserve">Contul FdF și fondurile creditate în acest cont vor fi utilizate, angajate sau folosite sau administrate în orice alt mod, oricând și în orice privință, în mod separat din punct de vedere contabil de alte resurse BEI (inclusiv, pentru evitarea oricărui dubiu, alte fonduri sau conturi ce aparțin BEI) și vor fi utilizate exclusiv pentru îndeplinirea Activității FdF în conformitate cu prezentul </w:t>
      </w:r>
      <w:r w:rsidR="009542FA">
        <w:rPr>
          <w:lang w:val="ro-RO"/>
        </w:rPr>
        <w:t>Contract</w:t>
      </w:r>
      <w:r w:rsidRPr="00590EA1">
        <w:rPr>
          <w:lang w:val="ro-RO"/>
        </w:rPr>
        <w:t>.</w:t>
      </w:r>
    </w:p>
    <w:p w14:paraId="5BDD883B" w14:textId="1A3145AC" w:rsidR="00287391" w:rsidRPr="00590EA1" w:rsidRDefault="00F4550C" w:rsidP="00D345D5">
      <w:pPr>
        <w:pStyle w:val="StandardL2"/>
        <w:keepNext/>
        <w:keepLines/>
        <w:snapToGrid w:val="0"/>
        <w:ind w:left="567" w:hanging="567"/>
        <w:rPr>
          <w:lang w:val="ro-RO"/>
        </w:rPr>
      </w:pPr>
      <w:r w:rsidRPr="00590EA1">
        <w:rPr>
          <w:lang w:val="ro-RO"/>
        </w:rPr>
        <w:t xml:space="preserve">MIPE nu va crea sau permite existența vreunei garanții, gaj sau altei obligații sau sarcini asupra Contului FdF, </w:t>
      </w:r>
      <w:r w:rsidR="00967D70" w:rsidRPr="00590EA1">
        <w:rPr>
          <w:lang w:val="ro-RO"/>
        </w:rPr>
        <w:t xml:space="preserve">asupra </w:t>
      </w:r>
      <w:r w:rsidRPr="00590EA1">
        <w:rPr>
          <w:lang w:val="ro-RO"/>
        </w:rPr>
        <w:t xml:space="preserve">Contribuțiilor Plătite ale MIPE sau </w:t>
      </w:r>
      <w:r w:rsidR="00967D70" w:rsidRPr="00590EA1">
        <w:rPr>
          <w:lang w:val="ro-RO"/>
        </w:rPr>
        <w:t>asupra oricăror</w:t>
      </w:r>
      <w:r w:rsidRPr="00590EA1">
        <w:rPr>
          <w:lang w:val="ro-RO"/>
        </w:rPr>
        <w:t xml:space="preserve"> </w:t>
      </w:r>
      <w:r w:rsidR="00967D70" w:rsidRPr="00590EA1">
        <w:rPr>
          <w:lang w:val="ro-RO"/>
        </w:rPr>
        <w:t>altor</w:t>
      </w:r>
      <w:r w:rsidRPr="00590EA1">
        <w:rPr>
          <w:lang w:val="ro-RO"/>
        </w:rPr>
        <w:t xml:space="preserve"> fonduri administrate de BEI în legătură cu FdF, fie în favoarea MIPE sau a oricărui terț creditor al MIPE, și fie în baza </w:t>
      </w:r>
      <w:r w:rsidR="00967D70" w:rsidRPr="00590EA1">
        <w:rPr>
          <w:lang w:val="ro-RO"/>
        </w:rPr>
        <w:t>oricărui</w:t>
      </w:r>
      <w:r w:rsidRPr="00590EA1">
        <w:rPr>
          <w:lang w:val="ro-RO"/>
        </w:rPr>
        <w:t xml:space="preserve"> acord de asistență financiară încheiat de MIPE </w:t>
      </w:r>
      <w:r w:rsidR="009542FA">
        <w:rPr>
          <w:lang w:val="ro-RO"/>
        </w:rPr>
        <w:t>fie</w:t>
      </w:r>
      <w:r w:rsidRPr="00590EA1">
        <w:rPr>
          <w:lang w:val="ro-RO"/>
        </w:rPr>
        <w:t xml:space="preserve"> în alt mod. </w:t>
      </w:r>
      <w:r w:rsidR="00967D70" w:rsidRPr="00590EA1">
        <w:rPr>
          <w:lang w:val="ro-RO"/>
        </w:rPr>
        <w:t>MIPE</w:t>
      </w:r>
      <w:r w:rsidRPr="00590EA1">
        <w:rPr>
          <w:lang w:val="ro-RO"/>
        </w:rPr>
        <w:t xml:space="preserve"> nu va avea dreptul de a opera, </w:t>
      </w:r>
      <w:r w:rsidR="00967D70" w:rsidRPr="00590EA1">
        <w:rPr>
          <w:lang w:val="ro-RO"/>
        </w:rPr>
        <w:t>închide</w:t>
      </w:r>
      <w:r w:rsidRPr="00590EA1">
        <w:rPr>
          <w:lang w:val="ro-RO"/>
        </w:rPr>
        <w:t xml:space="preserve"> sau restricționa în alt mod </w:t>
      </w:r>
      <w:r w:rsidR="00967D70" w:rsidRPr="00590EA1">
        <w:rPr>
          <w:lang w:val="ro-RO"/>
        </w:rPr>
        <w:t xml:space="preserve">utilizarea </w:t>
      </w:r>
      <w:r w:rsidRPr="00590EA1">
        <w:rPr>
          <w:lang w:val="ro-RO"/>
        </w:rPr>
        <w:t>Contul</w:t>
      </w:r>
      <w:r w:rsidR="00967D70" w:rsidRPr="00590EA1">
        <w:rPr>
          <w:lang w:val="ro-RO"/>
        </w:rPr>
        <w:t>ui</w:t>
      </w:r>
      <w:r w:rsidRPr="00590EA1">
        <w:rPr>
          <w:lang w:val="ro-RO"/>
        </w:rPr>
        <w:t xml:space="preserve"> FdF (inclusiv prin retragerea oricăror fonduri </w:t>
      </w:r>
      <w:r w:rsidR="0099164D" w:rsidRPr="00590EA1">
        <w:rPr>
          <w:lang w:val="ro-RO"/>
        </w:rPr>
        <w:t>depuse</w:t>
      </w:r>
      <w:r w:rsidRPr="00590EA1">
        <w:rPr>
          <w:lang w:val="ro-RO"/>
        </w:rPr>
        <w:t xml:space="preserve"> în Contul FdF)</w:t>
      </w:r>
      <w:r w:rsidR="00287391" w:rsidRPr="00590EA1">
        <w:rPr>
          <w:lang w:val="ro-RO"/>
        </w:rPr>
        <w:t>.</w:t>
      </w:r>
    </w:p>
    <w:p w14:paraId="662C1C71" w14:textId="05A6C81D" w:rsidR="0016774B" w:rsidRPr="00590EA1" w:rsidRDefault="0016774B" w:rsidP="00D345D5">
      <w:pPr>
        <w:pStyle w:val="StandardL2"/>
        <w:keepNext/>
        <w:keepLines/>
        <w:snapToGrid w:val="0"/>
        <w:ind w:left="567" w:hanging="567"/>
        <w:rPr>
          <w:lang w:val="ro-RO"/>
        </w:rPr>
      </w:pPr>
      <w:r w:rsidRPr="00590EA1">
        <w:rPr>
          <w:lang w:val="ro-RO"/>
        </w:rPr>
        <w:t>Părțile confirmă și sunt de acord că BEI va avea dreptul de a opera Contul FdF după cum urmează:</w:t>
      </w:r>
    </w:p>
    <w:p w14:paraId="54F1B1EC" w14:textId="1CAA9ADE" w:rsidR="00287391" w:rsidRPr="00590EA1" w:rsidRDefault="0016774B" w:rsidP="00D345D5">
      <w:pPr>
        <w:pStyle w:val="BodyText1"/>
        <w:keepNext/>
        <w:keepLines/>
        <w:snapToGrid w:val="0"/>
        <w:ind w:left="567"/>
        <w:rPr>
          <w:lang w:val="ro-RO" w:eastAsia="zh-CN"/>
        </w:rPr>
      </w:pPr>
      <w:r w:rsidRPr="00590EA1">
        <w:rPr>
          <w:lang w:val="ro-RO"/>
        </w:rPr>
        <w:t>Contul FdF va fi</w:t>
      </w:r>
      <w:r w:rsidR="00287391" w:rsidRPr="00590EA1">
        <w:rPr>
          <w:lang w:val="ro-RO" w:eastAsia="zh-CN"/>
        </w:rPr>
        <w:t>:</w:t>
      </w:r>
    </w:p>
    <w:p w14:paraId="57439069" w14:textId="334E5673" w:rsidR="00287391" w:rsidRPr="00590EA1" w:rsidRDefault="00287391" w:rsidP="00D345D5">
      <w:pPr>
        <w:pStyle w:val="BodyText1"/>
        <w:keepNext/>
        <w:keepLines/>
        <w:snapToGrid w:val="0"/>
        <w:ind w:left="1134" w:hanging="567"/>
        <w:rPr>
          <w:lang w:val="ro-RO" w:eastAsia="zh-CN"/>
        </w:rPr>
      </w:pPr>
      <w:r w:rsidRPr="00590EA1">
        <w:rPr>
          <w:lang w:val="ro-RO" w:eastAsia="zh-CN"/>
        </w:rPr>
        <w:t>(a)</w:t>
      </w:r>
      <w:r w:rsidRPr="00590EA1">
        <w:rPr>
          <w:lang w:val="ro-RO" w:eastAsia="zh-CN"/>
        </w:rPr>
        <w:tab/>
      </w:r>
      <w:r w:rsidR="0016774B" w:rsidRPr="00590EA1">
        <w:rPr>
          <w:lang w:val="ro-RO"/>
        </w:rPr>
        <w:t xml:space="preserve">creditat, </w:t>
      </w:r>
      <w:r w:rsidR="0016774B" w:rsidRPr="00590EA1">
        <w:rPr>
          <w:i/>
          <w:iCs/>
          <w:lang w:val="ro-RO"/>
        </w:rPr>
        <w:t xml:space="preserve">inter alia, </w:t>
      </w:r>
      <w:r w:rsidR="0016774B" w:rsidRPr="00590EA1">
        <w:rPr>
          <w:lang w:val="ro-RO"/>
        </w:rPr>
        <w:t>cu următoarele elemente</w:t>
      </w:r>
      <w:r w:rsidRPr="00590EA1">
        <w:rPr>
          <w:lang w:val="ro-RO" w:eastAsia="zh-CN"/>
        </w:rPr>
        <w:t>:</w:t>
      </w:r>
    </w:p>
    <w:p w14:paraId="5607F8A4" w14:textId="7D171513" w:rsidR="00287391" w:rsidRPr="00590EA1" w:rsidRDefault="00287391" w:rsidP="00D345D5">
      <w:pPr>
        <w:pStyle w:val="BodyText1"/>
        <w:keepNext/>
        <w:keepLines/>
        <w:snapToGrid w:val="0"/>
        <w:ind w:left="1701" w:hanging="567"/>
        <w:rPr>
          <w:lang w:val="ro-RO" w:eastAsia="zh-CN"/>
        </w:rPr>
      </w:pPr>
      <w:r w:rsidRPr="00590EA1">
        <w:rPr>
          <w:lang w:val="ro-RO" w:eastAsia="zh-CN"/>
        </w:rPr>
        <w:t>(i)</w:t>
      </w:r>
      <w:r w:rsidRPr="00590EA1">
        <w:rPr>
          <w:lang w:val="ro-RO" w:eastAsia="zh-CN"/>
        </w:rPr>
        <w:tab/>
      </w:r>
      <w:r w:rsidR="0016774B" w:rsidRPr="00590EA1">
        <w:rPr>
          <w:lang w:val="ro-RO" w:eastAsia="zh-CN"/>
        </w:rPr>
        <w:t>Contribuțiile Plătite ale</w:t>
      </w:r>
      <w:r w:rsidR="00102012" w:rsidRPr="00590EA1">
        <w:rPr>
          <w:lang w:val="ro-RO"/>
        </w:rPr>
        <w:t xml:space="preserve"> MIPE</w:t>
      </w:r>
      <w:r w:rsidRPr="00590EA1">
        <w:rPr>
          <w:lang w:val="ro-RO" w:eastAsia="zh-CN"/>
        </w:rPr>
        <w:t>;</w:t>
      </w:r>
    </w:p>
    <w:p w14:paraId="0ADA8605" w14:textId="4B9E1147" w:rsidR="00287391" w:rsidRPr="00590EA1" w:rsidRDefault="00287391" w:rsidP="00D345D5">
      <w:pPr>
        <w:pStyle w:val="BodyText1"/>
        <w:keepNext/>
        <w:keepLines/>
        <w:snapToGrid w:val="0"/>
        <w:ind w:left="1701" w:hanging="567"/>
        <w:rPr>
          <w:lang w:val="ro-RO" w:eastAsia="zh-CN"/>
        </w:rPr>
      </w:pPr>
      <w:r w:rsidRPr="00590EA1">
        <w:rPr>
          <w:lang w:val="ro-RO" w:eastAsia="zh-CN"/>
        </w:rPr>
        <w:t>(ii)</w:t>
      </w:r>
      <w:r w:rsidRPr="00590EA1">
        <w:rPr>
          <w:lang w:val="ro-RO" w:eastAsia="zh-CN"/>
        </w:rPr>
        <w:tab/>
      </w:r>
      <w:r w:rsidR="000B2C91" w:rsidRPr="00590EA1">
        <w:rPr>
          <w:lang w:val="ro-RO"/>
        </w:rPr>
        <w:t>venituri</w:t>
      </w:r>
      <w:r w:rsidR="0076022D" w:rsidRPr="00590EA1">
        <w:rPr>
          <w:lang w:val="ro-RO"/>
        </w:rPr>
        <w:t>le</w:t>
      </w:r>
      <w:r w:rsidR="000B2C91" w:rsidRPr="00590EA1">
        <w:rPr>
          <w:lang w:val="ro-RO"/>
        </w:rPr>
        <w:t xml:space="preserve"> generate din investiția fondurilor </w:t>
      </w:r>
      <w:r w:rsidR="00F1232E" w:rsidRPr="00590EA1">
        <w:rPr>
          <w:lang w:val="ro-RO"/>
        </w:rPr>
        <w:t>F</w:t>
      </w:r>
      <w:r w:rsidR="000B2C91" w:rsidRPr="00590EA1">
        <w:rPr>
          <w:lang w:val="ro-RO"/>
        </w:rPr>
        <w:t>d</w:t>
      </w:r>
      <w:r w:rsidR="00F1232E" w:rsidRPr="00590EA1">
        <w:rPr>
          <w:lang w:val="ro-RO"/>
        </w:rPr>
        <w:t>F</w:t>
      </w:r>
      <w:r w:rsidR="0052756D" w:rsidRPr="00590EA1">
        <w:rPr>
          <w:lang w:val="ro-RO"/>
        </w:rPr>
        <w:t xml:space="preserve"> </w:t>
      </w:r>
      <w:r w:rsidR="000B2C91" w:rsidRPr="00590EA1">
        <w:rPr>
          <w:lang w:val="ro-RO" w:eastAsia="zh-CN"/>
        </w:rPr>
        <w:t xml:space="preserve">în conformitate cu </w:t>
      </w:r>
      <w:r w:rsidR="000B2C91" w:rsidRPr="00590EA1">
        <w:rPr>
          <w:lang w:val="ro-RO"/>
        </w:rPr>
        <w:t>Principiile de Trezorerie</w:t>
      </w:r>
      <w:r w:rsidR="00F1232E" w:rsidRPr="00590EA1">
        <w:rPr>
          <w:lang w:val="ro-RO" w:eastAsia="zh-CN"/>
        </w:rPr>
        <w:t xml:space="preserve">, </w:t>
      </w:r>
      <w:r w:rsidR="000B2C91" w:rsidRPr="00590EA1">
        <w:rPr>
          <w:lang w:val="ro-RO" w:eastAsia="zh-CN"/>
        </w:rPr>
        <w:t>în măsura aplicabilă</w:t>
      </w:r>
      <w:r w:rsidRPr="00590EA1">
        <w:rPr>
          <w:lang w:val="ro-RO" w:eastAsia="zh-CN"/>
        </w:rPr>
        <w:t>;</w:t>
      </w:r>
    </w:p>
    <w:p w14:paraId="7C542A81" w14:textId="3CC07F88" w:rsidR="00287391" w:rsidRPr="00590EA1" w:rsidRDefault="00287391" w:rsidP="00D345D5">
      <w:pPr>
        <w:pStyle w:val="BodyText1"/>
        <w:keepNext/>
        <w:keepLines/>
        <w:snapToGrid w:val="0"/>
        <w:ind w:left="1701" w:hanging="567"/>
        <w:rPr>
          <w:lang w:val="ro-RO" w:eastAsia="zh-CN"/>
        </w:rPr>
      </w:pPr>
      <w:r w:rsidRPr="00590EA1">
        <w:rPr>
          <w:lang w:val="ro-RO" w:eastAsia="zh-CN"/>
        </w:rPr>
        <w:t>(iii)</w:t>
      </w:r>
      <w:r w:rsidRPr="00590EA1">
        <w:rPr>
          <w:lang w:val="ro-RO" w:eastAsia="zh-CN"/>
        </w:rPr>
        <w:tab/>
      </w:r>
      <w:r w:rsidR="001101F7" w:rsidRPr="00590EA1">
        <w:rPr>
          <w:lang w:val="ro-RO"/>
        </w:rPr>
        <w:t>Dobânda Generată</w:t>
      </w:r>
      <w:r w:rsidRPr="00590EA1">
        <w:rPr>
          <w:lang w:val="ro-RO" w:eastAsia="zh-CN"/>
        </w:rPr>
        <w:t>;</w:t>
      </w:r>
    </w:p>
    <w:p w14:paraId="43EF9C03" w14:textId="55F741B2" w:rsidR="00287391" w:rsidRPr="00590EA1" w:rsidRDefault="00287391" w:rsidP="00D345D5">
      <w:pPr>
        <w:pStyle w:val="BodyText1"/>
        <w:keepNext/>
        <w:keepLines/>
        <w:snapToGrid w:val="0"/>
        <w:ind w:left="1701" w:hanging="567"/>
        <w:rPr>
          <w:lang w:val="ro-RO" w:eastAsia="zh-CN"/>
        </w:rPr>
      </w:pPr>
      <w:r w:rsidRPr="00590EA1">
        <w:rPr>
          <w:lang w:val="ro-RO" w:eastAsia="zh-CN"/>
        </w:rPr>
        <w:t>(iv)</w:t>
      </w:r>
      <w:r w:rsidRPr="00590EA1">
        <w:rPr>
          <w:lang w:val="ro-RO" w:eastAsia="zh-CN"/>
        </w:rPr>
        <w:tab/>
      </w:r>
      <w:r w:rsidR="00BE5487" w:rsidRPr="00590EA1">
        <w:rPr>
          <w:lang w:val="ro-RO" w:eastAsia="zh-CN"/>
        </w:rPr>
        <w:t>sumele recuperate de la Beneficiarii Finali și de la Intermediarii Financiari, după caz, sau returnate de către Beneficiarii Finali și de către Intermediarii Financiari, în cazul în care aceste sume nu corespund niciunei cheltuieli eligibile</w:t>
      </w:r>
      <w:r w:rsidRPr="00590EA1">
        <w:rPr>
          <w:lang w:val="ro-RO" w:eastAsia="zh-CN"/>
        </w:rPr>
        <w:t>;</w:t>
      </w:r>
    </w:p>
    <w:p w14:paraId="5A40F063" w14:textId="2E122F7A" w:rsidR="00287391" w:rsidRPr="00590EA1" w:rsidRDefault="00287391" w:rsidP="00D345D5">
      <w:pPr>
        <w:pStyle w:val="BodyText1"/>
        <w:keepNext/>
        <w:keepLines/>
        <w:snapToGrid w:val="0"/>
        <w:ind w:left="1701" w:hanging="567"/>
        <w:rPr>
          <w:lang w:val="ro-RO" w:eastAsia="zh-CN"/>
        </w:rPr>
      </w:pPr>
      <w:r w:rsidRPr="00590EA1">
        <w:rPr>
          <w:lang w:val="ro-RO" w:eastAsia="zh-CN"/>
        </w:rPr>
        <w:t>(v)</w:t>
      </w:r>
      <w:r w:rsidRPr="00590EA1">
        <w:rPr>
          <w:lang w:val="ro-RO" w:eastAsia="zh-CN"/>
        </w:rPr>
        <w:tab/>
      </w:r>
      <w:r w:rsidR="0076022D" w:rsidRPr="00590EA1">
        <w:rPr>
          <w:lang w:val="ro-RO"/>
        </w:rPr>
        <w:t>Veniturile din Operațiuni</w:t>
      </w:r>
      <w:r w:rsidR="00DB1F19" w:rsidRPr="00590EA1">
        <w:rPr>
          <w:lang w:val="ro-RO" w:eastAsia="zh-CN"/>
        </w:rPr>
        <w:t>;</w:t>
      </w:r>
    </w:p>
    <w:p w14:paraId="0852E2E1" w14:textId="6B77BD26" w:rsidR="00287391" w:rsidRPr="00590EA1" w:rsidRDefault="00287391" w:rsidP="00D345D5">
      <w:pPr>
        <w:pStyle w:val="BodyText1"/>
        <w:keepNext/>
        <w:keepLines/>
        <w:snapToGrid w:val="0"/>
        <w:ind w:left="1701" w:hanging="567"/>
        <w:rPr>
          <w:lang w:val="ro-RO" w:eastAsia="zh-CN"/>
        </w:rPr>
      </w:pPr>
      <w:r w:rsidRPr="00590EA1">
        <w:rPr>
          <w:lang w:val="ro-RO" w:eastAsia="zh-CN"/>
        </w:rPr>
        <w:t>(v</w:t>
      </w:r>
      <w:r w:rsidR="00B13C27" w:rsidRPr="00590EA1">
        <w:rPr>
          <w:lang w:val="ro-RO" w:eastAsia="zh-CN"/>
        </w:rPr>
        <w:t>i</w:t>
      </w:r>
      <w:r w:rsidR="005B7722" w:rsidRPr="00590EA1">
        <w:rPr>
          <w:lang w:val="ro-RO" w:eastAsia="zh-CN"/>
        </w:rPr>
        <w:t>)</w:t>
      </w:r>
      <w:r w:rsidR="005B7722" w:rsidRPr="00590EA1">
        <w:rPr>
          <w:lang w:val="ro-RO" w:eastAsia="zh-CN"/>
        </w:rPr>
        <w:tab/>
      </w:r>
      <w:r w:rsidR="0076022D" w:rsidRPr="00590EA1">
        <w:rPr>
          <w:lang w:val="ro-RO" w:eastAsia="zh-CN"/>
        </w:rPr>
        <w:t>sumele pentru plata Comisioanelor de Administrare</w:t>
      </w:r>
      <w:r w:rsidRPr="00590EA1">
        <w:rPr>
          <w:lang w:val="ro-RO" w:eastAsia="zh-CN"/>
        </w:rPr>
        <w:t xml:space="preserve">; </w:t>
      </w:r>
    </w:p>
    <w:p w14:paraId="1657F352" w14:textId="247F4052" w:rsidR="0046378C" w:rsidRPr="00590EA1" w:rsidRDefault="00287391" w:rsidP="00D345D5">
      <w:pPr>
        <w:pStyle w:val="BodyText1"/>
        <w:keepNext/>
        <w:keepLines/>
        <w:snapToGrid w:val="0"/>
        <w:ind w:left="1701" w:hanging="567"/>
        <w:rPr>
          <w:lang w:val="ro-RO" w:eastAsia="zh-CN"/>
        </w:rPr>
      </w:pPr>
      <w:r w:rsidRPr="00590EA1">
        <w:rPr>
          <w:lang w:val="ro-RO" w:eastAsia="zh-CN"/>
        </w:rPr>
        <w:t>(vi</w:t>
      </w:r>
      <w:r w:rsidR="00B13C27" w:rsidRPr="00590EA1">
        <w:rPr>
          <w:lang w:val="ro-RO" w:eastAsia="zh-CN"/>
        </w:rPr>
        <w:t>i</w:t>
      </w:r>
      <w:r w:rsidR="005B7722" w:rsidRPr="00590EA1">
        <w:rPr>
          <w:lang w:val="ro-RO" w:eastAsia="zh-CN"/>
        </w:rPr>
        <w:t>)</w:t>
      </w:r>
      <w:r w:rsidR="005B7722" w:rsidRPr="00590EA1">
        <w:rPr>
          <w:lang w:val="ro-RO" w:eastAsia="zh-CN"/>
        </w:rPr>
        <w:tab/>
      </w:r>
      <w:r w:rsidR="00032CEE" w:rsidRPr="00590EA1">
        <w:rPr>
          <w:lang w:val="ro-RO" w:eastAsia="zh-CN"/>
        </w:rPr>
        <w:t xml:space="preserve">sumele pentru plata Cheltuielilor Suplimentare (și orice alte sume datorate BEI în temeiul prezentului </w:t>
      </w:r>
      <w:r w:rsidR="009542FA">
        <w:rPr>
          <w:lang w:val="ro-RO"/>
        </w:rPr>
        <w:t>Contract</w:t>
      </w:r>
      <w:r w:rsidR="00032CEE" w:rsidRPr="00590EA1">
        <w:rPr>
          <w:lang w:val="ro-RO" w:eastAsia="zh-CN"/>
        </w:rPr>
        <w:t>); și</w:t>
      </w:r>
    </w:p>
    <w:p w14:paraId="381A5122" w14:textId="6DB74EF8" w:rsidR="00287391" w:rsidRPr="00590EA1" w:rsidRDefault="00287391" w:rsidP="00D345D5">
      <w:pPr>
        <w:pStyle w:val="BodyText1"/>
        <w:keepNext/>
        <w:keepLines/>
        <w:snapToGrid w:val="0"/>
        <w:ind w:left="1701" w:hanging="567"/>
        <w:rPr>
          <w:lang w:val="ro-RO" w:eastAsia="zh-CN"/>
        </w:rPr>
      </w:pPr>
      <w:r w:rsidRPr="00590EA1">
        <w:rPr>
          <w:lang w:val="ro-RO" w:eastAsia="zh-CN"/>
        </w:rPr>
        <w:t>(v</w:t>
      </w:r>
      <w:r w:rsidR="00B13C27" w:rsidRPr="00590EA1">
        <w:rPr>
          <w:lang w:val="ro-RO" w:eastAsia="zh-CN"/>
        </w:rPr>
        <w:t>i</w:t>
      </w:r>
      <w:r w:rsidRPr="00590EA1">
        <w:rPr>
          <w:lang w:val="ro-RO" w:eastAsia="zh-CN"/>
        </w:rPr>
        <w:t>ii)</w:t>
      </w:r>
      <w:r w:rsidRPr="00590EA1">
        <w:rPr>
          <w:lang w:val="ro-RO" w:eastAsia="zh-CN"/>
        </w:rPr>
        <w:tab/>
      </w:r>
      <w:r w:rsidR="00032CEE" w:rsidRPr="00590EA1">
        <w:rPr>
          <w:lang w:val="ro-RO"/>
        </w:rPr>
        <w:t>orice fonduri care nu sunt deja prevăzute în această Clauză</w:t>
      </w:r>
      <w:r w:rsidR="003F1268" w:rsidRPr="00590EA1">
        <w:rPr>
          <w:lang w:val="ro-RO" w:eastAsia="zh-CN"/>
        </w:rPr>
        <w:t>.</w:t>
      </w:r>
    </w:p>
    <w:p w14:paraId="64A76316" w14:textId="3F365672" w:rsidR="00287391" w:rsidRPr="00590EA1" w:rsidRDefault="00287391" w:rsidP="00D345D5">
      <w:pPr>
        <w:pStyle w:val="BodyText1"/>
        <w:keepNext/>
        <w:keepLines/>
        <w:snapToGrid w:val="0"/>
        <w:ind w:left="1134" w:hanging="567"/>
        <w:rPr>
          <w:lang w:val="ro-RO" w:eastAsia="zh-CN"/>
        </w:rPr>
      </w:pPr>
      <w:r w:rsidRPr="00590EA1">
        <w:rPr>
          <w:lang w:val="ro-RO" w:eastAsia="zh-CN"/>
        </w:rPr>
        <w:t>(b)</w:t>
      </w:r>
      <w:r w:rsidRPr="00590EA1">
        <w:rPr>
          <w:lang w:val="ro-RO" w:eastAsia="zh-CN"/>
        </w:rPr>
        <w:tab/>
        <w:t>debit</w:t>
      </w:r>
      <w:r w:rsidR="00032CEE" w:rsidRPr="00590EA1">
        <w:rPr>
          <w:lang w:val="ro-RO" w:eastAsia="zh-CN"/>
        </w:rPr>
        <w:t>ate de B</w:t>
      </w:r>
      <w:r w:rsidRPr="00590EA1">
        <w:rPr>
          <w:lang w:val="ro-RO" w:eastAsia="zh-CN"/>
        </w:rPr>
        <w:t>EI</w:t>
      </w:r>
      <w:r w:rsidR="00032CEE" w:rsidRPr="00590EA1">
        <w:rPr>
          <w:lang w:val="ro-RO" w:eastAsia="zh-CN"/>
        </w:rPr>
        <w:t xml:space="preserve"> cu următoarele elemente</w:t>
      </w:r>
      <w:r w:rsidRPr="00590EA1">
        <w:rPr>
          <w:lang w:val="ro-RO" w:eastAsia="zh-CN"/>
        </w:rPr>
        <w:t>:</w:t>
      </w:r>
    </w:p>
    <w:p w14:paraId="049125C0" w14:textId="0F69E005" w:rsidR="00C47B4B" w:rsidRPr="00590EA1" w:rsidRDefault="00287391" w:rsidP="00D345D5">
      <w:pPr>
        <w:pStyle w:val="BodyText1"/>
        <w:keepNext/>
        <w:keepLines/>
        <w:snapToGrid w:val="0"/>
        <w:ind w:left="1701" w:hanging="567"/>
        <w:rPr>
          <w:lang w:val="ro-RO" w:eastAsia="zh-CN"/>
        </w:rPr>
      </w:pPr>
      <w:r w:rsidRPr="00590EA1">
        <w:rPr>
          <w:lang w:val="ro-RO" w:eastAsia="zh-CN"/>
        </w:rPr>
        <w:t>(i)</w:t>
      </w:r>
      <w:r w:rsidRPr="00590EA1">
        <w:rPr>
          <w:lang w:val="ro-RO" w:eastAsia="zh-CN"/>
        </w:rPr>
        <w:tab/>
      </w:r>
      <w:r w:rsidR="007D4F51" w:rsidRPr="00590EA1">
        <w:rPr>
          <w:lang w:val="ro-RO" w:eastAsia="zh-CN"/>
        </w:rPr>
        <w:t>sumele care urmează să fie plătite Beneficiarilor Finali sau BEI, după caz, inclusiv finanțarea pentru produsele de împrumut (inclusiv împrumuturile cu partajarea riscurilor) și plățile de garanție</w:t>
      </w:r>
      <w:r w:rsidRPr="00590EA1">
        <w:rPr>
          <w:lang w:val="ro-RO" w:eastAsia="zh-CN"/>
        </w:rPr>
        <w:t>;</w:t>
      </w:r>
    </w:p>
    <w:p w14:paraId="4F61F9A9" w14:textId="2633102F" w:rsidR="00C47B4B" w:rsidRPr="00590EA1" w:rsidRDefault="00C47B4B" w:rsidP="00D345D5">
      <w:pPr>
        <w:pStyle w:val="BodyText1"/>
        <w:keepNext/>
        <w:keepLines/>
        <w:snapToGrid w:val="0"/>
        <w:ind w:left="1701" w:hanging="567"/>
        <w:rPr>
          <w:lang w:val="ro-RO" w:eastAsia="zh-CN"/>
        </w:rPr>
      </w:pPr>
      <w:r w:rsidRPr="00590EA1">
        <w:rPr>
          <w:lang w:val="ro-RO" w:eastAsia="zh-CN"/>
        </w:rPr>
        <w:t>(ii)</w:t>
      </w:r>
      <w:r w:rsidRPr="00590EA1">
        <w:rPr>
          <w:lang w:val="ro-RO" w:eastAsia="zh-CN"/>
        </w:rPr>
        <w:tab/>
      </w:r>
      <w:r w:rsidR="00D81DA7" w:rsidRPr="00590EA1">
        <w:rPr>
          <w:lang w:val="ro-RO" w:eastAsia="zh-CN"/>
        </w:rPr>
        <w:t>sumele care urmează să fie plătite direct sau indirect Intermediarilor Financiari în temeiul Acordurilor Operaționale, precum și plățile de garanție</w:t>
      </w:r>
      <w:r w:rsidRPr="00590EA1">
        <w:rPr>
          <w:lang w:val="ro-RO" w:eastAsia="zh-CN"/>
        </w:rPr>
        <w:t>;</w:t>
      </w:r>
    </w:p>
    <w:p w14:paraId="0DC9DAF0" w14:textId="030789B3" w:rsidR="00067CE1" w:rsidRPr="00590EA1" w:rsidRDefault="00287391" w:rsidP="00D345D5">
      <w:pPr>
        <w:pStyle w:val="BodyText1"/>
        <w:keepNext/>
        <w:keepLines/>
        <w:snapToGrid w:val="0"/>
        <w:ind w:left="1701" w:hanging="567"/>
        <w:rPr>
          <w:lang w:val="ro-RO" w:eastAsia="zh-CN"/>
        </w:rPr>
      </w:pPr>
      <w:r w:rsidRPr="00590EA1">
        <w:rPr>
          <w:lang w:val="ro-RO" w:eastAsia="zh-CN"/>
        </w:rPr>
        <w:lastRenderedPageBreak/>
        <w:t>(ii</w:t>
      </w:r>
      <w:r w:rsidR="0043319E" w:rsidRPr="00590EA1">
        <w:rPr>
          <w:lang w:val="ro-RO" w:eastAsia="zh-CN"/>
        </w:rPr>
        <w:t>i</w:t>
      </w:r>
      <w:r w:rsidRPr="00590EA1">
        <w:rPr>
          <w:lang w:val="ro-RO" w:eastAsia="zh-CN"/>
        </w:rPr>
        <w:t>)</w:t>
      </w:r>
      <w:r w:rsidRPr="00590EA1">
        <w:rPr>
          <w:lang w:val="ro-RO" w:eastAsia="zh-CN"/>
        </w:rPr>
        <w:tab/>
      </w:r>
      <w:r w:rsidR="00067CE1" w:rsidRPr="00590EA1">
        <w:rPr>
          <w:lang w:val="ro-RO" w:eastAsia="zh-CN"/>
        </w:rPr>
        <w:t>Comisioanele de Administrare prevăzute la Clauza 7 (</w:t>
      </w:r>
      <w:r w:rsidR="00067CE1" w:rsidRPr="00590EA1">
        <w:rPr>
          <w:i/>
          <w:iCs/>
          <w:lang w:val="ro-RO" w:eastAsia="zh-CN"/>
        </w:rPr>
        <w:t>Comisioane de Administrare</w:t>
      </w:r>
      <w:r w:rsidR="00067CE1" w:rsidRPr="00590EA1">
        <w:rPr>
          <w:lang w:val="ro-RO" w:eastAsia="zh-CN"/>
        </w:rPr>
        <w:t>) și Cheltuielile Suplimentare prevăzute la Clauza 8 (</w:t>
      </w:r>
      <w:r w:rsidR="00067CE1" w:rsidRPr="001E45E1">
        <w:rPr>
          <w:i/>
          <w:iCs/>
          <w:lang w:val="ro-RO" w:eastAsia="zh-CN"/>
        </w:rPr>
        <w:t>Cheltuieli Suplimentare, Dobânzi Negative și Pierderi de Trezorerie</w:t>
      </w:r>
      <w:r w:rsidR="00067CE1" w:rsidRPr="00590EA1">
        <w:rPr>
          <w:lang w:val="ro-RO" w:eastAsia="zh-CN"/>
        </w:rPr>
        <w:t xml:space="preserve">), precum și orice alte sume datorate BEI în temeiul prezentului </w:t>
      </w:r>
      <w:r w:rsidR="009542FA">
        <w:rPr>
          <w:lang w:val="ro-RO"/>
        </w:rPr>
        <w:t>Contract</w:t>
      </w:r>
      <w:r w:rsidR="00067CE1" w:rsidRPr="00590EA1">
        <w:rPr>
          <w:lang w:val="ro-RO" w:eastAsia="zh-CN"/>
        </w:rPr>
        <w:t>;</w:t>
      </w:r>
    </w:p>
    <w:p w14:paraId="13917BE4" w14:textId="4B8A9A3F" w:rsidR="00287391" w:rsidRPr="00590EA1" w:rsidRDefault="0043319E" w:rsidP="00D345D5">
      <w:pPr>
        <w:pStyle w:val="BodyText1"/>
        <w:keepNext/>
        <w:keepLines/>
        <w:snapToGrid w:val="0"/>
        <w:ind w:left="1701" w:hanging="567"/>
        <w:rPr>
          <w:lang w:val="ro-RO" w:eastAsia="zh-CN"/>
        </w:rPr>
      </w:pPr>
      <w:r w:rsidRPr="00590EA1">
        <w:rPr>
          <w:lang w:val="ro-RO" w:eastAsia="zh-CN"/>
        </w:rPr>
        <w:t>(iv</w:t>
      </w:r>
      <w:r w:rsidR="00287391" w:rsidRPr="00590EA1">
        <w:rPr>
          <w:lang w:val="ro-RO" w:eastAsia="zh-CN"/>
        </w:rPr>
        <w:t>)</w:t>
      </w:r>
      <w:r w:rsidR="00287391" w:rsidRPr="00590EA1">
        <w:rPr>
          <w:lang w:val="ro-RO" w:eastAsia="zh-CN"/>
        </w:rPr>
        <w:tab/>
      </w:r>
      <w:r w:rsidR="00CB06F4" w:rsidRPr="00590EA1">
        <w:rPr>
          <w:lang w:val="ro-RO" w:eastAsia="zh-CN"/>
        </w:rPr>
        <w:t>valoarea fondurilor F</w:t>
      </w:r>
      <w:r w:rsidR="008F6305" w:rsidRPr="00590EA1">
        <w:rPr>
          <w:lang w:val="ro-RO" w:eastAsia="zh-CN"/>
        </w:rPr>
        <w:t>d</w:t>
      </w:r>
      <w:r w:rsidR="00CB06F4" w:rsidRPr="00590EA1">
        <w:rPr>
          <w:lang w:val="ro-RO" w:eastAsia="zh-CN"/>
        </w:rPr>
        <w:t xml:space="preserve">F investite în conformitate cu </w:t>
      </w:r>
      <w:r w:rsidR="00CB06F4" w:rsidRPr="00590EA1">
        <w:rPr>
          <w:lang w:val="ro-RO"/>
        </w:rPr>
        <w:t>Principiile de Trezorerie</w:t>
      </w:r>
      <w:r w:rsidR="00287391" w:rsidRPr="00590EA1">
        <w:rPr>
          <w:lang w:val="ro-RO" w:eastAsia="zh-CN"/>
        </w:rPr>
        <w:t>;</w:t>
      </w:r>
    </w:p>
    <w:p w14:paraId="4F4AA894" w14:textId="3CA31EC6" w:rsidR="00287391" w:rsidRPr="00590EA1" w:rsidRDefault="00287391" w:rsidP="00D345D5">
      <w:pPr>
        <w:pStyle w:val="BodyText1"/>
        <w:keepNext/>
        <w:keepLines/>
        <w:snapToGrid w:val="0"/>
        <w:ind w:left="1701" w:hanging="567"/>
        <w:rPr>
          <w:lang w:val="ro-RO" w:eastAsia="zh-CN"/>
        </w:rPr>
      </w:pPr>
      <w:r w:rsidRPr="00590EA1">
        <w:rPr>
          <w:lang w:val="ro-RO" w:eastAsia="zh-CN"/>
        </w:rPr>
        <w:t>(v)</w:t>
      </w:r>
      <w:r w:rsidRPr="00590EA1">
        <w:rPr>
          <w:lang w:val="ro-RO" w:eastAsia="zh-CN"/>
        </w:rPr>
        <w:tab/>
      </w:r>
      <w:r w:rsidR="00CB06F4" w:rsidRPr="00590EA1">
        <w:rPr>
          <w:lang w:val="ro-RO" w:eastAsia="zh-CN"/>
        </w:rPr>
        <w:t xml:space="preserve">orice dobândă negativă la sumele aflate în creditul Contului FdF, sub rezerva investirii de către BEI a activelor din Contul FdF, plus orice comisioane, pierderi și costuri care decurg din administrarea activelor din Contul FdF în conformitate cu </w:t>
      </w:r>
      <w:r w:rsidR="00CB06F4" w:rsidRPr="00590EA1">
        <w:rPr>
          <w:lang w:val="ro-RO"/>
        </w:rPr>
        <w:t>Principiile de Trezorerie</w:t>
      </w:r>
      <w:r w:rsidRPr="00590EA1">
        <w:rPr>
          <w:lang w:val="ro-RO" w:eastAsia="zh-CN"/>
        </w:rPr>
        <w:t>;</w:t>
      </w:r>
    </w:p>
    <w:p w14:paraId="7C1B73F1" w14:textId="1AC57B1E" w:rsidR="00BE753E" w:rsidRPr="00590EA1" w:rsidRDefault="00287391" w:rsidP="00D345D5">
      <w:pPr>
        <w:pStyle w:val="BodyText1"/>
        <w:keepNext/>
        <w:keepLines/>
        <w:snapToGrid w:val="0"/>
        <w:ind w:left="1701" w:hanging="567"/>
        <w:rPr>
          <w:lang w:val="ro-RO" w:eastAsia="zh-CN"/>
        </w:rPr>
      </w:pPr>
      <w:r w:rsidRPr="00590EA1">
        <w:rPr>
          <w:lang w:val="ro-RO" w:eastAsia="zh-CN"/>
        </w:rPr>
        <w:t>(v</w:t>
      </w:r>
      <w:r w:rsidR="0043319E" w:rsidRPr="00590EA1">
        <w:rPr>
          <w:lang w:val="ro-RO" w:eastAsia="zh-CN"/>
        </w:rPr>
        <w:t>i</w:t>
      </w:r>
      <w:r w:rsidRPr="00590EA1">
        <w:rPr>
          <w:lang w:val="ro-RO" w:eastAsia="zh-CN"/>
        </w:rPr>
        <w:t>)</w:t>
      </w:r>
      <w:r w:rsidRPr="00590EA1">
        <w:rPr>
          <w:lang w:val="ro-RO" w:eastAsia="zh-CN"/>
        </w:rPr>
        <w:tab/>
      </w:r>
      <w:r w:rsidR="00BE753E" w:rsidRPr="00590EA1">
        <w:rPr>
          <w:lang w:val="ro-RO" w:eastAsia="zh-CN"/>
        </w:rPr>
        <w:t xml:space="preserve">sumele transferate către MIPE în temeiul prezentului </w:t>
      </w:r>
      <w:r w:rsidR="009542FA">
        <w:rPr>
          <w:lang w:val="ro-RO"/>
        </w:rPr>
        <w:t>Contract</w:t>
      </w:r>
      <w:r w:rsidR="00BE753E" w:rsidRPr="00590EA1">
        <w:rPr>
          <w:lang w:val="ro-RO" w:eastAsia="zh-CN"/>
        </w:rPr>
        <w:t xml:space="preserve">, inclusiv, fără a se limita la acestea, sumele care urmează să fie transferate către MIPE din la anumite intervale după expirarea sau încetarea prezentului </w:t>
      </w:r>
      <w:r w:rsidR="009542FA">
        <w:rPr>
          <w:lang w:val="ro-RO"/>
        </w:rPr>
        <w:t>Contract</w:t>
      </w:r>
      <w:r w:rsidR="00BE753E" w:rsidRPr="00590EA1">
        <w:rPr>
          <w:lang w:val="ro-RO" w:eastAsia="zh-CN"/>
        </w:rPr>
        <w:t>; și</w:t>
      </w:r>
    </w:p>
    <w:p w14:paraId="6100A551" w14:textId="07B756C4" w:rsidR="00287391" w:rsidRPr="00590EA1" w:rsidRDefault="00287391" w:rsidP="00D345D5">
      <w:pPr>
        <w:pStyle w:val="BodyText1"/>
        <w:keepNext/>
        <w:keepLines/>
        <w:snapToGrid w:val="0"/>
        <w:ind w:left="1701" w:hanging="567"/>
        <w:rPr>
          <w:lang w:val="ro-RO" w:eastAsia="zh-CN"/>
        </w:rPr>
      </w:pPr>
      <w:r w:rsidRPr="00590EA1">
        <w:rPr>
          <w:lang w:val="ro-RO" w:eastAsia="zh-CN"/>
        </w:rPr>
        <w:t>(v</w:t>
      </w:r>
      <w:r w:rsidR="0043319E" w:rsidRPr="00590EA1">
        <w:rPr>
          <w:lang w:val="ro-RO" w:eastAsia="zh-CN"/>
        </w:rPr>
        <w:t>i</w:t>
      </w:r>
      <w:r w:rsidRPr="00590EA1">
        <w:rPr>
          <w:lang w:val="ro-RO" w:eastAsia="zh-CN"/>
        </w:rPr>
        <w:t xml:space="preserve">i) </w:t>
      </w:r>
      <w:r w:rsidRPr="00590EA1">
        <w:rPr>
          <w:lang w:val="ro-RO" w:eastAsia="zh-CN"/>
        </w:rPr>
        <w:tab/>
      </w:r>
      <w:r w:rsidR="00416139" w:rsidRPr="00590EA1">
        <w:rPr>
          <w:lang w:val="ro-RO" w:eastAsia="zh-CN"/>
        </w:rPr>
        <w:t>orice altă sumă autorizată în mod expres și în scris de către MIPE și BEI în comun</w:t>
      </w:r>
      <w:r w:rsidRPr="00590EA1">
        <w:rPr>
          <w:lang w:val="ro-RO" w:eastAsia="zh-CN"/>
        </w:rPr>
        <w:t>.</w:t>
      </w:r>
    </w:p>
    <w:p w14:paraId="44FF612D" w14:textId="25FC14B5" w:rsidR="002E33D4" w:rsidRPr="00590EA1" w:rsidRDefault="002E33D4" w:rsidP="00D345D5">
      <w:pPr>
        <w:pStyle w:val="BodyText1"/>
        <w:keepNext/>
        <w:keepLines/>
        <w:snapToGrid w:val="0"/>
        <w:ind w:left="567"/>
        <w:rPr>
          <w:lang w:val="ro-RO"/>
        </w:rPr>
      </w:pPr>
      <w:r w:rsidRPr="00590EA1">
        <w:rPr>
          <w:lang w:val="ro-RO"/>
        </w:rPr>
        <w:t>BEI va continua să aibă dreptul de a debita aceste sume în Contul F</w:t>
      </w:r>
      <w:r w:rsidR="009028D0" w:rsidRPr="00590EA1">
        <w:rPr>
          <w:lang w:val="ro-RO"/>
        </w:rPr>
        <w:t>d</w:t>
      </w:r>
      <w:r w:rsidRPr="00590EA1">
        <w:rPr>
          <w:lang w:val="ro-RO"/>
        </w:rPr>
        <w:t xml:space="preserve">F și după încetarea prezentului </w:t>
      </w:r>
      <w:r w:rsidR="009542FA">
        <w:rPr>
          <w:lang w:val="ro-RO"/>
        </w:rPr>
        <w:t>Contract</w:t>
      </w:r>
      <w:r w:rsidR="009542FA" w:rsidRPr="00590EA1">
        <w:rPr>
          <w:lang w:val="ro-RO"/>
        </w:rPr>
        <w:t xml:space="preserve"> </w:t>
      </w:r>
      <w:r w:rsidR="00CC60C6" w:rsidRPr="00590EA1">
        <w:rPr>
          <w:lang w:val="ro-RO"/>
        </w:rPr>
        <w:t>prin</w:t>
      </w:r>
      <w:r w:rsidRPr="00590EA1">
        <w:rPr>
          <w:lang w:val="ro-RO"/>
        </w:rPr>
        <w:t xml:space="preserve"> Încetare ca urmare a Modificărilor de Reglementare, </w:t>
      </w:r>
      <w:r w:rsidR="009946F5" w:rsidRPr="00590EA1">
        <w:rPr>
          <w:lang w:val="ro-RO"/>
        </w:rPr>
        <w:t>Încetare din Culpă sau Încetare fără Culpă</w:t>
      </w:r>
      <w:r w:rsidRPr="00590EA1">
        <w:rPr>
          <w:lang w:val="ro-RO"/>
        </w:rPr>
        <w:t xml:space="preserve">, pentru a-și </w:t>
      </w:r>
      <w:r w:rsidR="009946F5" w:rsidRPr="00590EA1">
        <w:rPr>
          <w:lang w:val="ro-RO"/>
        </w:rPr>
        <w:t>exercita</w:t>
      </w:r>
      <w:r w:rsidRPr="00590EA1">
        <w:rPr>
          <w:lang w:val="ro-RO"/>
        </w:rPr>
        <w:t xml:space="preserve"> drepturile și obligațiile care îi revin în temeiul prezentului </w:t>
      </w:r>
      <w:r w:rsidR="009542FA">
        <w:rPr>
          <w:lang w:val="ro-RO"/>
        </w:rPr>
        <w:t>Contract</w:t>
      </w:r>
      <w:r w:rsidR="009542FA" w:rsidRPr="00590EA1">
        <w:rPr>
          <w:lang w:val="ro-RO"/>
        </w:rPr>
        <w:t xml:space="preserve"> </w:t>
      </w:r>
      <w:r w:rsidRPr="00590EA1">
        <w:rPr>
          <w:lang w:val="ro-RO"/>
        </w:rPr>
        <w:t xml:space="preserve">până la sfârșitul </w:t>
      </w:r>
      <w:r w:rsidR="009946F5" w:rsidRPr="00590EA1">
        <w:rPr>
          <w:lang w:val="ro-RO"/>
        </w:rPr>
        <w:t>P</w:t>
      </w:r>
      <w:r w:rsidRPr="00590EA1">
        <w:rPr>
          <w:lang w:val="ro-RO"/>
        </w:rPr>
        <w:t xml:space="preserve">erioadei de </w:t>
      </w:r>
      <w:r w:rsidR="009946F5" w:rsidRPr="00590EA1">
        <w:rPr>
          <w:lang w:val="ro-RO"/>
        </w:rPr>
        <w:t>T</w:t>
      </w:r>
      <w:r w:rsidRPr="00590EA1">
        <w:rPr>
          <w:lang w:val="ro-RO"/>
        </w:rPr>
        <w:t>ransfer.</w:t>
      </w:r>
    </w:p>
    <w:p w14:paraId="4B390A60" w14:textId="229FEA6E" w:rsidR="009028D0" w:rsidRPr="00590EA1" w:rsidRDefault="009028D0" w:rsidP="00D345D5">
      <w:pPr>
        <w:pStyle w:val="StandardL2"/>
        <w:keepNext/>
        <w:keepLines/>
        <w:snapToGrid w:val="0"/>
        <w:ind w:left="567" w:hanging="567"/>
        <w:rPr>
          <w:lang w:val="ro-RO"/>
        </w:rPr>
      </w:pPr>
      <w:r w:rsidRPr="00590EA1">
        <w:rPr>
          <w:lang w:val="ro-RO"/>
        </w:rPr>
        <w:t xml:space="preserve">Orice costuri suportate pentru întreținerea și administrarea Contului FdF sau a oricăror </w:t>
      </w:r>
      <w:r w:rsidR="00AA7D98" w:rsidRPr="00590EA1">
        <w:rPr>
          <w:lang w:val="ro-RO"/>
        </w:rPr>
        <w:t>altor</w:t>
      </w:r>
      <w:r w:rsidRPr="00590EA1">
        <w:rPr>
          <w:lang w:val="ro-RO"/>
        </w:rPr>
        <w:t xml:space="preserve"> conturi bancare necesare pentru implementarea Activității FdF, inclusiv, dar fără a se limita la comisioanele bancare, sunt suportate de BEI ca parte a Comisioanelor de Administrare, cu excepția oricăror dobânzi negative sau comisioane bancare asimilate dobânzilor negative, care vor fi acoperite în conformitate cu Clauza 8 (</w:t>
      </w:r>
      <w:r w:rsidRPr="00590EA1">
        <w:rPr>
          <w:i/>
          <w:iCs/>
          <w:lang w:val="ro-RO"/>
        </w:rPr>
        <w:t>Cheltuieli Suplimentare, Dobânzi Negative și Pierderi de Trezorerie</w:t>
      </w:r>
      <w:r w:rsidRPr="00590EA1">
        <w:rPr>
          <w:lang w:val="ro-RO"/>
        </w:rPr>
        <w:t>).</w:t>
      </w:r>
    </w:p>
    <w:p w14:paraId="3DD79A0D" w14:textId="3F23FADA" w:rsidR="00287391" w:rsidRPr="00590EA1" w:rsidRDefault="00383ECA" w:rsidP="00D345D5">
      <w:pPr>
        <w:pStyle w:val="StandardL2"/>
        <w:keepNext/>
        <w:keepLines/>
        <w:snapToGrid w:val="0"/>
        <w:ind w:left="567" w:hanging="567"/>
        <w:rPr>
          <w:lang w:val="ro-RO"/>
        </w:rPr>
      </w:pPr>
      <w:r w:rsidRPr="00590EA1">
        <w:rPr>
          <w:lang w:val="ro-RO"/>
        </w:rPr>
        <w:t xml:space="preserve">Părțile </w:t>
      </w:r>
      <w:r w:rsidR="00BB7E3E" w:rsidRPr="00590EA1">
        <w:rPr>
          <w:lang w:val="ro-RO"/>
        </w:rPr>
        <w:t>confirmă</w:t>
      </w:r>
      <w:r w:rsidRPr="00590EA1">
        <w:rPr>
          <w:lang w:val="ro-RO"/>
        </w:rPr>
        <w:t xml:space="preserve"> și convin că orice fonduri administrate de BEI pentru FdF conform prezentului </w:t>
      </w:r>
      <w:r w:rsidR="009542FA">
        <w:rPr>
          <w:lang w:val="ro-RO"/>
        </w:rPr>
        <w:t>Contract</w:t>
      </w:r>
      <w:r w:rsidR="009542FA" w:rsidRPr="00590EA1">
        <w:rPr>
          <w:lang w:val="ro-RO"/>
        </w:rPr>
        <w:t xml:space="preserve"> </w:t>
      </w:r>
      <w:r w:rsidRPr="00590EA1">
        <w:rPr>
          <w:lang w:val="ro-RO"/>
        </w:rPr>
        <w:t>sunt proprietatea exclusivă a MIPE, indiferent dacă aceste fonduri sunt finanțate sau nu în totalitate sau parțial printr-un împrumut sau altă formă de finanțare pusă la dispoziția MIPE de către BEI</w:t>
      </w:r>
      <w:r w:rsidR="00287391" w:rsidRPr="00590EA1">
        <w:rPr>
          <w:lang w:val="ro-RO"/>
        </w:rPr>
        <w:t>.</w:t>
      </w:r>
    </w:p>
    <w:p w14:paraId="133DBD4A" w14:textId="026672A8" w:rsidR="00287391" w:rsidRPr="00590EA1" w:rsidRDefault="00647DAD" w:rsidP="00D345D5">
      <w:pPr>
        <w:pStyle w:val="StandardL1"/>
        <w:keepLines/>
        <w:numPr>
          <w:ilvl w:val="0"/>
          <w:numId w:val="4"/>
        </w:numPr>
        <w:suppressAutoHyphens w:val="0"/>
        <w:snapToGrid w:val="0"/>
        <w:ind w:left="567" w:hanging="567"/>
        <w:rPr>
          <w:lang w:val="ro-RO"/>
        </w:rPr>
      </w:pPr>
      <w:bookmarkStart w:id="40" w:name="_Toc100665210"/>
      <w:r>
        <w:rPr>
          <w:caps w:val="0"/>
          <w:lang w:val="ro-RO"/>
        </w:rPr>
        <w:t>COMITETUL</w:t>
      </w:r>
      <w:r w:rsidR="00B51CA0" w:rsidRPr="00590EA1">
        <w:rPr>
          <w:caps w:val="0"/>
          <w:lang w:val="ro-RO"/>
        </w:rPr>
        <w:t xml:space="preserve"> DE INVESTIȚII</w:t>
      </w:r>
      <w:bookmarkEnd w:id="40"/>
    </w:p>
    <w:p w14:paraId="0681B21D" w14:textId="13F99087" w:rsidR="00FE2F0A" w:rsidRPr="00590EA1" w:rsidRDefault="00FE2F0A" w:rsidP="00D345D5">
      <w:pPr>
        <w:pStyle w:val="StandardL2"/>
        <w:keepNext/>
        <w:keepLines/>
        <w:snapToGrid w:val="0"/>
        <w:ind w:left="567" w:hanging="567"/>
        <w:rPr>
          <w:lang w:val="ro-RO"/>
        </w:rPr>
      </w:pPr>
      <w:r w:rsidRPr="00590EA1">
        <w:rPr>
          <w:lang w:val="ro-RO"/>
        </w:rPr>
        <w:t xml:space="preserve">MIPE va înființa sau va desemna </w:t>
      </w:r>
      <w:r w:rsidR="00647DAD">
        <w:rPr>
          <w:lang w:val="ro-RO"/>
        </w:rPr>
        <w:t>Comitetul</w:t>
      </w:r>
      <w:r w:rsidR="00647DAD" w:rsidRPr="00590EA1">
        <w:rPr>
          <w:lang w:val="ro-RO"/>
        </w:rPr>
        <w:t xml:space="preserve"> </w:t>
      </w:r>
      <w:r w:rsidRPr="00590EA1">
        <w:rPr>
          <w:lang w:val="ro-RO"/>
        </w:rPr>
        <w:t xml:space="preserve">de Investiții în vederea monitorizării și supravegherii punerii în aplicare a </w:t>
      </w:r>
      <w:r w:rsidR="002F00F0" w:rsidRPr="00590EA1">
        <w:rPr>
          <w:lang w:val="ro-RO"/>
        </w:rPr>
        <w:t>S</w:t>
      </w:r>
      <w:r w:rsidRPr="00590EA1">
        <w:rPr>
          <w:lang w:val="ro-RO"/>
        </w:rPr>
        <w:t xml:space="preserve">trategiei de </w:t>
      </w:r>
      <w:r w:rsidR="002F00F0" w:rsidRPr="00590EA1">
        <w:rPr>
          <w:lang w:val="ro-RO"/>
        </w:rPr>
        <w:t>I</w:t>
      </w:r>
      <w:r w:rsidRPr="00590EA1">
        <w:rPr>
          <w:lang w:val="ro-RO"/>
        </w:rPr>
        <w:t xml:space="preserve">nvestiții și a </w:t>
      </w:r>
      <w:r w:rsidR="002F00F0" w:rsidRPr="00590EA1">
        <w:rPr>
          <w:lang w:val="ro-RO"/>
        </w:rPr>
        <w:t>P</w:t>
      </w:r>
      <w:r w:rsidRPr="00590EA1">
        <w:rPr>
          <w:lang w:val="ro-RO"/>
        </w:rPr>
        <w:t xml:space="preserve">lanului de </w:t>
      </w:r>
      <w:r w:rsidR="002F00F0" w:rsidRPr="00590EA1">
        <w:rPr>
          <w:lang w:val="ro-RO"/>
        </w:rPr>
        <w:t>A</w:t>
      </w:r>
      <w:r w:rsidRPr="00590EA1">
        <w:rPr>
          <w:lang w:val="ro-RO"/>
        </w:rPr>
        <w:t xml:space="preserve">faceri în conformitate cu </w:t>
      </w:r>
      <w:r w:rsidR="002F00F0" w:rsidRPr="00590EA1">
        <w:rPr>
          <w:lang w:val="ro-RO"/>
        </w:rPr>
        <w:t>prevederile</w:t>
      </w:r>
      <w:r w:rsidRPr="00590EA1">
        <w:rPr>
          <w:lang w:val="ro-RO"/>
        </w:rPr>
        <w:t xml:space="preserve"> prezentului </w:t>
      </w:r>
      <w:r w:rsidR="009542FA">
        <w:rPr>
          <w:lang w:val="ro-RO"/>
        </w:rPr>
        <w:t>Contract</w:t>
      </w:r>
      <w:r w:rsidRPr="00590EA1">
        <w:rPr>
          <w:lang w:val="ro-RO"/>
        </w:rPr>
        <w:t>. Pentru a spori eficiența F</w:t>
      </w:r>
      <w:r w:rsidR="002F00F0" w:rsidRPr="00590EA1">
        <w:rPr>
          <w:lang w:val="ro-RO"/>
        </w:rPr>
        <w:t>d</w:t>
      </w:r>
      <w:r w:rsidRPr="00590EA1">
        <w:rPr>
          <w:lang w:val="ro-RO"/>
        </w:rPr>
        <w:t xml:space="preserve">F, MIPE este de acord în mod specific ca, pentru toate chestiunile legate de </w:t>
      </w:r>
      <w:r w:rsidR="002F00F0" w:rsidRPr="00590EA1">
        <w:rPr>
          <w:lang w:val="ro-RO"/>
        </w:rPr>
        <w:t>implementarea</w:t>
      </w:r>
      <w:r w:rsidRPr="00590EA1">
        <w:rPr>
          <w:lang w:val="ro-RO"/>
        </w:rPr>
        <w:t xml:space="preserve"> F</w:t>
      </w:r>
      <w:r w:rsidR="002F00F0" w:rsidRPr="00590EA1">
        <w:rPr>
          <w:lang w:val="ro-RO"/>
        </w:rPr>
        <w:t>d</w:t>
      </w:r>
      <w:r w:rsidRPr="00590EA1">
        <w:rPr>
          <w:lang w:val="ro-RO"/>
        </w:rPr>
        <w:t xml:space="preserve">F și care </w:t>
      </w:r>
      <w:r w:rsidR="002F00F0" w:rsidRPr="00590EA1">
        <w:rPr>
          <w:lang w:val="ro-RO"/>
        </w:rPr>
        <w:t>fac obiectul</w:t>
      </w:r>
      <w:r w:rsidRPr="00590EA1">
        <w:rPr>
          <w:lang w:val="ro-RO"/>
        </w:rPr>
        <w:t xml:space="preserve"> prezentului </w:t>
      </w:r>
      <w:r w:rsidR="009542FA">
        <w:rPr>
          <w:lang w:val="ro-RO"/>
        </w:rPr>
        <w:t>Contract</w:t>
      </w:r>
      <w:r w:rsidRPr="00590EA1">
        <w:rPr>
          <w:lang w:val="ro-RO"/>
        </w:rPr>
        <w:t xml:space="preserve">, MIPE să își exprime pozițiile prin intermediul </w:t>
      </w:r>
      <w:r w:rsidR="00647DAD">
        <w:rPr>
          <w:lang w:val="ro-RO"/>
        </w:rPr>
        <w:t>Comitetului</w:t>
      </w:r>
      <w:r w:rsidR="00647DAD" w:rsidRPr="00590EA1">
        <w:rPr>
          <w:lang w:val="ro-RO"/>
        </w:rPr>
        <w:t xml:space="preserve"> </w:t>
      </w:r>
      <w:r w:rsidRPr="00590EA1">
        <w:rPr>
          <w:lang w:val="ro-RO"/>
        </w:rPr>
        <w:t xml:space="preserve">de </w:t>
      </w:r>
      <w:r w:rsidR="002F00F0" w:rsidRPr="00590EA1">
        <w:rPr>
          <w:lang w:val="ro-RO"/>
        </w:rPr>
        <w:t>I</w:t>
      </w:r>
      <w:r w:rsidRPr="00590EA1">
        <w:rPr>
          <w:lang w:val="ro-RO"/>
        </w:rPr>
        <w:t>nvestiții.</w:t>
      </w:r>
    </w:p>
    <w:p w14:paraId="42E2296E" w14:textId="36995268" w:rsidR="00AD4D13" w:rsidRPr="00590EA1" w:rsidRDefault="00647DAD" w:rsidP="00D345D5">
      <w:pPr>
        <w:pStyle w:val="StandardL2"/>
        <w:keepNext/>
        <w:keepLines/>
        <w:snapToGrid w:val="0"/>
        <w:ind w:left="567" w:hanging="567"/>
        <w:rPr>
          <w:lang w:val="ro-RO"/>
        </w:rPr>
      </w:pPr>
      <w:r>
        <w:rPr>
          <w:lang w:val="ro-RO"/>
        </w:rPr>
        <w:t>Comitetul</w:t>
      </w:r>
      <w:r w:rsidRPr="00590EA1">
        <w:rPr>
          <w:lang w:val="ro-RO"/>
        </w:rPr>
        <w:t xml:space="preserve"> </w:t>
      </w:r>
      <w:r w:rsidR="00AD4D13" w:rsidRPr="00590EA1">
        <w:rPr>
          <w:lang w:val="ro-RO"/>
        </w:rPr>
        <w:t xml:space="preserve">de Investiții va fi format din 5 membri numiți de către MIPE, după consultarea cu BEI, care </w:t>
      </w:r>
      <w:r w:rsidR="00C132C3" w:rsidRPr="00590EA1">
        <w:rPr>
          <w:lang w:val="ro-RO"/>
        </w:rPr>
        <w:t>vor fi</w:t>
      </w:r>
      <w:r w:rsidR="00AD4D13" w:rsidRPr="00590EA1">
        <w:rPr>
          <w:lang w:val="ro-RO"/>
        </w:rPr>
        <w:t xml:space="preserve"> reprezentanți ai MIPE și ai Ministerului Finanțelor din România, </w:t>
      </w:r>
      <w:r w:rsidR="0032367C" w:rsidRPr="00590EA1">
        <w:rPr>
          <w:lang w:val="ro-RO"/>
        </w:rPr>
        <w:t>care au competențe</w:t>
      </w:r>
      <w:r w:rsidR="00AD4D13" w:rsidRPr="00590EA1">
        <w:rPr>
          <w:lang w:val="ro-RO"/>
        </w:rPr>
        <w:t xml:space="preserve"> în sectoarele F</w:t>
      </w:r>
      <w:r w:rsidR="0032367C" w:rsidRPr="00590EA1">
        <w:rPr>
          <w:lang w:val="ro-RO"/>
        </w:rPr>
        <w:t>d</w:t>
      </w:r>
      <w:r w:rsidR="00AD4D13" w:rsidRPr="00590EA1">
        <w:rPr>
          <w:lang w:val="ro-RO"/>
        </w:rPr>
        <w:t>F și care au cel puțin trei (3) ani de experiență relevantă.</w:t>
      </w:r>
    </w:p>
    <w:p w14:paraId="19B56E86" w14:textId="1F9887E5" w:rsidR="0032367C" w:rsidRPr="00590EA1" w:rsidRDefault="0032367C" w:rsidP="00D345D5">
      <w:pPr>
        <w:pStyle w:val="StandardL2"/>
        <w:keepNext/>
        <w:keepLines/>
        <w:snapToGrid w:val="0"/>
        <w:ind w:left="567" w:hanging="567"/>
        <w:rPr>
          <w:lang w:val="ro-RO"/>
        </w:rPr>
      </w:pPr>
      <w:r w:rsidRPr="00590EA1">
        <w:rPr>
          <w:lang w:val="ro-RO"/>
        </w:rPr>
        <w:lastRenderedPageBreak/>
        <w:t xml:space="preserve">MIPE sau Membrii </w:t>
      </w:r>
      <w:r w:rsidR="00647DAD">
        <w:rPr>
          <w:lang w:val="ro-RO"/>
        </w:rPr>
        <w:t>Comitetul</w:t>
      </w:r>
      <w:r w:rsidRPr="00590EA1">
        <w:rPr>
          <w:lang w:val="ro-RO"/>
        </w:rPr>
        <w:t xml:space="preserve">ui de Investiții, după caz, vor numi Președintele </w:t>
      </w:r>
      <w:r w:rsidR="00647DAD">
        <w:rPr>
          <w:lang w:val="ro-RO"/>
        </w:rPr>
        <w:t xml:space="preserve">Comitetului </w:t>
      </w:r>
      <w:r w:rsidRPr="00590EA1">
        <w:rPr>
          <w:lang w:val="ro-RO"/>
        </w:rPr>
        <w:t>de Investiții la prima reuniune a acestuia. Membrii vor acționa exclusiv în interesul FdF</w:t>
      </w:r>
      <w:r w:rsidR="001E45E1">
        <w:rPr>
          <w:lang w:val="ro-RO"/>
        </w:rPr>
        <w:t>.</w:t>
      </w:r>
    </w:p>
    <w:p w14:paraId="52E811F0" w14:textId="3FAF69E4" w:rsidR="005162FA" w:rsidRPr="00590EA1" w:rsidRDefault="005162FA" w:rsidP="00D345D5">
      <w:pPr>
        <w:pStyle w:val="StandardL2"/>
        <w:keepNext/>
        <w:keepLines/>
        <w:snapToGrid w:val="0"/>
        <w:ind w:left="567" w:hanging="567"/>
        <w:rPr>
          <w:lang w:val="ro-RO"/>
        </w:rPr>
      </w:pPr>
      <w:bookmarkStart w:id="41" w:name="_Ref94777664"/>
      <w:r w:rsidRPr="00590EA1">
        <w:rPr>
          <w:lang w:val="ro-RO"/>
        </w:rPr>
        <w:t xml:space="preserve">BEI va avea dreptul de a desemna până la trei (3) dintre oficialii săi pentru a participa la reuniunile </w:t>
      </w:r>
      <w:r w:rsidR="00537827">
        <w:rPr>
          <w:lang w:val="ro-RO"/>
        </w:rPr>
        <w:t>Comitetului</w:t>
      </w:r>
      <w:r w:rsidR="00537827" w:rsidRPr="00590EA1">
        <w:rPr>
          <w:lang w:val="ro-RO"/>
        </w:rPr>
        <w:t xml:space="preserve"> </w:t>
      </w:r>
      <w:r w:rsidRPr="00590EA1">
        <w:rPr>
          <w:lang w:val="ro-RO"/>
        </w:rPr>
        <w:t>de Investiții, în calitate de observatori.</w:t>
      </w:r>
    </w:p>
    <w:p w14:paraId="26B62FD2" w14:textId="0FB299E6" w:rsidR="005162FA" w:rsidRPr="00590EA1" w:rsidRDefault="00537827" w:rsidP="00D345D5">
      <w:pPr>
        <w:pStyle w:val="StandardL2"/>
        <w:keepNext/>
        <w:keepLines/>
        <w:snapToGrid w:val="0"/>
        <w:ind w:left="567" w:hanging="567"/>
        <w:rPr>
          <w:lang w:val="ro-RO"/>
        </w:rPr>
      </w:pPr>
      <w:bookmarkStart w:id="42" w:name="_Ref419331253"/>
      <w:bookmarkEnd w:id="41"/>
      <w:r>
        <w:rPr>
          <w:lang w:val="ro-RO"/>
        </w:rPr>
        <w:t>Comitetul</w:t>
      </w:r>
      <w:r w:rsidRPr="00590EA1">
        <w:rPr>
          <w:lang w:val="ro-RO"/>
        </w:rPr>
        <w:t xml:space="preserve"> </w:t>
      </w:r>
      <w:r w:rsidR="005162FA" w:rsidRPr="00590EA1">
        <w:rPr>
          <w:lang w:val="ro-RO"/>
        </w:rPr>
        <w:t xml:space="preserve">de Investiții va adopta, la prima sa reuniune și cu condiția ca BEI să nu se opună, </w:t>
      </w:r>
      <w:r w:rsidR="001A7D3A" w:rsidRPr="00590EA1">
        <w:rPr>
          <w:lang w:val="ro-RO"/>
        </w:rPr>
        <w:t>reguli</w:t>
      </w:r>
      <w:r w:rsidR="005162FA" w:rsidRPr="00590EA1">
        <w:rPr>
          <w:lang w:val="ro-RO"/>
        </w:rPr>
        <w:t xml:space="preserve"> de procedură intern</w:t>
      </w:r>
      <w:r w:rsidR="001A7D3A" w:rsidRPr="00590EA1">
        <w:rPr>
          <w:lang w:val="ro-RO"/>
        </w:rPr>
        <w:t>e</w:t>
      </w:r>
      <w:r w:rsidR="005162FA" w:rsidRPr="00590EA1">
        <w:rPr>
          <w:lang w:val="ro-RO"/>
        </w:rPr>
        <w:t xml:space="preserve"> pentru funcționarea sa de rutină și pentru </w:t>
      </w:r>
      <w:r w:rsidR="001A7D3A" w:rsidRPr="00590EA1">
        <w:rPr>
          <w:lang w:val="ro-RO"/>
        </w:rPr>
        <w:t>administrarea</w:t>
      </w:r>
      <w:r w:rsidR="005162FA" w:rsidRPr="00590EA1">
        <w:rPr>
          <w:lang w:val="ro-RO"/>
        </w:rPr>
        <w:t xml:space="preserve"> </w:t>
      </w:r>
      <w:r w:rsidR="001A7D3A" w:rsidRPr="00590EA1">
        <w:rPr>
          <w:lang w:val="ro-RO"/>
        </w:rPr>
        <w:t>FdF</w:t>
      </w:r>
      <w:r w:rsidR="005162FA" w:rsidRPr="00590EA1">
        <w:rPr>
          <w:lang w:val="ro-RO"/>
        </w:rPr>
        <w:t xml:space="preserve">, în forma atașată în </w:t>
      </w:r>
      <w:r w:rsidR="001A7D3A" w:rsidRPr="00590EA1">
        <w:rPr>
          <w:lang w:val="ro-RO"/>
        </w:rPr>
        <w:t>A</w:t>
      </w:r>
      <w:r w:rsidR="005162FA" w:rsidRPr="00590EA1">
        <w:rPr>
          <w:lang w:val="ro-RO"/>
        </w:rPr>
        <w:t>pendicele D (</w:t>
      </w:r>
      <w:r w:rsidR="001A7D3A" w:rsidRPr="00590EA1">
        <w:rPr>
          <w:lang w:val="ro-RO"/>
        </w:rPr>
        <w:t>„</w:t>
      </w:r>
      <w:r w:rsidR="001A7D3A" w:rsidRPr="00590EA1">
        <w:rPr>
          <w:b/>
          <w:bCs/>
          <w:i/>
          <w:iCs/>
          <w:lang w:val="ro-RO"/>
        </w:rPr>
        <w:t>Regulile</w:t>
      </w:r>
      <w:r w:rsidR="005162FA" w:rsidRPr="00590EA1">
        <w:rPr>
          <w:b/>
          <w:bCs/>
          <w:i/>
          <w:iCs/>
          <w:lang w:val="ro-RO"/>
        </w:rPr>
        <w:t xml:space="preserve"> de </w:t>
      </w:r>
      <w:r w:rsidR="001A7D3A" w:rsidRPr="00590EA1">
        <w:rPr>
          <w:b/>
          <w:bCs/>
          <w:i/>
          <w:iCs/>
          <w:lang w:val="ro-RO"/>
        </w:rPr>
        <w:t>P</w:t>
      </w:r>
      <w:r w:rsidR="005162FA" w:rsidRPr="00590EA1">
        <w:rPr>
          <w:b/>
          <w:bCs/>
          <w:i/>
          <w:iCs/>
          <w:lang w:val="ro-RO"/>
        </w:rPr>
        <w:t>rocedură al</w:t>
      </w:r>
      <w:r w:rsidR="001A7D3A" w:rsidRPr="00590EA1">
        <w:rPr>
          <w:b/>
          <w:bCs/>
          <w:i/>
          <w:iCs/>
          <w:lang w:val="ro-RO"/>
        </w:rPr>
        <w:t>e</w:t>
      </w:r>
      <w:r w:rsidR="005162FA" w:rsidRPr="00590EA1">
        <w:rPr>
          <w:b/>
          <w:bCs/>
          <w:i/>
          <w:iCs/>
          <w:lang w:val="ro-RO"/>
        </w:rPr>
        <w:t xml:space="preserve"> </w:t>
      </w:r>
      <w:r>
        <w:rPr>
          <w:b/>
          <w:bCs/>
          <w:i/>
          <w:iCs/>
          <w:lang w:val="ro-RO"/>
        </w:rPr>
        <w:t>Comitetului</w:t>
      </w:r>
      <w:r w:rsidR="005162FA" w:rsidRPr="00590EA1">
        <w:rPr>
          <w:b/>
          <w:bCs/>
          <w:i/>
          <w:iCs/>
          <w:lang w:val="ro-RO"/>
        </w:rPr>
        <w:t xml:space="preserve"> de </w:t>
      </w:r>
      <w:r>
        <w:rPr>
          <w:b/>
          <w:bCs/>
          <w:i/>
          <w:iCs/>
          <w:lang w:val="ro-RO"/>
        </w:rPr>
        <w:t>I</w:t>
      </w:r>
      <w:r w:rsidR="005162FA" w:rsidRPr="00590EA1">
        <w:rPr>
          <w:b/>
          <w:bCs/>
          <w:i/>
          <w:iCs/>
          <w:lang w:val="ro-RO"/>
        </w:rPr>
        <w:t>nvestiții</w:t>
      </w:r>
      <w:r w:rsidR="001A7D3A" w:rsidRPr="00590EA1">
        <w:rPr>
          <w:lang w:val="ro-RO"/>
        </w:rPr>
        <w:t>”</w:t>
      </w:r>
      <w:r w:rsidR="005162FA" w:rsidRPr="00590EA1">
        <w:rPr>
          <w:lang w:val="ro-RO"/>
        </w:rPr>
        <w:t>).</w:t>
      </w:r>
    </w:p>
    <w:bookmarkEnd w:id="42"/>
    <w:p w14:paraId="698FAD66" w14:textId="78157996" w:rsidR="001A7D3A" w:rsidRPr="00590EA1" w:rsidRDefault="001A7D3A" w:rsidP="00D345D5">
      <w:pPr>
        <w:pStyle w:val="StandardL2"/>
        <w:keepNext/>
        <w:keepLines/>
        <w:snapToGrid w:val="0"/>
        <w:ind w:left="567" w:hanging="567"/>
        <w:rPr>
          <w:lang w:val="ro-RO"/>
        </w:rPr>
      </w:pPr>
      <w:r w:rsidRPr="00590EA1">
        <w:rPr>
          <w:lang w:val="ro-RO"/>
        </w:rPr>
        <w:t xml:space="preserve">Părțile confirmă că orice decizii luate sau comunicate de către </w:t>
      </w:r>
      <w:r w:rsidR="00537827">
        <w:rPr>
          <w:lang w:val="ro-RO"/>
        </w:rPr>
        <w:t>Comitetul</w:t>
      </w:r>
      <w:r w:rsidR="00537827" w:rsidRPr="00590EA1">
        <w:rPr>
          <w:lang w:val="ro-RO"/>
        </w:rPr>
        <w:t xml:space="preserve"> </w:t>
      </w:r>
      <w:r w:rsidRPr="00590EA1">
        <w:rPr>
          <w:lang w:val="ro-RO"/>
        </w:rPr>
        <w:t xml:space="preserve">de Investiții se vor lua întotdeauna după o evaluare adecvată a poziției MIPE, după caz, și numai în interesul FdF. Observatorii BEI în cadrul </w:t>
      </w:r>
      <w:r w:rsidR="00537827">
        <w:rPr>
          <w:lang w:val="ro-RO"/>
        </w:rPr>
        <w:t>Comitetului</w:t>
      </w:r>
      <w:r w:rsidR="00537827" w:rsidRPr="00590EA1">
        <w:rPr>
          <w:lang w:val="ro-RO"/>
        </w:rPr>
        <w:t xml:space="preserve"> </w:t>
      </w:r>
      <w:r w:rsidRPr="00590EA1">
        <w:rPr>
          <w:lang w:val="ro-RO"/>
        </w:rPr>
        <w:t xml:space="preserve">de Investiții desemnați în conformitate cu Clauza </w:t>
      </w:r>
      <w:r w:rsidRPr="00590EA1">
        <w:rPr>
          <w:lang w:val="ro-RO"/>
        </w:rPr>
        <w:fldChar w:fldCharType="begin"/>
      </w:r>
      <w:r w:rsidRPr="00590EA1">
        <w:rPr>
          <w:lang w:val="ro-RO"/>
        </w:rPr>
        <w:instrText xml:space="preserve"> REF _Ref94777664 \r \h  \* MERGEFORMAT </w:instrText>
      </w:r>
      <w:r w:rsidRPr="00590EA1">
        <w:rPr>
          <w:lang w:val="ro-RO"/>
        </w:rPr>
      </w:r>
      <w:r w:rsidRPr="00590EA1">
        <w:rPr>
          <w:lang w:val="ro-RO"/>
        </w:rPr>
        <w:fldChar w:fldCharType="separate"/>
      </w:r>
      <w:r w:rsidRPr="00590EA1">
        <w:rPr>
          <w:lang w:val="ro-RO"/>
        </w:rPr>
        <w:t>6.4</w:t>
      </w:r>
      <w:r w:rsidRPr="00590EA1">
        <w:rPr>
          <w:lang w:val="ro-RO"/>
        </w:rPr>
        <w:fldChar w:fldCharType="end"/>
      </w:r>
      <w:r w:rsidRPr="00590EA1">
        <w:rPr>
          <w:lang w:val="ro-RO"/>
        </w:rPr>
        <w:t xml:space="preserve"> nu vor avea drept de vot în deciziile luate de </w:t>
      </w:r>
      <w:r w:rsidR="00537827">
        <w:rPr>
          <w:lang w:val="ro-RO"/>
        </w:rPr>
        <w:t>Comitetul</w:t>
      </w:r>
      <w:r w:rsidR="00537827" w:rsidRPr="00590EA1">
        <w:rPr>
          <w:lang w:val="ro-RO"/>
        </w:rPr>
        <w:t xml:space="preserve"> </w:t>
      </w:r>
      <w:r w:rsidRPr="00590EA1">
        <w:rPr>
          <w:lang w:val="ro-RO"/>
        </w:rPr>
        <w:t xml:space="preserve">de Investiții. BEI va avea dreptul să se bazeze, fără alte investigații, pe orice decizie luată sau comunicată de </w:t>
      </w:r>
      <w:r w:rsidR="00537827">
        <w:rPr>
          <w:lang w:val="ro-RO"/>
        </w:rPr>
        <w:t>Comitetul</w:t>
      </w:r>
      <w:r w:rsidR="00537827" w:rsidRPr="00590EA1">
        <w:rPr>
          <w:lang w:val="ro-RO"/>
        </w:rPr>
        <w:t xml:space="preserve"> </w:t>
      </w:r>
      <w:r w:rsidRPr="00590EA1">
        <w:rPr>
          <w:lang w:val="ro-RO"/>
        </w:rPr>
        <w:t>de Investiții și să presupună că aceste decizii reflectă pe deplin poziția MIPE.</w:t>
      </w:r>
    </w:p>
    <w:p w14:paraId="57C4C386" w14:textId="0FC24C94" w:rsidR="00287391" w:rsidRPr="00590EA1" w:rsidRDefault="00277E16" w:rsidP="00277E16">
      <w:pPr>
        <w:pStyle w:val="StandardL2"/>
        <w:keepNext/>
        <w:keepLines/>
        <w:snapToGrid w:val="0"/>
        <w:ind w:left="567" w:hanging="567"/>
        <w:rPr>
          <w:lang w:val="ro-RO"/>
        </w:rPr>
      </w:pPr>
      <w:r w:rsidRPr="00590EA1">
        <w:rPr>
          <w:lang w:val="ro-RO"/>
        </w:rPr>
        <w:t xml:space="preserve">Pentru evitarea oricărui dubiu, Părțile confirmă că numirile de mai sus se vor aplica exclusiv în scopurile prezentului </w:t>
      </w:r>
      <w:r w:rsidR="009542FA">
        <w:rPr>
          <w:lang w:val="ro-RO"/>
        </w:rPr>
        <w:t>Contract</w:t>
      </w:r>
      <w:r w:rsidR="009542FA" w:rsidRPr="00590EA1">
        <w:rPr>
          <w:lang w:val="ro-RO"/>
        </w:rPr>
        <w:t xml:space="preserve"> </w:t>
      </w:r>
      <w:r w:rsidRPr="00590EA1">
        <w:rPr>
          <w:lang w:val="ro-RO"/>
        </w:rPr>
        <w:t xml:space="preserve">și pentru guvernarea FdF și confirmă, în plus, că toate costurile în legătură cu înființarea și funcționarea </w:t>
      </w:r>
      <w:r w:rsidR="00537827">
        <w:rPr>
          <w:lang w:val="ro-RO"/>
        </w:rPr>
        <w:t>Comitetul</w:t>
      </w:r>
      <w:r w:rsidR="006A6B66" w:rsidRPr="00590EA1">
        <w:rPr>
          <w:lang w:val="ro-RO"/>
        </w:rPr>
        <w:t xml:space="preserve">ui </w:t>
      </w:r>
      <w:r w:rsidRPr="00590EA1">
        <w:rPr>
          <w:lang w:val="ro-RO"/>
        </w:rPr>
        <w:t xml:space="preserve">de Investiții vor fi suportate de MIPE și că membrii </w:t>
      </w:r>
      <w:r w:rsidR="00537827">
        <w:rPr>
          <w:lang w:val="ro-RO"/>
        </w:rPr>
        <w:t>Comitetul</w:t>
      </w:r>
      <w:r w:rsidR="006A6B66" w:rsidRPr="00590EA1">
        <w:rPr>
          <w:lang w:val="ro-RO"/>
        </w:rPr>
        <w:t xml:space="preserve">ui </w:t>
      </w:r>
      <w:r w:rsidRPr="00590EA1">
        <w:rPr>
          <w:lang w:val="ro-RO"/>
        </w:rPr>
        <w:t xml:space="preserve">de Investiții nu vor avea dreptul de a primi comisioane, costuri și cheltuieli de la FdF sau BEI. MIPE va opera </w:t>
      </w:r>
      <w:r w:rsidR="00537827">
        <w:rPr>
          <w:lang w:val="ro-RO"/>
        </w:rPr>
        <w:t>Comitetul</w:t>
      </w:r>
      <w:r w:rsidR="00537827" w:rsidRPr="00590EA1">
        <w:rPr>
          <w:lang w:val="ro-RO"/>
        </w:rPr>
        <w:t xml:space="preserve"> </w:t>
      </w:r>
      <w:r w:rsidRPr="00590EA1">
        <w:rPr>
          <w:lang w:val="ro-RO"/>
        </w:rPr>
        <w:t>de Investiții și organizarea sa internă pe răspunderea și pe cheltuiala sa exclusivă</w:t>
      </w:r>
      <w:r w:rsidR="00287391" w:rsidRPr="00590EA1">
        <w:rPr>
          <w:lang w:val="ro-RO"/>
        </w:rPr>
        <w:t>.</w:t>
      </w:r>
      <w:bookmarkStart w:id="43" w:name="_DV_M225"/>
      <w:bookmarkEnd w:id="43"/>
    </w:p>
    <w:p w14:paraId="328DDA6D" w14:textId="1043CA71" w:rsidR="00287391" w:rsidRPr="00590EA1" w:rsidRDefault="00537827" w:rsidP="00E14368">
      <w:pPr>
        <w:pStyle w:val="StandardL2"/>
        <w:keepNext/>
        <w:keepLines/>
        <w:snapToGrid w:val="0"/>
        <w:ind w:left="567" w:hanging="567"/>
        <w:rPr>
          <w:lang w:val="ro-RO"/>
        </w:rPr>
      </w:pPr>
      <w:bookmarkStart w:id="44" w:name="_Ref94820215"/>
      <w:r>
        <w:rPr>
          <w:lang w:val="ro-RO"/>
        </w:rPr>
        <w:t>Comitetul</w:t>
      </w:r>
      <w:r w:rsidRPr="00590EA1">
        <w:rPr>
          <w:lang w:val="ro-RO"/>
        </w:rPr>
        <w:t xml:space="preserve"> </w:t>
      </w:r>
      <w:r w:rsidR="00E14368" w:rsidRPr="00590EA1">
        <w:rPr>
          <w:lang w:val="ro-RO"/>
        </w:rPr>
        <w:t xml:space="preserve">de Investiții va ține legătura la nivel intern cu ministerele competente, organismele de consiliere și alte autorități, după cum consideră adecvat, pentru a-și îndeplini sarcinile legate de punerea în aplicare a FdF, iar </w:t>
      </w:r>
      <w:r>
        <w:rPr>
          <w:lang w:val="ro-RO"/>
        </w:rPr>
        <w:t>Comitetul</w:t>
      </w:r>
      <w:r w:rsidRPr="00590EA1">
        <w:rPr>
          <w:lang w:val="ro-RO"/>
        </w:rPr>
        <w:t xml:space="preserve"> </w:t>
      </w:r>
      <w:r w:rsidR="00E14368" w:rsidRPr="00590EA1">
        <w:rPr>
          <w:lang w:val="ro-RO"/>
        </w:rPr>
        <w:t>de Investiții va fi responsabil, printre altele, de următoarele aspecte</w:t>
      </w:r>
      <w:r w:rsidR="00287391" w:rsidRPr="00590EA1">
        <w:rPr>
          <w:lang w:val="ro-RO"/>
        </w:rPr>
        <w:t>:</w:t>
      </w:r>
      <w:bookmarkEnd w:id="44"/>
    </w:p>
    <w:p w14:paraId="07014CE9" w14:textId="4FBFE69D" w:rsidR="00287391" w:rsidRPr="00590EA1" w:rsidRDefault="00C401FA" w:rsidP="00E14368">
      <w:pPr>
        <w:pStyle w:val="StandardL8"/>
        <w:keepNext/>
        <w:keepLines/>
        <w:tabs>
          <w:tab w:val="clear" w:pos="1440"/>
        </w:tabs>
        <w:snapToGrid w:val="0"/>
        <w:ind w:left="1134" w:hanging="567"/>
        <w:rPr>
          <w:lang w:val="ro-RO"/>
        </w:rPr>
      </w:pPr>
      <w:r w:rsidRPr="00590EA1">
        <w:rPr>
          <w:lang w:val="ro-RO"/>
        </w:rPr>
        <w:t xml:space="preserve">să </w:t>
      </w:r>
      <w:r w:rsidR="00E14368" w:rsidRPr="00590EA1">
        <w:rPr>
          <w:lang w:val="ro-RO"/>
        </w:rPr>
        <w:t>acțione</w:t>
      </w:r>
      <w:r w:rsidRPr="00590EA1">
        <w:rPr>
          <w:lang w:val="ro-RO"/>
        </w:rPr>
        <w:t xml:space="preserve">ze </w:t>
      </w:r>
      <w:r w:rsidR="00E14368" w:rsidRPr="00590EA1">
        <w:rPr>
          <w:lang w:val="ro-RO"/>
        </w:rPr>
        <w:t xml:space="preserve">ca punct de coordonare și comunicare între BEI și MIPE cu privire la toate aspectele legate de FdF în conformitate cu prezentul </w:t>
      </w:r>
      <w:r w:rsidR="009542FA">
        <w:rPr>
          <w:lang w:val="ro-RO"/>
        </w:rPr>
        <w:t>Contract</w:t>
      </w:r>
      <w:r w:rsidR="00287391" w:rsidRPr="00590EA1">
        <w:rPr>
          <w:lang w:val="ro-RO"/>
        </w:rPr>
        <w:t>;</w:t>
      </w:r>
    </w:p>
    <w:p w14:paraId="3BCA01B6" w14:textId="5FDBBA15" w:rsidR="00E14368" w:rsidRPr="00590EA1" w:rsidRDefault="00371CE6" w:rsidP="00D345D5">
      <w:pPr>
        <w:pStyle w:val="StandardL8"/>
        <w:keepNext/>
        <w:keepLines/>
        <w:tabs>
          <w:tab w:val="clear" w:pos="1440"/>
        </w:tabs>
        <w:snapToGrid w:val="0"/>
        <w:ind w:left="1134" w:hanging="567"/>
        <w:rPr>
          <w:lang w:val="ro-RO"/>
        </w:rPr>
      </w:pPr>
      <w:r w:rsidRPr="00590EA1">
        <w:rPr>
          <w:lang w:val="ro-RO"/>
        </w:rPr>
        <w:t xml:space="preserve">să </w:t>
      </w:r>
      <w:r w:rsidR="00E14368" w:rsidRPr="00590EA1">
        <w:rPr>
          <w:lang w:val="ro-RO"/>
        </w:rPr>
        <w:t>comunic</w:t>
      </w:r>
      <w:r w:rsidRPr="00590EA1">
        <w:rPr>
          <w:lang w:val="ro-RO"/>
        </w:rPr>
        <w:t>e</w:t>
      </w:r>
      <w:r w:rsidR="00E14368" w:rsidRPr="00590EA1">
        <w:rPr>
          <w:lang w:val="ro-RO"/>
        </w:rPr>
        <w:t xml:space="preserve">, </w:t>
      </w:r>
      <w:r w:rsidRPr="00590EA1">
        <w:rPr>
          <w:lang w:val="ro-RO"/>
        </w:rPr>
        <w:t xml:space="preserve">să </w:t>
      </w:r>
      <w:r w:rsidR="00E14368" w:rsidRPr="00590EA1">
        <w:rPr>
          <w:lang w:val="ro-RO"/>
        </w:rPr>
        <w:t>stabil</w:t>
      </w:r>
      <w:r w:rsidRPr="00590EA1">
        <w:rPr>
          <w:lang w:val="ro-RO"/>
        </w:rPr>
        <w:t xml:space="preserve">ească </w:t>
      </w:r>
      <w:r w:rsidR="00E14368" w:rsidRPr="00590EA1">
        <w:rPr>
          <w:lang w:val="ro-RO"/>
        </w:rPr>
        <w:t>și</w:t>
      </w:r>
      <w:r w:rsidRPr="00590EA1">
        <w:rPr>
          <w:lang w:val="ro-RO"/>
        </w:rPr>
        <w:t xml:space="preserve"> să</w:t>
      </w:r>
      <w:r w:rsidR="00E14368" w:rsidRPr="00590EA1">
        <w:rPr>
          <w:lang w:val="ro-RO"/>
        </w:rPr>
        <w:t xml:space="preserve"> modific</w:t>
      </w:r>
      <w:r w:rsidRPr="00590EA1">
        <w:rPr>
          <w:lang w:val="ro-RO"/>
        </w:rPr>
        <w:t xml:space="preserve">e </w:t>
      </w:r>
      <w:r w:rsidR="00E14368" w:rsidRPr="00590EA1">
        <w:rPr>
          <w:lang w:val="ro-RO"/>
        </w:rPr>
        <w:t xml:space="preserve">(sau </w:t>
      </w:r>
      <w:r w:rsidR="00DD328B" w:rsidRPr="00590EA1">
        <w:rPr>
          <w:lang w:val="ro-RO"/>
        </w:rPr>
        <w:t xml:space="preserve">să </w:t>
      </w:r>
      <w:r w:rsidR="00E14368" w:rsidRPr="00590EA1">
        <w:rPr>
          <w:lang w:val="ro-RO"/>
        </w:rPr>
        <w:t>propun</w:t>
      </w:r>
      <w:r w:rsidR="00DD328B" w:rsidRPr="00590EA1">
        <w:rPr>
          <w:lang w:val="ro-RO"/>
        </w:rPr>
        <w:t xml:space="preserve">ă </w:t>
      </w:r>
      <w:r w:rsidR="00E14368" w:rsidRPr="00590EA1">
        <w:rPr>
          <w:lang w:val="ro-RO"/>
        </w:rPr>
        <w:t>modificare</w:t>
      </w:r>
      <w:r w:rsidR="00DD328B" w:rsidRPr="00590EA1">
        <w:rPr>
          <w:lang w:val="ro-RO"/>
        </w:rPr>
        <w:t>a</w:t>
      </w:r>
      <w:r w:rsidR="00E14368" w:rsidRPr="00590EA1">
        <w:rPr>
          <w:lang w:val="ro-RO"/>
        </w:rPr>
        <w:t xml:space="preserve"> autoritățil</w:t>
      </w:r>
      <w:r w:rsidR="00DD328B" w:rsidRPr="00590EA1">
        <w:rPr>
          <w:lang w:val="ro-RO"/>
        </w:rPr>
        <w:t>or</w:t>
      </w:r>
      <w:r w:rsidR="00E14368" w:rsidRPr="00590EA1">
        <w:rPr>
          <w:lang w:val="ro-RO"/>
        </w:rPr>
        <w:t xml:space="preserve"> competente), dacă se consideră necesar, normel</w:t>
      </w:r>
      <w:r w:rsidR="00DD328B" w:rsidRPr="00590EA1">
        <w:rPr>
          <w:lang w:val="ro-RO"/>
        </w:rPr>
        <w:t xml:space="preserve">e </w:t>
      </w:r>
      <w:r w:rsidR="00E14368" w:rsidRPr="00590EA1">
        <w:rPr>
          <w:lang w:val="ro-RO"/>
        </w:rPr>
        <w:t>și cerințel</w:t>
      </w:r>
      <w:r w:rsidR="00DD328B" w:rsidRPr="00590EA1">
        <w:rPr>
          <w:lang w:val="ro-RO"/>
        </w:rPr>
        <w:t>e</w:t>
      </w:r>
      <w:r w:rsidR="00E14368" w:rsidRPr="00590EA1">
        <w:rPr>
          <w:lang w:val="ro-RO"/>
        </w:rPr>
        <w:t xml:space="preserve"> naționale referitoare la Activitatea FdF, în consultare cu BEI;</w:t>
      </w:r>
    </w:p>
    <w:p w14:paraId="360C67C5" w14:textId="5A3F082E" w:rsidR="00287391" w:rsidRPr="00590EA1" w:rsidRDefault="001B4922" w:rsidP="001B4922">
      <w:pPr>
        <w:pStyle w:val="StandardL8"/>
        <w:keepNext/>
        <w:keepLines/>
        <w:tabs>
          <w:tab w:val="clear" w:pos="1440"/>
        </w:tabs>
        <w:snapToGrid w:val="0"/>
        <w:ind w:left="1134" w:hanging="567"/>
        <w:rPr>
          <w:lang w:val="ro-RO"/>
        </w:rPr>
      </w:pPr>
      <w:r w:rsidRPr="00590EA1">
        <w:rPr>
          <w:lang w:val="ro-RO"/>
        </w:rPr>
        <w:t>să furnizeze consultanță și decizii concludente cu privire la aspecte legate de legile și reglementările naționale aplicabile și respectarea normelor privind Ajutorul de Stat (inclusiv confirmarea echivalentului brut al subvenției), în legătură cu eligibilitatea finanțării către Beneficiarii Finali (inclusiv în cadrul Acordurilor Operaționale), funcționarea FdF, a Instrumentelor Financiare și a Acordurilor Operaționale</w:t>
      </w:r>
      <w:r w:rsidR="00287391" w:rsidRPr="00590EA1">
        <w:rPr>
          <w:lang w:val="ro-RO"/>
        </w:rPr>
        <w:t>;</w:t>
      </w:r>
    </w:p>
    <w:p w14:paraId="14F5CB3C" w14:textId="080CAA0C" w:rsidR="00287391" w:rsidRPr="00590EA1" w:rsidRDefault="00094BF7" w:rsidP="00094BF7">
      <w:pPr>
        <w:pStyle w:val="StandardL8"/>
        <w:keepNext/>
        <w:keepLines/>
        <w:tabs>
          <w:tab w:val="clear" w:pos="1440"/>
        </w:tabs>
        <w:snapToGrid w:val="0"/>
        <w:ind w:left="1134" w:hanging="567"/>
        <w:rPr>
          <w:lang w:val="ro-RO"/>
        </w:rPr>
      </w:pPr>
      <w:r w:rsidRPr="00590EA1">
        <w:rPr>
          <w:lang w:val="ro-RO"/>
        </w:rPr>
        <w:t>la propunerea BEI, să aprobe orice modificări ale Strategiei de Investiții și Planului de Afaceri (Apendicele A), dacă este cazul</w:t>
      </w:r>
      <w:r w:rsidR="00287391" w:rsidRPr="00590EA1">
        <w:rPr>
          <w:lang w:val="ro-RO"/>
        </w:rPr>
        <w:t>;</w:t>
      </w:r>
    </w:p>
    <w:p w14:paraId="34826808" w14:textId="58F93CB5" w:rsidR="00676E17" w:rsidRPr="00590EA1" w:rsidRDefault="00F55040" w:rsidP="00D345D5">
      <w:pPr>
        <w:pStyle w:val="StandardL8"/>
        <w:keepNext/>
        <w:keepLines/>
        <w:tabs>
          <w:tab w:val="clear" w:pos="1440"/>
          <w:tab w:val="num" w:pos="1560"/>
        </w:tabs>
        <w:snapToGrid w:val="0"/>
        <w:ind w:left="1134" w:hanging="567"/>
        <w:rPr>
          <w:lang w:val="ro-RO"/>
        </w:rPr>
      </w:pPr>
      <w:r w:rsidRPr="00590EA1">
        <w:rPr>
          <w:lang w:val="ro-RO"/>
        </w:rPr>
        <w:lastRenderedPageBreak/>
        <w:t>să primească Raportul de Progres anual</w:t>
      </w:r>
      <w:r w:rsidR="00676E17" w:rsidRPr="00590EA1">
        <w:rPr>
          <w:lang w:val="ro-RO"/>
        </w:rPr>
        <w:t>;</w:t>
      </w:r>
    </w:p>
    <w:p w14:paraId="09DDCD55" w14:textId="6A8FE544" w:rsidR="009B3336" w:rsidRPr="00590EA1" w:rsidRDefault="00F55040" w:rsidP="006062D9">
      <w:pPr>
        <w:pStyle w:val="StandardL8"/>
        <w:keepNext/>
        <w:keepLines/>
        <w:tabs>
          <w:tab w:val="clear" w:pos="1440"/>
          <w:tab w:val="num" w:pos="1701"/>
        </w:tabs>
        <w:snapToGrid w:val="0"/>
        <w:ind w:left="1134" w:hanging="567"/>
        <w:rPr>
          <w:lang w:val="ro-RO"/>
        </w:rPr>
      </w:pPr>
      <w:bookmarkStart w:id="45" w:name="_Ref94825718"/>
      <w:r w:rsidRPr="00590EA1">
        <w:rPr>
          <w:lang w:val="ro-RO"/>
        </w:rPr>
        <w:t xml:space="preserve">la propunerea BEI, astfel cum se prevede la Clauza </w:t>
      </w:r>
      <w:r w:rsidRPr="00590EA1">
        <w:rPr>
          <w:lang w:val="ro-RO"/>
        </w:rPr>
        <w:fldChar w:fldCharType="begin"/>
      </w:r>
      <w:r w:rsidRPr="00590EA1">
        <w:rPr>
          <w:lang w:val="ro-RO"/>
        </w:rPr>
        <w:instrText xml:space="preserve"> REF _Ref94793073 \r \h  \* MERGEFORMAT </w:instrText>
      </w:r>
      <w:r w:rsidRPr="00590EA1">
        <w:rPr>
          <w:lang w:val="ro-RO"/>
        </w:rPr>
      </w:r>
      <w:r w:rsidRPr="00590EA1">
        <w:rPr>
          <w:lang w:val="ro-RO"/>
        </w:rPr>
        <w:fldChar w:fldCharType="separate"/>
      </w:r>
      <w:r w:rsidRPr="00590EA1">
        <w:rPr>
          <w:lang w:val="ro-RO"/>
        </w:rPr>
        <w:t>3.5</w:t>
      </w:r>
      <w:r w:rsidRPr="00590EA1">
        <w:rPr>
          <w:lang w:val="ro-RO"/>
        </w:rPr>
        <w:fldChar w:fldCharType="end"/>
      </w:r>
      <w:r w:rsidRPr="00590EA1">
        <w:rPr>
          <w:lang w:val="ro-RO"/>
        </w:rPr>
        <w:t xml:space="preserve"> de mai sus, să aprobe alocarea </w:t>
      </w:r>
      <w:r w:rsidR="00831884" w:rsidRPr="00590EA1">
        <w:rPr>
          <w:lang w:val="ro-RO"/>
        </w:rPr>
        <w:t xml:space="preserve">Contribuției Angajate a MIPE </w:t>
      </w:r>
      <w:r w:rsidRPr="00590EA1">
        <w:rPr>
          <w:lang w:val="ro-RO"/>
        </w:rPr>
        <w:t xml:space="preserve">pentru </w:t>
      </w:r>
      <w:r w:rsidR="006062D9" w:rsidRPr="00590EA1">
        <w:rPr>
          <w:lang w:val="ro-RO"/>
        </w:rPr>
        <w:t>I</w:t>
      </w:r>
      <w:r w:rsidRPr="00590EA1">
        <w:rPr>
          <w:lang w:val="ro-RO"/>
        </w:rPr>
        <w:t xml:space="preserve">nstrumentele </w:t>
      </w:r>
      <w:r w:rsidR="006062D9" w:rsidRPr="00590EA1">
        <w:rPr>
          <w:lang w:val="ro-RO"/>
        </w:rPr>
        <w:t>F</w:t>
      </w:r>
      <w:r w:rsidRPr="00590EA1">
        <w:rPr>
          <w:lang w:val="ro-RO"/>
        </w:rPr>
        <w:t>inanciare, după cum este necesar</w:t>
      </w:r>
      <w:r w:rsidR="009B3336" w:rsidRPr="00590EA1">
        <w:rPr>
          <w:lang w:val="ro-RO"/>
        </w:rPr>
        <w:t>;</w:t>
      </w:r>
      <w:bookmarkEnd w:id="45"/>
    </w:p>
    <w:p w14:paraId="67E710A3" w14:textId="4EB92349" w:rsidR="006062D9" w:rsidRPr="00590EA1" w:rsidRDefault="006062D9" w:rsidP="00D345D5">
      <w:pPr>
        <w:pStyle w:val="StandardL8"/>
        <w:keepNext/>
        <w:keepLines/>
        <w:tabs>
          <w:tab w:val="clear" w:pos="1440"/>
          <w:tab w:val="num" w:pos="1701"/>
        </w:tabs>
        <w:snapToGrid w:val="0"/>
        <w:ind w:left="1134" w:hanging="567"/>
        <w:rPr>
          <w:lang w:val="ro-RO"/>
        </w:rPr>
      </w:pPr>
      <w:r w:rsidRPr="00590EA1">
        <w:rPr>
          <w:lang w:val="ro-RO"/>
        </w:rPr>
        <w:t xml:space="preserve">să aprobe orice propunere a BEI privind reutilizarea și reinvestirea în venituri din Instrumente Financiare sau în Venituri din Operațiuni, în conformitate cu Clauza </w:t>
      </w:r>
      <w:r w:rsidRPr="00590EA1">
        <w:rPr>
          <w:lang w:val="ro-RO"/>
        </w:rPr>
        <w:fldChar w:fldCharType="begin"/>
      </w:r>
      <w:r w:rsidRPr="00590EA1">
        <w:rPr>
          <w:lang w:val="ro-RO"/>
        </w:rPr>
        <w:instrText xml:space="preserve"> REF _Ref95828343 \r \h  \* MERGEFORMAT </w:instrText>
      </w:r>
      <w:r w:rsidRPr="00590EA1">
        <w:rPr>
          <w:lang w:val="ro-RO"/>
        </w:rPr>
      </w:r>
      <w:r w:rsidRPr="00590EA1">
        <w:rPr>
          <w:lang w:val="ro-RO"/>
        </w:rPr>
        <w:fldChar w:fldCharType="separate"/>
      </w:r>
      <w:r w:rsidRPr="00590EA1">
        <w:rPr>
          <w:lang w:val="ro-RO"/>
        </w:rPr>
        <w:t>4.1(a)</w:t>
      </w:r>
      <w:r w:rsidRPr="00590EA1">
        <w:rPr>
          <w:lang w:val="ro-RO"/>
        </w:rPr>
        <w:fldChar w:fldCharType="end"/>
      </w:r>
      <w:r w:rsidRPr="00590EA1">
        <w:rPr>
          <w:lang w:val="ro-RO"/>
        </w:rPr>
        <w:t xml:space="preserve"> și Clauza </w:t>
      </w:r>
      <w:r w:rsidRPr="00590EA1">
        <w:rPr>
          <w:lang w:val="ro-RO"/>
        </w:rPr>
        <w:fldChar w:fldCharType="begin"/>
      </w:r>
      <w:r w:rsidRPr="00590EA1">
        <w:rPr>
          <w:lang w:val="ro-RO"/>
        </w:rPr>
        <w:instrText xml:space="preserve"> REF _Ref95828364 \r \h  \* MERGEFORMAT </w:instrText>
      </w:r>
      <w:r w:rsidRPr="00590EA1">
        <w:rPr>
          <w:lang w:val="ro-RO"/>
        </w:rPr>
      </w:r>
      <w:r w:rsidRPr="00590EA1">
        <w:rPr>
          <w:lang w:val="ro-RO"/>
        </w:rPr>
        <w:fldChar w:fldCharType="separate"/>
      </w:r>
      <w:r w:rsidRPr="00590EA1">
        <w:rPr>
          <w:lang w:val="ro-RO"/>
        </w:rPr>
        <w:t>4.1(c)</w:t>
      </w:r>
      <w:r w:rsidRPr="00590EA1">
        <w:rPr>
          <w:lang w:val="ro-RO"/>
        </w:rPr>
        <w:fldChar w:fldCharType="end"/>
      </w:r>
      <w:r w:rsidRPr="00590EA1">
        <w:rPr>
          <w:lang w:val="ro-RO"/>
        </w:rPr>
        <w:t>; și</w:t>
      </w:r>
    </w:p>
    <w:p w14:paraId="61BF6180" w14:textId="54EF8D80" w:rsidR="00BA0C46" w:rsidRPr="00590EA1" w:rsidRDefault="00BA0C46" w:rsidP="00D345D5">
      <w:pPr>
        <w:pStyle w:val="StandardL8"/>
        <w:keepNext/>
        <w:keepLines/>
        <w:tabs>
          <w:tab w:val="clear" w:pos="1440"/>
        </w:tabs>
        <w:snapToGrid w:val="0"/>
        <w:ind w:left="1134" w:hanging="567"/>
        <w:rPr>
          <w:lang w:val="ro-RO"/>
        </w:rPr>
      </w:pPr>
      <w:r w:rsidRPr="00590EA1">
        <w:rPr>
          <w:lang w:val="ro-RO"/>
        </w:rPr>
        <w:t xml:space="preserve">la propunerea oficială a BEI (după consultarea </w:t>
      </w:r>
      <w:r w:rsidR="00537827">
        <w:rPr>
          <w:lang w:val="ro-RO"/>
        </w:rPr>
        <w:t>Comitetului</w:t>
      </w:r>
      <w:r w:rsidR="00537827" w:rsidRPr="00590EA1">
        <w:rPr>
          <w:lang w:val="ro-RO"/>
        </w:rPr>
        <w:t xml:space="preserve"> </w:t>
      </w:r>
      <w:r w:rsidRPr="00590EA1">
        <w:rPr>
          <w:lang w:val="ro-RO"/>
        </w:rPr>
        <w:t xml:space="preserve">de Investiții, dacă și când se consideră necesar), să îndeplinească orice alte sarcini în temeiul prezentului </w:t>
      </w:r>
      <w:r w:rsidR="009542FA">
        <w:rPr>
          <w:lang w:val="ro-RO"/>
        </w:rPr>
        <w:t>Contract</w:t>
      </w:r>
      <w:r w:rsidR="009542FA" w:rsidRPr="00590EA1">
        <w:rPr>
          <w:lang w:val="ro-RO"/>
        </w:rPr>
        <w:t xml:space="preserve"> </w:t>
      </w:r>
      <w:r w:rsidRPr="00590EA1">
        <w:rPr>
          <w:lang w:val="ro-RO"/>
        </w:rPr>
        <w:t xml:space="preserve">sau în legătură cu acesta, fără a aduce atingere sau a limita drepturile BEI în temeiul prezentului </w:t>
      </w:r>
      <w:r w:rsidR="009542FA">
        <w:rPr>
          <w:lang w:val="ro-RO"/>
        </w:rPr>
        <w:t>Contract</w:t>
      </w:r>
      <w:r w:rsidRPr="00590EA1">
        <w:rPr>
          <w:lang w:val="ro-RO"/>
        </w:rPr>
        <w:t xml:space="preserve">. Acestea includ, pentru evitarea oricărui dubiu, deciziile specifice care trebuie luate în ceea ce privește fiecare </w:t>
      </w:r>
      <w:r w:rsidR="005F3BED" w:rsidRPr="00590EA1">
        <w:rPr>
          <w:lang w:val="ro-RO"/>
        </w:rPr>
        <w:t>I</w:t>
      </w:r>
      <w:r w:rsidRPr="00590EA1">
        <w:rPr>
          <w:lang w:val="ro-RO"/>
        </w:rPr>
        <w:t xml:space="preserve">nstrument </w:t>
      </w:r>
      <w:r w:rsidR="005F3BED" w:rsidRPr="00590EA1">
        <w:rPr>
          <w:lang w:val="ro-RO"/>
        </w:rPr>
        <w:t>F</w:t>
      </w:r>
      <w:r w:rsidRPr="00590EA1">
        <w:rPr>
          <w:lang w:val="ro-RO"/>
        </w:rPr>
        <w:t xml:space="preserve">inanciar, astfel cum se prevede în </w:t>
      </w:r>
      <w:r w:rsidR="005F3BED" w:rsidRPr="00590EA1">
        <w:rPr>
          <w:lang w:val="ro-RO"/>
        </w:rPr>
        <w:t>A</w:t>
      </w:r>
      <w:r w:rsidRPr="00590EA1">
        <w:rPr>
          <w:lang w:val="ro-RO"/>
        </w:rPr>
        <w:t>nexa 1 (</w:t>
      </w:r>
      <w:r w:rsidRPr="00590EA1">
        <w:rPr>
          <w:i/>
          <w:iCs/>
          <w:lang w:val="ro-RO"/>
        </w:rPr>
        <w:t xml:space="preserve">Condiții </w:t>
      </w:r>
      <w:r w:rsidR="00812A34" w:rsidRPr="00590EA1">
        <w:rPr>
          <w:i/>
          <w:iCs/>
          <w:lang w:val="ro-RO"/>
        </w:rPr>
        <w:t>S</w:t>
      </w:r>
      <w:r w:rsidRPr="00590EA1">
        <w:rPr>
          <w:i/>
          <w:iCs/>
          <w:lang w:val="ro-RO"/>
        </w:rPr>
        <w:t xml:space="preserve">pecifice </w:t>
      </w:r>
      <w:r w:rsidR="005F3BED" w:rsidRPr="00590EA1">
        <w:rPr>
          <w:i/>
          <w:iCs/>
          <w:lang w:val="ro-RO"/>
        </w:rPr>
        <w:t>Produsului de Creditare Directă</w:t>
      </w:r>
      <w:r w:rsidRPr="00590EA1">
        <w:rPr>
          <w:lang w:val="ro-RO"/>
        </w:rPr>
        <w:t xml:space="preserve">) și în </w:t>
      </w:r>
      <w:r w:rsidR="005F3BED" w:rsidRPr="00590EA1">
        <w:rPr>
          <w:lang w:val="ro-RO"/>
        </w:rPr>
        <w:t>A</w:t>
      </w:r>
      <w:r w:rsidRPr="00590EA1">
        <w:rPr>
          <w:lang w:val="ro-RO"/>
        </w:rPr>
        <w:t>nexa 2 (</w:t>
      </w:r>
      <w:r w:rsidRPr="00590EA1">
        <w:rPr>
          <w:i/>
          <w:iCs/>
          <w:lang w:val="ro-RO"/>
        </w:rPr>
        <w:t xml:space="preserve">Condiții </w:t>
      </w:r>
      <w:r w:rsidR="00812A34" w:rsidRPr="00590EA1">
        <w:rPr>
          <w:i/>
          <w:iCs/>
          <w:lang w:val="ro-RO"/>
        </w:rPr>
        <w:t>S</w:t>
      </w:r>
      <w:r w:rsidRPr="00590EA1">
        <w:rPr>
          <w:i/>
          <w:iCs/>
          <w:lang w:val="ro-RO"/>
        </w:rPr>
        <w:t xml:space="preserve">pecifice </w:t>
      </w:r>
      <w:r w:rsidR="005F3BED" w:rsidRPr="00590EA1">
        <w:rPr>
          <w:i/>
          <w:iCs/>
          <w:lang w:val="ro-RO"/>
        </w:rPr>
        <w:t>Produsului</w:t>
      </w:r>
      <w:r w:rsidRPr="00590EA1">
        <w:rPr>
          <w:i/>
          <w:iCs/>
          <w:lang w:val="ro-RO"/>
        </w:rPr>
        <w:t xml:space="preserve"> </w:t>
      </w:r>
      <w:r w:rsidR="005F3BED" w:rsidRPr="00590EA1">
        <w:rPr>
          <w:i/>
          <w:iCs/>
          <w:lang w:val="ro-RO"/>
        </w:rPr>
        <w:t>I</w:t>
      </w:r>
      <w:r w:rsidRPr="00590EA1">
        <w:rPr>
          <w:i/>
          <w:iCs/>
          <w:lang w:val="ro-RO"/>
        </w:rPr>
        <w:t>ntermediat</w:t>
      </w:r>
      <w:r w:rsidRPr="00590EA1">
        <w:rPr>
          <w:lang w:val="ro-RO"/>
        </w:rPr>
        <w:t>).</w:t>
      </w:r>
    </w:p>
    <w:p w14:paraId="5CA19741" w14:textId="1CE9612D" w:rsidR="00287391" w:rsidRPr="00590EA1" w:rsidRDefault="00812A34" w:rsidP="00812A34">
      <w:pPr>
        <w:pStyle w:val="StandardL2"/>
        <w:keepNext/>
        <w:keepLines/>
        <w:snapToGrid w:val="0"/>
        <w:ind w:left="567" w:hanging="567"/>
        <w:rPr>
          <w:lang w:val="ro-RO"/>
        </w:rPr>
      </w:pPr>
      <w:r w:rsidRPr="00590EA1">
        <w:rPr>
          <w:lang w:val="ro-RO"/>
        </w:rPr>
        <w:t xml:space="preserve">În cazul în care </w:t>
      </w:r>
      <w:r w:rsidR="00537827">
        <w:rPr>
          <w:lang w:val="ro-RO"/>
        </w:rPr>
        <w:t>Comitetul</w:t>
      </w:r>
      <w:r w:rsidR="00537827" w:rsidRPr="00590EA1">
        <w:rPr>
          <w:lang w:val="ro-RO"/>
        </w:rPr>
        <w:t xml:space="preserve"> </w:t>
      </w:r>
      <w:r w:rsidRPr="00590EA1">
        <w:rPr>
          <w:lang w:val="ro-RO"/>
        </w:rPr>
        <w:t xml:space="preserve">de Investiții are competențe decizionale la propunerea BEI, </w:t>
      </w:r>
      <w:r w:rsidR="00537827">
        <w:rPr>
          <w:lang w:val="ro-RO"/>
        </w:rPr>
        <w:t>Comitetul</w:t>
      </w:r>
      <w:r w:rsidR="00537827" w:rsidRPr="00590EA1">
        <w:rPr>
          <w:lang w:val="ro-RO"/>
        </w:rPr>
        <w:t xml:space="preserve"> </w:t>
      </w:r>
      <w:r w:rsidRPr="00590EA1">
        <w:rPr>
          <w:lang w:val="ro-RO"/>
        </w:rPr>
        <w:t>de Investiții va avea doar competența de a aproba sau de a respinge propunerile sau recomandările în întregime (și nu parțial) și nu va avea competența de a modifica astfel de propuneri sau recomandări, cu excepția cazului în care BEI și-a dat acordul pentru o astfel de modificare</w:t>
      </w:r>
      <w:r w:rsidR="00287391" w:rsidRPr="00590EA1">
        <w:rPr>
          <w:lang w:val="ro-RO"/>
        </w:rPr>
        <w:t>.</w:t>
      </w:r>
    </w:p>
    <w:p w14:paraId="0B3B70E0" w14:textId="437152CB" w:rsidR="0047464E" w:rsidRPr="00590EA1" w:rsidRDefault="0047464E" w:rsidP="00D345D5">
      <w:pPr>
        <w:pStyle w:val="StandardL2"/>
        <w:keepNext/>
        <w:keepLines/>
        <w:snapToGrid w:val="0"/>
        <w:ind w:left="567" w:hanging="567"/>
        <w:rPr>
          <w:lang w:val="ro-RO"/>
        </w:rPr>
      </w:pPr>
      <w:r w:rsidRPr="00590EA1">
        <w:rPr>
          <w:lang w:val="ro-RO"/>
        </w:rPr>
        <w:t xml:space="preserve">Pentru evitarea oricărui dubiu, Părțile </w:t>
      </w:r>
      <w:r w:rsidR="00BB7E3E" w:rsidRPr="00590EA1">
        <w:rPr>
          <w:lang w:val="ro-RO"/>
        </w:rPr>
        <w:t>confirmă</w:t>
      </w:r>
      <w:r w:rsidRPr="00590EA1">
        <w:rPr>
          <w:lang w:val="ro-RO"/>
        </w:rPr>
        <w:t xml:space="preserve"> și convin că BEI va avea dreptul exclusiv de a lua orice deciziile necesare pentru a desfășura Activitatea FdF și de a face propuneri </w:t>
      </w:r>
      <w:r w:rsidR="00537827">
        <w:rPr>
          <w:lang w:val="ro-RO"/>
        </w:rPr>
        <w:t>Comitetul</w:t>
      </w:r>
      <w:r w:rsidRPr="00590EA1">
        <w:rPr>
          <w:lang w:val="ro-RO"/>
        </w:rPr>
        <w:t xml:space="preserve">ui de Investiții cu privire la aspectele prevăzute în prezentul </w:t>
      </w:r>
      <w:r w:rsidR="00C04CAB">
        <w:rPr>
          <w:lang w:val="ro-RO"/>
        </w:rPr>
        <w:t>Contract</w:t>
      </w:r>
      <w:r w:rsidRPr="00590EA1">
        <w:rPr>
          <w:lang w:val="ro-RO"/>
        </w:rPr>
        <w:t>.</w:t>
      </w:r>
    </w:p>
    <w:p w14:paraId="013C4E18" w14:textId="1127F2EA" w:rsidR="00287391" w:rsidRPr="00590EA1" w:rsidRDefault="0047464E" w:rsidP="0047464E">
      <w:pPr>
        <w:pStyle w:val="StandardL2"/>
        <w:keepNext/>
        <w:keepLines/>
        <w:snapToGrid w:val="0"/>
        <w:ind w:left="567" w:hanging="567"/>
        <w:rPr>
          <w:lang w:val="ro-RO"/>
        </w:rPr>
      </w:pPr>
      <w:r w:rsidRPr="00590EA1">
        <w:rPr>
          <w:lang w:val="ro-RO"/>
        </w:rPr>
        <w:t xml:space="preserve">MIPE va asigura secretariatul </w:t>
      </w:r>
      <w:r w:rsidR="00537827">
        <w:rPr>
          <w:lang w:val="ro-RO"/>
        </w:rPr>
        <w:t>Comitetul</w:t>
      </w:r>
      <w:r w:rsidRPr="00590EA1">
        <w:rPr>
          <w:lang w:val="ro-RO"/>
        </w:rPr>
        <w:t xml:space="preserve">ui de Investiții în conformitate cu prezentul </w:t>
      </w:r>
      <w:r w:rsidR="00C04CAB">
        <w:rPr>
          <w:lang w:val="ro-RO"/>
        </w:rPr>
        <w:t>Contract</w:t>
      </w:r>
      <w:r w:rsidR="00C04CAB" w:rsidRPr="00590EA1">
        <w:rPr>
          <w:lang w:val="ro-RO"/>
        </w:rPr>
        <w:t xml:space="preserve"> </w:t>
      </w:r>
      <w:r w:rsidRPr="00590EA1">
        <w:rPr>
          <w:lang w:val="ro-RO"/>
        </w:rPr>
        <w:t>(„</w:t>
      </w:r>
      <w:r w:rsidRPr="00590EA1">
        <w:rPr>
          <w:b/>
          <w:lang w:val="ro-RO"/>
        </w:rPr>
        <w:t>Secretariatul</w:t>
      </w:r>
      <w:r w:rsidRPr="00590EA1">
        <w:rPr>
          <w:lang w:val="ro-RO"/>
        </w:rPr>
        <w:t>”). Responsabilitățile și funcțiile Secretariatului vor include următoarele</w:t>
      </w:r>
      <w:r w:rsidR="00287391" w:rsidRPr="00590EA1">
        <w:rPr>
          <w:lang w:val="ro-RO"/>
        </w:rPr>
        <w:t>:</w:t>
      </w:r>
    </w:p>
    <w:p w14:paraId="018CAF9C" w14:textId="4A5F775D" w:rsidR="00287391" w:rsidRPr="00590EA1" w:rsidRDefault="007F2987" w:rsidP="007F2987">
      <w:pPr>
        <w:pStyle w:val="StandardL8"/>
        <w:keepNext/>
        <w:keepLines/>
        <w:tabs>
          <w:tab w:val="clear" w:pos="1440"/>
        </w:tabs>
        <w:snapToGrid w:val="0"/>
        <w:ind w:left="1134" w:hanging="567"/>
        <w:rPr>
          <w:lang w:val="ro-RO"/>
        </w:rPr>
      </w:pPr>
      <w:r w:rsidRPr="00590EA1">
        <w:rPr>
          <w:lang w:val="ro-RO"/>
        </w:rPr>
        <w:t xml:space="preserve">organizarea reuniunilor </w:t>
      </w:r>
      <w:r w:rsidR="00537827">
        <w:rPr>
          <w:lang w:val="ro-RO"/>
        </w:rPr>
        <w:t>Comitetului</w:t>
      </w:r>
      <w:r w:rsidR="00537827" w:rsidRPr="00590EA1">
        <w:rPr>
          <w:lang w:val="ro-RO"/>
        </w:rPr>
        <w:t xml:space="preserve"> </w:t>
      </w:r>
      <w:r w:rsidRPr="00590EA1">
        <w:rPr>
          <w:lang w:val="ro-RO"/>
        </w:rPr>
        <w:t xml:space="preserve">de Investiții, inclusiv redactarea și distribuirea documentelor, a ordinii de zi și a proceselor-verbale ale </w:t>
      </w:r>
      <w:r w:rsidR="00537827">
        <w:rPr>
          <w:lang w:val="ro-RO"/>
        </w:rPr>
        <w:t>Comitetului</w:t>
      </w:r>
      <w:r w:rsidR="00537827" w:rsidRPr="00590EA1">
        <w:rPr>
          <w:lang w:val="ro-RO"/>
        </w:rPr>
        <w:t xml:space="preserve"> </w:t>
      </w:r>
      <w:r w:rsidRPr="00590EA1">
        <w:rPr>
          <w:lang w:val="ro-RO"/>
        </w:rPr>
        <w:t>de Investiții</w:t>
      </w:r>
      <w:r w:rsidR="00287391" w:rsidRPr="00590EA1">
        <w:rPr>
          <w:lang w:val="ro-RO"/>
        </w:rPr>
        <w:t>;</w:t>
      </w:r>
    </w:p>
    <w:p w14:paraId="4062DD60" w14:textId="171AB913" w:rsidR="007F2987" w:rsidRPr="00590EA1" w:rsidRDefault="007F2987" w:rsidP="00D345D5">
      <w:pPr>
        <w:pStyle w:val="StandardL8"/>
        <w:keepNext/>
        <w:keepLines/>
        <w:tabs>
          <w:tab w:val="clear" w:pos="1440"/>
        </w:tabs>
        <w:snapToGrid w:val="0"/>
        <w:ind w:left="1134" w:hanging="567"/>
        <w:rPr>
          <w:lang w:val="ro-RO"/>
        </w:rPr>
      </w:pPr>
      <w:r w:rsidRPr="00590EA1">
        <w:rPr>
          <w:lang w:val="ro-RO"/>
        </w:rPr>
        <w:t xml:space="preserve">orice alte sarcini aşa cum sunt definite în prezentul </w:t>
      </w:r>
      <w:r w:rsidR="00C04CAB">
        <w:rPr>
          <w:lang w:val="ro-RO"/>
        </w:rPr>
        <w:t>Contract</w:t>
      </w:r>
      <w:r w:rsidR="00C04CAB" w:rsidRPr="00590EA1">
        <w:rPr>
          <w:lang w:val="ro-RO"/>
        </w:rPr>
        <w:t xml:space="preserve"> </w:t>
      </w:r>
      <w:r w:rsidRPr="00590EA1">
        <w:rPr>
          <w:lang w:val="ro-RO"/>
        </w:rPr>
        <w:t xml:space="preserve">sau de către </w:t>
      </w:r>
      <w:r w:rsidR="00537827">
        <w:rPr>
          <w:lang w:val="ro-RO"/>
        </w:rPr>
        <w:t>Comitetul</w:t>
      </w:r>
      <w:r w:rsidR="00537827" w:rsidRPr="00590EA1">
        <w:rPr>
          <w:lang w:val="ro-RO"/>
        </w:rPr>
        <w:t xml:space="preserve"> </w:t>
      </w:r>
      <w:r w:rsidRPr="00590EA1">
        <w:rPr>
          <w:lang w:val="ro-RO"/>
        </w:rPr>
        <w:t>de Investiții; și</w:t>
      </w:r>
    </w:p>
    <w:p w14:paraId="7988E60E" w14:textId="27C25444" w:rsidR="00287391" w:rsidRPr="00590EA1" w:rsidRDefault="00A611E9" w:rsidP="00A611E9">
      <w:pPr>
        <w:pStyle w:val="StandardL8"/>
        <w:keepNext/>
        <w:keepLines/>
        <w:tabs>
          <w:tab w:val="clear" w:pos="1440"/>
        </w:tabs>
        <w:snapToGrid w:val="0"/>
        <w:ind w:left="1134" w:hanging="567"/>
        <w:rPr>
          <w:lang w:val="ro-RO"/>
        </w:rPr>
      </w:pPr>
      <w:r w:rsidRPr="00590EA1">
        <w:rPr>
          <w:lang w:val="ro-RO"/>
        </w:rPr>
        <w:t xml:space="preserve">comunicările legate de activitățile </w:t>
      </w:r>
      <w:r w:rsidR="00537827">
        <w:rPr>
          <w:lang w:val="ro-RO"/>
        </w:rPr>
        <w:t>Comitetului</w:t>
      </w:r>
      <w:r w:rsidR="00537827" w:rsidRPr="00590EA1">
        <w:rPr>
          <w:lang w:val="ro-RO"/>
        </w:rPr>
        <w:t xml:space="preserve"> </w:t>
      </w:r>
      <w:r w:rsidRPr="00590EA1">
        <w:rPr>
          <w:lang w:val="ro-RO"/>
        </w:rPr>
        <w:t>de Investiții vor fi transmise prin intermediul Secretariatului</w:t>
      </w:r>
      <w:r w:rsidR="00287391" w:rsidRPr="00590EA1">
        <w:rPr>
          <w:lang w:val="ro-RO"/>
        </w:rPr>
        <w:t>.</w:t>
      </w:r>
    </w:p>
    <w:p w14:paraId="13EEB008" w14:textId="37FC0E88" w:rsidR="00287391" w:rsidRPr="00590EA1" w:rsidRDefault="00A611E9" w:rsidP="00A611E9">
      <w:pPr>
        <w:pStyle w:val="StandardL2"/>
        <w:keepNext/>
        <w:keepLines/>
        <w:snapToGrid w:val="0"/>
        <w:ind w:left="567" w:hanging="567"/>
        <w:rPr>
          <w:lang w:val="ro-RO"/>
        </w:rPr>
      </w:pPr>
      <w:r w:rsidRPr="00590EA1">
        <w:rPr>
          <w:lang w:val="ro-RO"/>
        </w:rPr>
        <w:t xml:space="preserve">Orice comunicări către și de la </w:t>
      </w:r>
      <w:r w:rsidR="00537827">
        <w:rPr>
          <w:lang w:val="ro-RO"/>
        </w:rPr>
        <w:t>Comitetul</w:t>
      </w:r>
      <w:r w:rsidR="00537827" w:rsidRPr="00590EA1">
        <w:rPr>
          <w:lang w:val="ro-RO"/>
        </w:rPr>
        <w:t xml:space="preserve"> </w:t>
      </w:r>
      <w:r w:rsidRPr="00590EA1">
        <w:rPr>
          <w:lang w:val="ro-RO"/>
        </w:rPr>
        <w:t xml:space="preserve">de Investiții vor fi efectuate în mod valabil dacă sunt adresate în scris conform Clauzei </w:t>
      </w:r>
      <w:r w:rsidR="00D223D3" w:rsidRPr="00590EA1">
        <w:rPr>
          <w:lang w:val="ro-RO"/>
        </w:rPr>
        <w:fldChar w:fldCharType="begin"/>
      </w:r>
      <w:r w:rsidR="00AA1349" w:rsidRPr="00590EA1">
        <w:rPr>
          <w:lang w:val="ro-RO"/>
        </w:rPr>
        <w:instrText xml:space="preserve"> REF _Ref419332136 \r \h </w:instrText>
      </w:r>
      <w:r w:rsidR="005F3C27" w:rsidRPr="00590EA1">
        <w:rPr>
          <w:lang w:val="ro-RO"/>
        </w:rPr>
        <w:instrText xml:space="preserve"> \* MERGEFORMAT </w:instrText>
      </w:r>
      <w:r w:rsidR="00D223D3" w:rsidRPr="00590EA1">
        <w:rPr>
          <w:lang w:val="ro-RO"/>
        </w:rPr>
      </w:r>
      <w:r w:rsidR="00D223D3" w:rsidRPr="00590EA1">
        <w:rPr>
          <w:lang w:val="ro-RO"/>
        </w:rPr>
        <w:fldChar w:fldCharType="separate"/>
      </w:r>
      <w:r w:rsidR="00AA1349" w:rsidRPr="00590EA1">
        <w:rPr>
          <w:lang w:val="ro-RO"/>
        </w:rPr>
        <w:t>18</w:t>
      </w:r>
      <w:r w:rsidR="00D223D3" w:rsidRPr="00590EA1">
        <w:rPr>
          <w:lang w:val="ro-RO"/>
        </w:rPr>
        <w:fldChar w:fldCharType="end"/>
      </w:r>
      <w:r w:rsidR="00C17AFD" w:rsidRPr="00590EA1">
        <w:rPr>
          <w:lang w:val="ro-RO"/>
        </w:rPr>
        <w:t xml:space="preserve"> </w:t>
      </w:r>
      <w:r w:rsidR="00287391" w:rsidRPr="00590EA1">
        <w:rPr>
          <w:lang w:val="ro-RO"/>
        </w:rPr>
        <w:t>(</w:t>
      </w:r>
      <w:r w:rsidR="00287391" w:rsidRPr="00590EA1">
        <w:rPr>
          <w:i/>
          <w:lang w:val="ro-RO"/>
        </w:rPr>
        <w:t>Noti</w:t>
      </w:r>
      <w:r w:rsidRPr="00590EA1">
        <w:rPr>
          <w:i/>
          <w:lang w:val="ro-RO"/>
        </w:rPr>
        <w:t>ficări</w:t>
      </w:r>
      <w:r w:rsidR="00287391" w:rsidRPr="00590EA1">
        <w:rPr>
          <w:lang w:val="ro-RO"/>
        </w:rPr>
        <w:t>).</w:t>
      </w:r>
    </w:p>
    <w:p w14:paraId="46E3D08A" w14:textId="5DC6B1AB" w:rsidR="00287391" w:rsidRPr="00590EA1" w:rsidRDefault="006677FE" w:rsidP="00D345D5">
      <w:pPr>
        <w:pStyle w:val="StandardL1"/>
        <w:keepLines/>
        <w:numPr>
          <w:ilvl w:val="0"/>
          <w:numId w:val="4"/>
        </w:numPr>
        <w:suppressAutoHyphens w:val="0"/>
        <w:snapToGrid w:val="0"/>
        <w:ind w:left="567" w:hanging="567"/>
        <w:rPr>
          <w:lang w:val="ro-RO"/>
        </w:rPr>
      </w:pPr>
      <w:bookmarkStart w:id="46" w:name="_Toc100665211"/>
      <w:r w:rsidRPr="00590EA1">
        <w:rPr>
          <w:caps w:val="0"/>
          <w:lang w:val="ro-RO"/>
        </w:rPr>
        <w:t>COMISIOANE DE ADMINISTRARE</w:t>
      </w:r>
      <w:bookmarkEnd w:id="46"/>
    </w:p>
    <w:p w14:paraId="2CC4095D" w14:textId="13A24250" w:rsidR="00287391" w:rsidRPr="00590EA1" w:rsidRDefault="006677FE" w:rsidP="007B6E8C">
      <w:pPr>
        <w:pStyle w:val="StandardL2"/>
        <w:keepNext/>
        <w:keepLines/>
        <w:snapToGrid w:val="0"/>
        <w:ind w:left="567" w:hanging="567"/>
        <w:rPr>
          <w:lang w:val="ro-RO"/>
        </w:rPr>
      </w:pPr>
      <w:r w:rsidRPr="00590EA1">
        <w:rPr>
          <w:lang w:val="ro-RO"/>
        </w:rPr>
        <w:lastRenderedPageBreak/>
        <w:t xml:space="preserve">MIPE confirmă faptul că, în schimbul operării și administrării FdF, a </w:t>
      </w:r>
      <w:r w:rsidR="00AA7D98" w:rsidRPr="00590EA1">
        <w:rPr>
          <w:lang w:val="ro-RO"/>
        </w:rPr>
        <w:t>Contribuțiilor Angajate ale MIPE</w:t>
      </w:r>
      <w:r w:rsidRPr="00590EA1">
        <w:rPr>
          <w:lang w:val="ro-RO"/>
        </w:rPr>
        <w:t xml:space="preserve"> și a oricăror alt</w:t>
      </w:r>
      <w:r w:rsidR="00AA7D98" w:rsidRPr="00590EA1">
        <w:rPr>
          <w:lang w:val="ro-RO"/>
        </w:rPr>
        <w:t>or</w:t>
      </w:r>
      <w:r w:rsidRPr="00590EA1">
        <w:rPr>
          <w:lang w:val="ro-RO"/>
        </w:rPr>
        <w:t xml:space="preserve"> fonduri ale F</w:t>
      </w:r>
      <w:r w:rsidR="00AA7D98" w:rsidRPr="00590EA1">
        <w:rPr>
          <w:lang w:val="ro-RO"/>
        </w:rPr>
        <w:t>dF</w:t>
      </w:r>
      <w:r w:rsidRPr="00590EA1">
        <w:rPr>
          <w:lang w:val="ro-RO"/>
        </w:rPr>
        <w:t xml:space="preserve">, precum și a desfășurării Activității </w:t>
      </w:r>
      <w:r w:rsidR="00AA7D98" w:rsidRPr="00590EA1">
        <w:rPr>
          <w:lang w:val="ro-RO"/>
        </w:rPr>
        <w:t>FdF</w:t>
      </w:r>
      <w:r w:rsidRPr="00590EA1">
        <w:rPr>
          <w:lang w:val="ro-RO"/>
        </w:rPr>
        <w:t xml:space="preserve"> de către BEI, de la Data </w:t>
      </w:r>
      <w:r w:rsidR="0095779E" w:rsidRPr="00590EA1">
        <w:rPr>
          <w:lang w:val="ro-RO"/>
        </w:rPr>
        <w:t>I</w:t>
      </w:r>
      <w:r w:rsidRPr="00590EA1">
        <w:rPr>
          <w:lang w:val="ro-RO"/>
        </w:rPr>
        <w:t xml:space="preserve">ntrării în </w:t>
      </w:r>
      <w:r w:rsidR="0095779E" w:rsidRPr="00590EA1">
        <w:rPr>
          <w:lang w:val="ro-RO"/>
        </w:rPr>
        <w:t>V</w:t>
      </w:r>
      <w:r w:rsidRPr="00590EA1">
        <w:rPr>
          <w:lang w:val="ro-RO"/>
        </w:rPr>
        <w:t xml:space="preserve">igoare (indiferent dacă fondurile au fost sau nu deja plătite la acea dată) până la cea mai apropiată dintre (i) data încetării prezentului </w:t>
      </w:r>
      <w:r w:rsidR="00C04CAB">
        <w:rPr>
          <w:lang w:val="ro-RO"/>
        </w:rPr>
        <w:t>Contract</w:t>
      </w:r>
      <w:r w:rsidR="00C04CAB" w:rsidRPr="00590EA1">
        <w:rPr>
          <w:lang w:val="ro-RO"/>
        </w:rPr>
        <w:t xml:space="preserve"> </w:t>
      </w:r>
      <w:r w:rsidRPr="00590EA1">
        <w:rPr>
          <w:lang w:val="ro-RO"/>
        </w:rPr>
        <w:t xml:space="preserve">și (ii) </w:t>
      </w:r>
      <w:r w:rsidR="0095779E" w:rsidRPr="00590EA1">
        <w:rPr>
          <w:bCs/>
          <w:lang w:val="ro-RO"/>
        </w:rPr>
        <w:t>Data Planificată a Încetării</w:t>
      </w:r>
      <w:r w:rsidRPr="00590EA1">
        <w:rPr>
          <w:lang w:val="ro-RO"/>
        </w:rPr>
        <w:t xml:space="preserve">, BEI </w:t>
      </w:r>
      <w:r w:rsidR="007B6E8C" w:rsidRPr="00590EA1">
        <w:rPr>
          <w:lang w:val="ro-RO"/>
        </w:rPr>
        <w:t>va avea</w:t>
      </w:r>
      <w:r w:rsidRPr="00590EA1">
        <w:rPr>
          <w:lang w:val="ro-RO"/>
        </w:rPr>
        <w:t xml:space="preserve"> dreptul la </w:t>
      </w:r>
      <w:r w:rsidR="007B6E8C" w:rsidRPr="00590EA1">
        <w:rPr>
          <w:lang w:val="ro-RO"/>
        </w:rPr>
        <w:t>C</w:t>
      </w:r>
      <w:r w:rsidRPr="00590EA1">
        <w:rPr>
          <w:lang w:val="ro-RO"/>
        </w:rPr>
        <w:t xml:space="preserve">omisioanele de </w:t>
      </w:r>
      <w:r w:rsidR="007B6E8C" w:rsidRPr="00590EA1">
        <w:rPr>
          <w:lang w:val="ro-RO"/>
        </w:rPr>
        <w:t>Administrare</w:t>
      </w:r>
      <w:r w:rsidRPr="00590EA1">
        <w:rPr>
          <w:lang w:val="ro-RO"/>
        </w:rPr>
        <w:t xml:space="preserve">, pe care MIPE se angajează prin prezenta </w:t>
      </w:r>
      <w:r w:rsidR="007B6E8C" w:rsidRPr="00590EA1">
        <w:rPr>
          <w:lang w:val="ro-RO"/>
        </w:rPr>
        <w:t>să și le asume și să le plătească BEI</w:t>
      </w:r>
      <w:r w:rsidR="00287391" w:rsidRPr="00590EA1">
        <w:rPr>
          <w:lang w:val="ro-RO"/>
        </w:rPr>
        <w:t xml:space="preserve">. </w:t>
      </w:r>
    </w:p>
    <w:p w14:paraId="77A7F658" w14:textId="1EA20E6A" w:rsidR="00615990" w:rsidRPr="00590EA1" w:rsidRDefault="007B6E8C" w:rsidP="009F0DFA">
      <w:pPr>
        <w:pStyle w:val="BodyText1"/>
        <w:keepNext/>
        <w:keepLines/>
        <w:snapToGrid w:val="0"/>
        <w:ind w:left="567"/>
        <w:rPr>
          <w:lang w:val="ro-RO"/>
        </w:rPr>
      </w:pPr>
      <w:r w:rsidRPr="00590EA1">
        <w:rPr>
          <w:lang w:val="ro-RO"/>
        </w:rPr>
        <w:t xml:space="preserve">La primirea </w:t>
      </w:r>
      <w:r w:rsidR="009F0DFA" w:rsidRPr="00590EA1">
        <w:rPr>
          <w:lang w:val="ro-RO"/>
        </w:rPr>
        <w:t>P</w:t>
      </w:r>
      <w:r w:rsidRPr="00590EA1">
        <w:rPr>
          <w:lang w:val="ro-RO"/>
        </w:rPr>
        <w:t xml:space="preserve">rimei </w:t>
      </w:r>
      <w:r w:rsidR="009F0DFA" w:rsidRPr="00590EA1">
        <w:rPr>
          <w:lang w:val="ro-RO"/>
        </w:rPr>
        <w:t>T</w:t>
      </w:r>
      <w:r w:rsidRPr="00590EA1">
        <w:rPr>
          <w:lang w:val="ro-RO"/>
        </w:rPr>
        <w:t xml:space="preserve">ranșe și a </w:t>
      </w:r>
      <w:r w:rsidR="009F0DFA" w:rsidRPr="00590EA1">
        <w:rPr>
          <w:lang w:val="ro-RO"/>
        </w:rPr>
        <w:t>T</w:t>
      </w:r>
      <w:r w:rsidRPr="00590EA1">
        <w:rPr>
          <w:lang w:val="ro-RO"/>
        </w:rPr>
        <w:t xml:space="preserve">ranșelor </w:t>
      </w:r>
      <w:r w:rsidR="009F0DFA" w:rsidRPr="00590EA1">
        <w:rPr>
          <w:lang w:val="ro-RO"/>
        </w:rPr>
        <w:t>Subsecvente</w:t>
      </w:r>
      <w:r w:rsidRPr="00590EA1">
        <w:rPr>
          <w:lang w:val="ro-RO"/>
        </w:rPr>
        <w:t xml:space="preserve">, BEI își rezervă dreptul de a pune deoparte și de a identifica separat, în cadrul sumei primite, suma estimată necesară pentru a acoperi </w:t>
      </w:r>
      <w:r w:rsidR="009F0DFA" w:rsidRPr="00590EA1">
        <w:rPr>
          <w:lang w:val="ro-RO"/>
        </w:rPr>
        <w:t>C</w:t>
      </w:r>
      <w:r w:rsidRPr="00590EA1">
        <w:rPr>
          <w:lang w:val="ro-RO"/>
        </w:rPr>
        <w:t xml:space="preserve">omisioanele de </w:t>
      </w:r>
      <w:r w:rsidR="009F0DFA" w:rsidRPr="00590EA1">
        <w:rPr>
          <w:lang w:val="ro-RO"/>
        </w:rPr>
        <w:t>Administrare</w:t>
      </w:r>
      <w:r w:rsidRPr="00590EA1">
        <w:rPr>
          <w:lang w:val="ro-RO"/>
        </w:rPr>
        <w:t xml:space="preserve"> datorate și cele de primit pentru o perioadă de 12 luni sau pentru perioada de până la sfârșitul </w:t>
      </w:r>
      <w:r w:rsidR="009F0DFA" w:rsidRPr="00590EA1">
        <w:rPr>
          <w:lang w:val="ro-RO"/>
        </w:rPr>
        <w:t>P</w:t>
      </w:r>
      <w:r w:rsidRPr="00590EA1">
        <w:rPr>
          <w:lang w:val="ro-RO"/>
        </w:rPr>
        <w:t xml:space="preserve">erioadei de </w:t>
      </w:r>
      <w:r w:rsidR="009F0DFA" w:rsidRPr="00590EA1">
        <w:rPr>
          <w:lang w:val="ro-RO"/>
        </w:rPr>
        <w:t>E</w:t>
      </w:r>
      <w:r w:rsidRPr="00590EA1">
        <w:rPr>
          <w:lang w:val="ro-RO"/>
        </w:rPr>
        <w:t xml:space="preserve">ligibilitate, în cazul în care această perioadă este mai scurtă de 12 luni. Cu toate acestea, în cazul în care perioada de la primirea ultimei </w:t>
      </w:r>
      <w:r w:rsidR="009F0DFA" w:rsidRPr="00590EA1">
        <w:rPr>
          <w:lang w:val="ro-RO"/>
        </w:rPr>
        <w:t>T</w:t>
      </w:r>
      <w:r w:rsidRPr="00590EA1">
        <w:rPr>
          <w:lang w:val="ro-RO"/>
        </w:rPr>
        <w:t xml:space="preserve">ranșe </w:t>
      </w:r>
      <w:r w:rsidR="009F0DFA" w:rsidRPr="00590EA1">
        <w:rPr>
          <w:lang w:val="ro-RO"/>
        </w:rPr>
        <w:t>S</w:t>
      </w:r>
      <w:r w:rsidRPr="00590EA1">
        <w:rPr>
          <w:lang w:val="ro-RO"/>
        </w:rPr>
        <w:t xml:space="preserve">ubsecvente până la sfârșitul </w:t>
      </w:r>
      <w:r w:rsidR="009F0DFA" w:rsidRPr="00590EA1">
        <w:rPr>
          <w:lang w:val="ro-RO"/>
        </w:rPr>
        <w:t>P</w:t>
      </w:r>
      <w:r w:rsidRPr="00590EA1">
        <w:rPr>
          <w:lang w:val="ro-RO"/>
        </w:rPr>
        <w:t xml:space="preserve">erioadei de </w:t>
      </w:r>
      <w:r w:rsidR="009F0DFA" w:rsidRPr="00590EA1">
        <w:rPr>
          <w:lang w:val="ro-RO"/>
        </w:rPr>
        <w:t>E</w:t>
      </w:r>
      <w:r w:rsidRPr="00590EA1">
        <w:rPr>
          <w:lang w:val="ro-RO"/>
        </w:rPr>
        <w:t xml:space="preserve">ligibilitate este mai mare de 12 luni, BEI își rezervă dreptul de a pune deoparte suma estimată pentru perioada până la sfârșitul </w:t>
      </w:r>
      <w:r w:rsidR="009F0DFA" w:rsidRPr="00590EA1">
        <w:rPr>
          <w:lang w:val="ro-RO"/>
        </w:rPr>
        <w:t>P</w:t>
      </w:r>
      <w:r w:rsidRPr="00590EA1">
        <w:rPr>
          <w:lang w:val="ro-RO"/>
        </w:rPr>
        <w:t xml:space="preserve">erioadei de </w:t>
      </w:r>
      <w:r w:rsidR="009F0DFA" w:rsidRPr="00590EA1">
        <w:rPr>
          <w:lang w:val="ro-RO"/>
        </w:rPr>
        <w:t>E</w:t>
      </w:r>
      <w:r w:rsidRPr="00590EA1">
        <w:rPr>
          <w:lang w:val="ro-RO"/>
        </w:rPr>
        <w:t>ligibilitate</w:t>
      </w:r>
      <w:r w:rsidR="000129FF" w:rsidRPr="00590EA1">
        <w:rPr>
          <w:lang w:val="ro-RO"/>
        </w:rPr>
        <w:t>.</w:t>
      </w:r>
    </w:p>
    <w:p w14:paraId="01A28BB4" w14:textId="48017256" w:rsidR="00287391" w:rsidRPr="00590EA1" w:rsidRDefault="009F0DFA" w:rsidP="000729E7">
      <w:pPr>
        <w:pStyle w:val="StandardL2"/>
        <w:keepNext/>
        <w:keepLines/>
        <w:snapToGrid w:val="0"/>
        <w:ind w:left="567" w:hanging="567"/>
        <w:rPr>
          <w:lang w:val="ro-RO"/>
        </w:rPr>
      </w:pPr>
      <w:r w:rsidRPr="00590EA1">
        <w:rPr>
          <w:lang w:val="ro-RO"/>
        </w:rPr>
        <w:t xml:space="preserve">BEI va avea dreptul de a retrage semestrial Comisioanele de Administrare din Contul FdF. Părțile convin că, în cazul în care </w:t>
      </w:r>
      <w:r w:rsidR="00C500EE" w:rsidRPr="00590EA1">
        <w:rPr>
          <w:lang w:val="ro-RO"/>
        </w:rPr>
        <w:t xml:space="preserve">Comisioanele de Administrare </w:t>
      </w:r>
      <w:r w:rsidRPr="00590EA1">
        <w:rPr>
          <w:lang w:val="ro-RO"/>
        </w:rPr>
        <w:t xml:space="preserve">datorate depășesc soldul disponibil al </w:t>
      </w:r>
      <w:r w:rsidR="00C500EE" w:rsidRPr="00590EA1">
        <w:rPr>
          <w:lang w:val="ro-RO"/>
        </w:rPr>
        <w:t>C</w:t>
      </w:r>
      <w:r w:rsidRPr="00590EA1">
        <w:rPr>
          <w:lang w:val="ro-RO"/>
        </w:rPr>
        <w:t>ontului F</w:t>
      </w:r>
      <w:r w:rsidR="00C500EE" w:rsidRPr="00590EA1">
        <w:rPr>
          <w:lang w:val="ro-RO"/>
        </w:rPr>
        <w:t>d</w:t>
      </w:r>
      <w:r w:rsidRPr="00590EA1">
        <w:rPr>
          <w:lang w:val="ro-RO"/>
        </w:rPr>
        <w:t xml:space="preserve">F (inclusiv, în scopul acestui calcul, orice </w:t>
      </w:r>
      <w:r w:rsidR="00C500EE" w:rsidRPr="00590EA1">
        <w:rPr>
          <w:lang w:val="ro-RO"/>
        </w:rPr>
        <w:t>Venituri din Operațiuni</w:t>
      </w:r>
      <w:r w:rsidRPr="00590EA1">
        <w:rPr>
          <w:lang w:val="ro-RO"/>
        </w:rPr>
        <w:t xml:space="preserve"> creditat</w:t>
      </w:r>
      <w:r w:rsidR="00C500EE" w:rsidRPr="00590EA1">
        <w:rPr>
          <w:lang w:val="ro-RO"/>
        </w:rPr>
        <w:t>e</w:t>
      </w:r>
      <w:r w:rsidRPr="00590EA1">
        <w:rPr>
          <w:lang w:val="ro-RO"/>
        </w:rPr>
        <w:t xml:space="preserve"> în contul F</w:t>
      </w:r>
      <w:r w:rsidR="00C500EE" w:rsidRPr="00590EA1">
        <w:rPr>
          <w:lang w:val="ro-RO"/>
        </w:rPr>
        <w:t>d</w:t>
      </w:r>
      <w:r w:rsidRPr="00590EA1">
        <w:rPr>
          <w:lang w:val="ro-RO"/>
        </w:rPr>
        <w:t xml:space="preserve">F, dar cu excepția sumelor deja angajate de BEI pentru unul sau mai multe </w:t>
      </w:r>
      <w:r w:rsidR="00C500EE" w:rsidRPr="00590EA1">
        <w:rPr>
          <w:lang w:val="ro-RO"/>
        </w:rPr>
        <w:t>I</w:t>
      </w:r>
      <w:r w:rsidRPr="00590EA1">
        <w:rPr>
          <w:lang w:val="ro-RO"/>
        </w:rPr>
        <w:t xml:space="preserve">nstrumente </w:t>
      </w:r>
      <w:r w:rsidR="00C500EE" w:rsidRPr="00590EA1">
        <w:rPr>
          <w:lang w:val="ro-RO"/>
        </w:rPr>
        <w:t>F</w:t>
      </w:r>
      <w:r w:rsidRPr="00590EA1">
        <w:rPr>
          <w:lang w:val="ro-RO"/>
        </w:rPr>
        <w:t xml:space="preserve">inanciare), această sumă excedentară va fi, la alegerea BEI, fie reportată pentru plată împreună cu sumele menționate în următoarea </w:t>
      </w:r>
      <w:r w:rsidR="00C500EE" w:rsidRPr="00590EA1">
        <w:rPr>
          <w:lang w:val="ro-RO"/>
        </w:rPr>
        <w:t>Solicitare Scrisă</w:t>
      </w:r>
      <w:r w:rsidRPr="00590EA1">
        <w:rPr>
          <w:lang w:val="ro-RO"/>
        </w:rPr>
        <w:t xml:space="preserve">, fie facturată de BEI către MIPE, sub forma unei </w:t>
      </w:r>
      <w:r w:rsidR="000729E7" w:rsidRPr="00590EA1">
        <w:rPr>
          <w:lang w:val="ro-RO"/>
        </w:rPr>
        <w:t>solicitări</w:t>
      </w:r>
      <w:r w:rsidRPr="00590EA1">
        <w:rPr>
          <w:lang w:val="ro-RO"/>
        </w:rPr>
        <w:t xml:space="preserve"> scrise separate, și va fi plăti</w:t>
      </w:r>
      <w:r w:rsidR="000729E7" w:rsidRPr="00590EA1">
        <w:rPr>
          <w:lang w:val="ro-RO"/>
        </w:rPr>
        <w:t>bilă</w:t>
      </w:r>
      <w:r w:rsidRPr="00590EA1">
        <w:rPr>
          <w:lang w:val="ro-RO"/>
        </w:rPr>
        <w:t xml:space="preserve"> în termen de zece (10) </w:t>
      </w:r>
      <w:r w:rsidR="000729E7" w:rsidRPr="00590EA1">
        <w:rPr>
          <w:lang w:val="ro-RO"/>
        </w:rPr>
        <w:t>Z</w:t>
      </w:r>
      <w:r w:rsidRPr="00590EA1">
        <w:rPr>
          <w:lang w:val="ro-RO"/>
        </w:rPr>
        <w:t xml:space="preserve">ile </w:t>
      </w:r>
      <w:r w:rsidR="000729E7" w:rsidRPr="00590EA1">
        <w:rPr>
          <w:lang w:val="ro-RO"/>
        </w:rPr>
        <w:t>L</w:t>
      </w:r>
      <w:r w:rsidRPr="00590EA1">
        <w:rPr>
          <w:lang w:val="ro-RO"/>
        </w:rPr>
        <w:t>ucrătoare în contul F</w:t>
      </w:r>
      <w:r w:rsidR="000729E7" w:rsidRPr="00590EA1">
        <w:rPr>
          <w:lang w:val="ro-RO"/>
        </w:rPr>
        <w:t>d</w:t>
      </w:r>
      <w:r w:rsidRPr="00590EA1">
        <w:rPr>
          <w:lang w:val="ro-RO"/>
        </w:rPr>
        <w:t xml:space="preserve">F. Orice astfel de plată primită de BEI în timpul </w:t>
      </w:r>
      <w:r w:rsidR="000729E7" w:rsidRPr="00590EA1">
        <w:rPr>
          <w:lang w:val="ro-RO"/>
        </w:rPr>
        <w:t>P</w:t>
      </w:r>
      <w:r w:rsidRPr="00590EA1">
        <w:rPr>
          <w:lang w:val="ro-RO"/>
        </w:rPr>
        <w:t xml:space="preserve">erioadei de </w:t>
      </w:r>
      <w:r w:rsidR="000729E7" w:rsidRPr="00590EA1">
        <w:rPr>
          <w:lang w:val="ro-RO"/>
        </w:rPr>
        <w:t>E</w:t>
      </w:r>
      <w:r w:rsidRPr="00590EA1">
        <w:rPr>
          <w:lang w:val="ro-RO"/>
        </w:rPr>
        <w:t xml:space="preserve">ligibilitate este considerată ca făcând parte din </w:t>
      </w:r>
      <w:r w:rsidR="000729E7" w:rsidRPr="00590EA1">
        <w:rPr>
          <w:lang w:val="ro-RO"/>
        </w:rPr>
        <w:t>C</w:t>
      </w:r>
      <w:r w:rsidRPr="00590EA1">
        <w:rPr>
          <w:lang w:val="ro-RO"/>
        </w:rPr>
        <w:t xml:space="preserve">ontribuțiile </w:t>
      </w:r>
      <w:r w:rsidR="000729E7" w:rsidRPr="00590EA1">
        <w:rPr>
          <w:lang w:val="ro-RO"/>
        </w:rPr>
        <w:t>P</w:t>
      </w:r>
      <w:r w:rsidRPr="00590EA1">
        <w:rPr>
          <w:lang w:val="ro-RO"/>
        </w:rPr>
        <w:t xml:space="preserve">lătite </w:t>
      </w:r>
      <w:r w:rsidR="007A091D" w:rsidRPr="00590EA1">
        <w:rPr>
          <w:lang w:val="ro-RO"/>
        </w:rPr>
        <w:t>ale</w:t>
      </w:r>
      <w:r w:rsidRPr="00590EA1">
        <w:rPr>
          <w:lang w:val="ro-RO"/>
        </w:rPr>
        <w:t xml:space="preserve"> MIPE</w:t>
      </w:r>
      <w:r w:rsidR="00287391" w:rsidRPr="00590EA1">
        <w:rPr>
          <w:lang w:val="ro-RO"/>
        </w:rPr>
        <w:t>.</w:t>
      </w:r>
    </w:p>
    <w:p w14:paraId="53D62413" w14:textId="0CA2811D" w:rsidR="00287391" w:rsidRPr="00590EA1" w:rsidRDefault="00120F9F" w:rsidP="00D345D5">
      <w:pPr>
        <w:pStyle w:val="StandardL2"/>
        <w:keepNext/>
        <w:keepLines/>
        <w:snapToGrid w:val="0"/>
        <w:ind w:left="567" w:hanging="567"/>
        <w:rPr>
          <w:lang w:val="ro-RO"/>
        </w:rPr>
      </w:pPr>
      <w:r w:rsidRPr="00590EA1">
        <w:rPr>
          <w:lang w:val="ro-RO"/>
        </w:rPr>
        <w:t>Comisioanele de Administrare se vor plăti (sau se vor debita din Contul F</w:t>
      </w:r>
      <w:r w:rsidR="00FA6C65" w:rsidRPr="00590EA1">
        <w:rPr>
          <w:lang w:val="ro-RO"/>
        </w:rPr>
        <w:t>d</w:t>
      </w:r>
      <w:r w:rsidRPr="00590EA1">
        <w:rPr>
          <w:lang w:val="ro-RO"/>
        </w:rPr>
        <w:t xml:space="preserve">F) semestrial, în arierate, și vor consta în: </w:t>
      </w:r>
    </w:p>
    <w:p w14:paraId="5932C2C5" w14:textId="1C504433" w:rsidR="00287391" w:rsidRPr="00590EA1" w:rsidRDefault="00FA6C65" w:rsidP="00FA6C65">
      <w:pPr>
        <w:pStyle w:val="StandardL8"/>
        <w:keepNext/>
        <w:keepLines/>
        <w:tabs>
          <w:tab w:val="clear" w:pos="1440"/>
        </w:tabs>
        <w:snapToGrid w:val="0"/>
        <w:ind w:left="1134" w:hanging="567"/>
        <w:rPr>
          <w:lang w:val="ro-RO"/>
        </w:rPr>
      </w:pPr>
      <w:r w:rsidRPr="00590EA1">
        <w:rPr>
          <w:b/>
          <w:lang w:val="ro-RO"/>
        </w:rPr>
        <w:t>în timpul Perioadei de Eligibilitate</w:t>
      </w:r>
      <w:r w:rsidRPr="00590EA1">
        <w:rPr>
          <w:lang w:val="ro-RO"/>
        </w:rPr>
        <w:t>, suma dintre</w:t>
      </w:r>
      <w:r w:rsidR="00287391" w:rsidRPr="00590EA1">
        <w:rPr>
          <w:lang w:val="ro-RO"/>
        </w:rPr>
        <w:t>:</w:t>
      </w:r>
    </w:p>
    <w:p w14:paraId="0B66EB04" w14:textId="4C98016D" w:rsidR="005557F4" w:rsidRPr="00590EA1" w:rsidRDefault="00FA6C65" w:rsidP="00C62A46">
      <w:pPr>
        <w:pStyle w:val="BodyText2"/>
        <w:keepNext/>
        <w:keepLines/>
        <w:numPr>
          <w:ilvl w:val="0"/>
          <w:numId w:val="16"/>
        </w:numPr>
        <w:snapToGrid w:val="0"/>
        <w:ind w:left="1701" w:hanging="567"/>
        <w:rPr>
          <w:lang w:val="ro-RO"/>
        </w:rPr>
      </w:pPr>
      <w:r w:rsidRPr="00590EA1">
        <w:rPr>
          <w:lang w:val="ro-RO" w:eastAsia="zh-CN"/>
        </w:rPr>
        <w:t xml:space="preserve">în ceea ce privește primul și al doilea an de la Data Intrării în Vigoare, </w:t>
      </w:r>
      <w:r w:rsidRPr="00590EA1">
        <w:rPr>
          <w:lang w:val="ro-RO"/>
        </w:rPr>
        <w:t>1,</w:t>
      </w:r>
      <w:r w:rsidRPr="00590EA1">
        <w:rPr>
          <w:lang w:val="ro-RO" w:eastAsia="zh-CN"/>
        </w:rPr>
        <w:t xml:space="preserve">5% pe an din Contribuțiile Plătite ale </w:t>
      </w:r>
      <w:r w:rsidRPr="00590EA1">
        <w:rPr>
          <w:lang w:val="ro-RO"/>
        </w:rPr>
        <w:t xml:space="preserve">MIPE </w:t>
      </w:r>
      <w:r w:rsidRPr="00590EA1">
        <w:rPr>
          <w:lang w:val="ro-RO" w:eastAsia="zh-CN"/>
        </w:rPr>
        <w:t xml:space="preserve">(care, în sensul prezentei definiții, se vor calcula </w:t>
      </w:r>
      <w:r w:rsidRPr="00590EA1">
        <w:rPr>
          <w:i/>
          <w:lang w:val="ro-RO" w:eastAsia="zh-CN"/>
        </w:rPr>
        <w:t xml:space="preserve">pro rata temporis pe </w:t>
      </w:r>
      <w:r w:rsidRPr="00590EA1">
        <w:rPr>
          <w:lang w:val="ro-RO" w:eastAsia="zh-CN"/>
        </w:rPr>
        <w:t>baza numărului de zile calendaristice din perioada respectivă);</w:t>
      </w:r>
    </w:p>
    <w:p w14:paraId="1F3E7946" w14:textId="41E6CDD4" w:rsidR="00B31B19" w:rsidRPr="00590EA1" w:rsidRDefault="00B31B19" w:rsidP="00C62A46">
      <w:pPr>
        <w:pStyle w:val="BodyText2"/>
        <w:keepNext/>
        <w:keepLines/>
        <w:numPr>
          <w:ilvl w:val="0"/>
          <w:numId w:val="16"/>
        </w:numPr>
        <w:snapToGrid w:val="0"/>
        <w:ind w:left="1701" w:hanging="567"/>
        <w:rPr>
          <w:lang w:val="ro-RO"/>
        </w:rPr>
      </w:pPr>
      <w:r w:rsidRPr="00590EA1">
        <w:rPr>
          <w:lang w:val="ro-RO" w:eastAsia="zh-CN"/>
        </w:rPr>
        <w:t xml:space="preserve">ulterior și până la cea mai apropiată dintre (i) sfârșitul Perioadei de Eligibilitate sau (ii) Data de Încetare, </w:t>
      </w:r>
      <w:r w:rsidRPr="00590EA1">
        <w:rPr>
          <w:lang w:val="ro-RO"/>
        </w:rPr>
        <w:t>1,</w:t>
      </w:r>
      <w:r w:rsidRPr="00590EA1">
        <w:rPr>
          <w:lang w:val="ro-RO" w:eastAsia="zh-CN"/>
        </w:rPr>
        <w:t xml:space="preserve">3% pe an din Contribuțiile Plătite ale </w:t>
      </w:r>
      <w:r w:rsidRPr="00590EA1">
        <w:rPr>
          <w:lang w:val="ro-RO"/>
        </w:rPr>
        <w:t>MIPE</w:t>
      </w:r>
      <w:r w:rsidRPr="00590EA1">
        <w:rPr>
          <w:lang w:val="ro-RO" w:eastAsia="zh-CN"/>
        </w:rPr>
        <w:t xml:space="preserve"> (care, în sensul </w:t>
      </w:r>
      <w:r w:rsidR="00C2010A" w:rsidRPr="00590EA1">
        <w:rPr>
          <w:lang w:val="ro-RO" w:eastAsia="zh-CN"/>
        </w:rPr>
        <w:t>prezentei</w:t>
      </w:r>
      <w:r w:rsidRPr="00590EA1">
        <w:rPr>
          <w:lang w:val="ro-RO" w:eastAsia="zh-CN"/>
        </w:rPr>
        <w:t xml:space="preserve"> definiții, se </w:t>
      </w:r>
      <w:r w:rsidR="00C2010A" w:rsidRPr="00590EA1">
        <w:rPr>
          <w:lang w:val="ro-RO" w:eastAsia="zh-CN"/>
        </w:rPr>
        <w:t xml:space="preserve">vor </w:t>
      </w:r>
      <w:r w:rsidRPr="00590EA1">
        <w:rPr>
          <w:lang w:val="ro-RO" w:eastAsia="zh-CN"/>
        </w:rPr>
        <w:t>calcul</w:t>
      </w:r>
      <w:r w:rsidR="00C2010A" w:rsidRPr="00590EA1">
        <w:rPr>
          <w:lang w:val="ro-RO" w:eastAsia="zh-CN"/>
        </w:rPr>
        <w:t xml:space="preserve">a </w:t>
      </w:r>
      <w:r w:rsidRPr="00590EA1">
        <w:rPr>
          <w:i/>
          <w:lang w:val="ro-RO" w:eastAsia="zh-CN"/>
        </w:rPr>
        <w:t xml:space="preserve">pro rata temporis pe </w:t>
      </w:r>
      <w:r w:rsidRPr="00590EA1">
        <w:rPr>
          <w:lang w:val="ro-RO" w:eastAsia="zh-CN"/>
        </w:rPr>
        <w:t>baza numărului de zile calendaristice din perioada respectivă);</w:t>
      </w:r>
    </w:p>
    <w:p w14:paraId="2F523BD6" w14:textId="77777777" w:rsidR="00DF5D9F" w:rsidRPr="00590EA1" w:rsidRDefault="00DF5D9F" w:rsidP="00D345D5">
      <w:pPr>
        <w:pStyle w:val="BodyText2"/>
        <w:keepNext/>
        <w:keepLines/>
        <w:snapToGrid w:val="0"/>
        <w:ind w:left="1701"/>
        <w:rPr>
          <w:lang w:val="ro-RO" w:eastAsia="zh-CN"/>
        </w:rPr>
      </w:pPr>
      <w:r w:rsidRPr="00590EA1">
        <w:rPr>
          <w:lang w:val="ro-RO" w:eastAsia="zh-CN"/>
        </w:rPr>
        <w:t>PLUS</w:t>
      </w:r>
    </w:p>
    <w:p w14:paraId="00CE5A49" w14:textId="00068FF8" w:rsidR="00DF5D9F" w:rsidRPr="00590EA1" w:rsidRDefault="007A091D" w:rsidP="00D345D5">
      <w:pPr>
        <w:pStyle w:val="BodyText2"/>
        <w:keepNext/>
        <w:keepLines/>
        <w:snapToGrid w:val="0"/>
        <w:ind w:left="1701"/>
        <w:rPr>
          <w:lang w:val="ro-RO"/>
        </w:rPr>
      </w:pPr>
      <w:r w:rsidRPr="00590EA1">
        <w:rPr>
          <w:lang w:val="ro-RO" w:eastAsia="zh-CN"/>
        </w:rPr>
        <w:t>un element de utilizare egal cu</w:t>
      </w:r>
      <w:r w:rsidR="00DF5D9F" w:rsidRPr="00590EA1">
        <w:rPr>
          <w:lang w:val="ro-RO" w:eastAsia="zh-CN"/>
        </w:rPr>
        <w:t>:</w:t>
      </w:r>
    </w:p>
    <w:p w14:paraId="04BB3932" w14:textId="44AA25BD" w:rsidR="007A091D" w:rsidRPr="00590EA1" w:rsidRDefault="007A091D" w:rsidP="00C62A46">
      <w:pPr>
        <w:pStyle w:val="BodyText2"/>
        <w:keepNext/>
        <w:keepLines/>
        <w:numPr>
          <w:ilvl w:val="0"/>
          <w:numId w:val="16"/>
        </w:numPr>
        <w:snapToGrid w:val="0"/>
        <w:ind w:left="1701" w:hanging="567"/>
        <w:rPr>
          <w:lang w:val="ro-RO"/>
        </w:rPr>
      </w:pPr>
      <w:r w:rsidRPr="00590EA1">
        <w:rPr>
          <w:lang w:val="ro-RO"/>
        </w:rPr>
        <w:lastRenderedPageBreak/>
        <w:t xml:space="preserve">0,5 % </w:t>
      </w:r>
      <w:r w:rsidRPr="00590EA1">
        <w:rPr>
          <w:lang w:val="ro-RO" w:eastAsia="zh-CN"/>
        </w:rPr>
        <w:t xml:space="preserve">pe an din valoarea </w:t>
      </w:r>
      <w:r w:rsidR="002A77C6" w:rsidRPr="00590EA1">
        <w:rPr>
          <w:lang w:val="ro-RO" w:eastAsia="zh-CN"/>
        </w:rPr>
        <w:t xml:space="preserve">Contribuțiilor Plătite ale </w:t>
      </w:r>
      <w:r w:rsidR="002A77C6" w:rsidRPr="00590EA1">
        <w:rPr>
          <w:lang w:val="ro-RO"/>
        </w:rPr>
        <w:t xml:space="preserve">MIPE </w:t>
      </w:r>
      <w:r w:rsidRPr="00590EA1">
        <w:rPr>
          <w:lang w:val="ro-RO" w:eastAsia="zh-CN"/>
        </w:rPr>
        <w:t xml:space="preserve">și </w:t>
      </w:r>
      <w:r w:rsidR="002A77C6" w:rsidRPr="00590EA1">
        <w:rPr>
          <w:lang w:val="ro-RO" w:eastAsia="zh-CN"/>
        </w:rPr>
        <w:t>achitate</w:t>
      </w:r>
      <w:r w:rsidRPr="00590EA1">
        <w:rPr>
          <w:lang w:val="ro-RO" w:eastAsia="zh-CN"/>
        </w:rPr>
        <w:t xml:space="preserve"> către </w:t>
      </w:r>
      <w:r w:rsidR="002A77C6" w:rsidRPr="00590EA1">
        <w:rPr>
          <w:lang w:val="ro-RO"/>
        </w:rPr>
        <w:t>B</w:t>
      </w:r>
      <w:r w:rsidRPr="00590EA1">
        <w:rPr>
          <w:lang w:val="ro-RO"/>
        </w:rPr>
        <w:t xml:space="preserve">eneficiarii </w:t>
      </w:r>
      <w:r w:rsidR="002A77C6" w:rsidRPr="00590EA1">
        <w:rPr>
          <w:lang w:val="ro-RO"/>
        </w:rPr>
        <w:t>F</w:t>
      </w:r>
      <w:r w:rsidRPr="00590EA1">
        <w:rPr>
          <w:lang w:val="ro-RO"/>
        </w:rPr>
        <w:t xml:space="preserve">inali (în cadrul </w:t>
      </w:r>
      <w:r w:rsidR="002A77C6" w:rsidRPr="00590EA1">
        <w:rPr>
          <w:lang w:val="ro-RO"/>
        </w:rPr>
        <w:t>P</w:t>
      </w:r>
      <w:r w:rsidRPr="00590EA1">
        <w:rPr>
          <w:lang w:val="ro-RO"/>
        </w:rPr>
        <w:t xml:space="preserve">rodusului de </w:t>
      </w:r>
      <w:r w:rsidR="002A77C6" w:rsidRPr="00590EA1">
        <w:rPr>
          <w:lang w:val="ro-RO" w:eastAsia="zh-CN"/>
        </w:rPr>
        <w:t>Creditare</w:t>
      </w:r>
      <w:r w:rsidRPr="00590EA1">
        <w:rPr>
          <w:lang w:val="ro-RO" w:eastAsia="zh-CN"/>
        </w:rPr>
        <w:t xml:space="preserve"> </w:t>
      </w:r>
      <w:r w:rsidR="002A77C6" w:rsidRPr="00590EA1">
        <w:rPr>
          <w:lang w:val="ro-RO" w:eastAsia="zh-CN"/>
        </w:rPr>
        <w:t>D</w:t>
      </w:r>
      <w:r w:rsidRPr="00590EA1">
        <w:rPr>
          <w:lang w:val="ro-RO" w:eastAsia="zh-CN"/>
        </w:rPr>
        <w:t>irect</w:t>
      </w:r>
      <w:r w:rsidR="002A77C6" w:rsidRPr="00590EA1">
        <w:rPr>
          <w:lang w:val="ro-RO" w:eastAsia="zh-CN"/>
        </w:rPr>
        <w:t>ă</w:t>
      </w:r>
      <w:r w:rsidRPr="00590EA1">
        <w:rPr>
          <w:lang w:val="ro-RO" w:eastAsia="zh-CN"/>
        </w:rPr>
        <w:t xml:space="preserve">) sau </w:t>
      </w:r>
      <w:r w:rsidRPr="00590EA1">
        <w:rPr>
          <w:lang w:val="ro-RO"/>
        </w:rPr>
        <w:t xml:space="preserve">puse deoparte de BEI pentru a constitui provizioane financiare împotriva expunerii la pasive contingente pentru </w:t>
      </w:r>
      <w:r w:rsidR="002A77C6" w:rsidRPr="00590EA1">
        <w:rPr>
          <w:lang w:val="ro-RO"/>
        </w:rPr>
        <w:t>A</w:t>
      </w:r>
      <w:r w:rsidRPr="00590EA1">
        <w:rPr>
          <w:lang w:val="ro-RO"/>
        </w:rPr>
        <w:t xml:space="preserve">cordurile </w:t>
      </w:r>
      <w:r w:rsidR="002A77C6" w:rsidRPr="00590EA1">
        <w:rPr>
          <w:lang w:val="ro-RO"/>
        </w:rPr>
        <w:t>O</w:t>
      </w:r>
      <w:r w:rsidRPr="00590EA1">
        <w:rPr>
          <w:lang w:val="ro-RO"/>
        </w:rPr>
        <w:t xml:space="preserve">peraționale încheiate cu </w:t>
      </w:r>
      <w:r w:rsidR="002A77C6" w:rsidRPr="00590EA1">
        <w:rPr>
          <w:lang w:val="ro-RO"/>
        </w:rPr>
        <w:t>I</w:t>
      </w:r>
      <w:r w:rsidRPr="00590EA1">
        <w:rPr>
          <w:lang w:val="ro-RO"/>
        </w:rPr>
        <w:t xml:space="preserve">ntermediarii </w:t>
      </w:r>
      <w:r w:rsidR="002A77C6" w:rsidRPr="00590EA1">
        <w:rPr>
          <w:lang w:val="ro-RO"/>
        </w:rPr>
        <w:t>F</w:t>
      </w:r>
      <w:r w:rsidRPr="00590EA1">
        <w:rPr>
          <w:lang w:val="ro-RO"/>
        </w:rPr>
        <w:t xml:space="preserve">inanciari care furnizează împrumuturile de bază către </w:t>
      </w:r>
      <w:r w:rsidR="002A77C6" w:rsidRPr="00590EA1">
        <w:rPr>
          <w:lang w:val="ro-RO"/>
        </w:rPr>
        <w:t>B</w:t>
      </w:r>
      <w:r w:rsidRPr="00590EA1">
        <w:rPr>
          <w:lang w:val="ro-RO"/>
        </w:rPr>
        <w:t xml:space="preserve">eneficiarii </w:t>
      </w:r>
      <w:r w:rsidR="002A77C6" w:rsidRPr="00590EA1">
        <w:rPr>
          <w:lang w:val="ro-RO"/>
        </w:rPr>
        <w:t>F</w:t>
      </w:r>
      <w:r w:rsidRPr="00590EA1">
        <w:rPr>
          <w:lang w:val="ro-RO"/>
        </w:rPr>
        <w:t xml:space="preserve">inali (în cadrul </w:t>
      </w:r>
      <w:r w:rsidR="002A77C6" w:rsidRPr="00590EA1">
        <w:rPr>
          <w:lang w:val="ro-RO"/>
        </w:rPr>
        <w:t>P</w:t>
      </w:r>
      <w:r w:rsidRPr="00590EA1">
        <w:rPr>
          <w:lang w:val="ro-RO"/>
        </w:rPr>
        <w:t xml:space="preserve">rodusului </w:t>
      </w:r>
      <w:r w:rsidR="002A77C6" w:rsidRPr="00590EA1">
        <w:rPr>
          <w:lang w:val="ro-RO"/>
        </w:rPr>
        <w:t>I</w:t>
      </w:r>
      <w:r w:rsidRPr="00590EA1">
        <w:rPr>
          <w:lang w:val="ro-RO"/>
        </w:rPr>
        <w:t xml:space="preserve">ntermediat), </w:t>
      </w:r>
      <w:r w:rsidRPr="00590EA1">
        <w:rPr>
          <w:lang w:val="ro-RO" w:eastAsia="zh-CN"/>
        </w:rPr>
        <w:t xml:space="preserve">după caz (care, în sensul prezentei definiții, se </w:t>
      </w:r>
      <w:r w:rsidR="002A77C6" w:rsidRPr="00590EA1">
        <w:rPr>
          <w:lang w:val="ro-RO" w:eastAsia="zh-CN"/>
        </w:rPr>
        <w:t xml:space="preserve">va </w:t>
      </w:r>
      <w:r w:rsidRPr="00590EA1">
        <w:rPr>
          <w:lang w:val="ro-RO" w:eastAsia="zh-CN"/>
        </w:rPr>
        <w:t>calcul</w:t>
      </w:r>
      <w:r w:rsidR="002A77C6" w:rsidRPr="00590EA1">
        <w:rPr>
          <w:lang w:val="ro-RO" w:eastAsia="zh-CN"/>
        </w:rPr>
        <w:t xml:space="preserve">a </w:t>
      </w:r>
      <w:r w:rsidRPr="00590EA1">
        <w:rPr>
          <w:lang w:val="ro-RO" w:eastAsia="zh-CN"/>
        </w:rPr>
        <w:t>în sume agregate la 30 iunie și 3</w:t>
      </w:r>
      <w:r w:rsidR="002A77C6" w:rsidRPr="00590EA1">
        <w:rPr>
          <w:lang w:val="ro-RO" w:eastAsia="zh-CN"/>
        </w:rPr>
        <w:t>1</w:t>
      </w:r>
      <w:r w:rsidRPr="00590EA1">
        <w:rPr>
          <w:lang w:val="ro-RO" w:eastAsia="zh-CN"/>
        </w:rPr>
        <w:t xml:space="preserve"> decembrie din fiecare an calendaristic </w:t>
      </w:r>
      <w:r w:rsidRPr="00590EA1">
        <w:rPr>
          <w:i/>
          <w:lang w:val="ro-RO" w:eastAsia="zh-CN"/>
        </w:rPr>
        <w:t xml:space="preserve">pro rata temporis pe </w:t>
      </w:r>
      <w:r w:rsidRPr="00590EA1">
        <w:rPr>
          <w:lang w:val="ro-RO" w:eastAsia="zh-CN"/>
        </w:rPr>
        <w:t>baza numărului de zile calendaristice din perioada respectivă);</w:t>
      </w:r>
    </w:p>
    <w:p w14:paraId="15CB054E" w14:textId="1E8106CB" w:rsidR="00287391" w:rsidRPr="00590EA1" w:rsidRDefault="002A77C6" w:rsidP="002A77C6">
      <w:pPr>
        <w:pStyle w:val="StandardL8"/>
        <w:keepNext/>
        <w:keepLines/>
        <w:tabs>
          <w:tab w:val="clear" w:pos="1440"/>
        </w:tabs>
        <w:snapToGrid w:val="0"/>
        <w:ind w:left="1134" w:hanging="567"/>
        <w:rPr>
          <w:lang w:val="ro-RO"/>
        </w:rPr>
      </w:pPr>
      <w:r w:rsidRPr="00590EA1">
        <w:rPr>
          <w:b/>
          <w:lang w:val="ro-RO"/>
        </w:rPr>
        <w:t xml:space="preserve">după Perioada de </w:t>
      </w:r>
      <w:r w:rsidR="00732EC9">
        <w:rPr>
          <w:b/>
          <w:lang w:val="ro-RO"/>
        </w:rPr>
        <w:t>E</w:t>
      </w:r>
      <w:r w:rsidRPr="00590EA1">
        <w:rPr>
          <w:b/>
          <w:lang w:val="ro-RO"/>
        </w:rPr>
        <w:t>ligibilitate</w:t>
      </w:r>
      <w:r w:rsidRPr="00590EA1">
        <w:rPr>
          <w:lang w:val="ro-RO"/>
        </w:rPr>
        <w:t xml:space="preserve">, 1% pe an din Contribuțiile Plătite ale MIPE (care, în sensul prezentei definiții, se calculează </w:t>
      </w:r>
      <w:r w:rsidRPr="00590EA1">
        <w:rPr>
          <w:i/>
          <w:lang w:val="ro-RO"/>
        </w:rPr>
        <w:t xml:space="preserve">pro rata temporis </w:t>
      </w:r>
      <w:r w:rsidRPr="00590EA1">
        <w:rPr>
          <w:iCs/>
          <w:lang w:val="ro-RO"/>
        </w:rPr>
        <w:t xml:space="preserve">pe </w:t>
      </w:r>
      <w:r w:rsidRPr="00590EA1">
        <w:rPr>
          <w:lang w:val="ro-RO"/>
        </w:rPr>
        <w:t>baza numărului de zile calendaristice din perioada respectivă).</w:t>
      </w:r>
    </w:p>
    <w:p w14:paraId="52393DB9" w14:textId="419C18BF" w:rsidR="00210AD6" w:rsidRPr="00590EA1" w:rsidRDefault="00210AD6" w:rsidP="00D345D5">
      <w:pPr>
        <w:pStyle w:val="StandardL2"/>
        <w:keepNext/>
        <w:keepLines/>
        <w:snapToGrid w:val="0"/>
        <w:ind w:left="567" w:hanging="567"/>
        <w:rPr>
          <w:lang w:val="ro-RO"/>
        </w:rPr>
      </w:pPr>
      <w:bookmarkStart w:id="47" w:name="_Ref419331173"/>
      <w:r w:rsidRPr="00590EA1">
        <w:rPr>
          <w:lang w:val="ro-RO"/>
        </w:rPr>
        <w:t xml:space="preserve">Fără a aduce atingere celorlalte </w:t>
      </w:r>
      <w:r w:rsidR="00A67590" w:rsidRPr="00590EA1">
        <w:rPr>
          <w:lang w:val="ro-RO"/>
        </w:rPr>
        <w:t>prevederi</w:t>
      </w:r>
      <w:r w:rsidRPr="00590EA1">
        <w:rPr>
          <w:lang w:val="ro-RO"/>
        </w:rPr>
        <w:t xml:space="preserve"> din prezenta </w:t>
      </w:r>
      <w:r w:rsidR="00A67590" w:rsidRPr="00590EA1">
        <w:rPr>
          <w:lang w:val="ro-RO"/>
        </w:rPr>
        <w:t>C</w:t>
      </w:r>
      <w:r w:rsidRPr="00590EA1">
        <w:rPr>
          <w:lang w:val="ro-RO"/>
        </w:rPr>
        <w:t xml:space="preserve">lauză </w:t>
      </w:r>
      <w:r w:rsidRPr="00590EA1">
        <w:rPr>
          <w:lang w:val="ro-RO"/>
        </w:rPr>
        <w:fldChar w:fldCharType="begin"/>
      </w:r>
      <w:r w:rsidRPr="00590EA1">
        <w:rPr>
          <w:lang w:val="ro-RO"/>
        </w:rPr>
        <w:instrText xml:space="preserve"> REF _Ref419332159 \w \h  \* MERGEFORMAT </w:instrText>
      </w:r>
      <w:r w:rsidRPr="00590EA1">
        <w:rPr>
          <w:lang w:val="ro-RO"/>
        </w:rPr>
      </w:r>
      <w:r w:rsidRPr="00590EA1">
        <w:rPr>
          <w:lang w:val="ro-RO"/>
        </w:rPr>
        <w:fldChar w:fldCharType="separate"/>
      </w:r>
      <w:r w:rsidRPr="00590EA1">
        <w:rPr>
          <w:lang w:val="ro-RO"/>
        </w:rPr>
        <w:t>7</w:t>
      </w:r>
      <w:r w:rsidRPr="00590EA1">
        <w:rPr>
          <w:lang w:val="ro-RO"/>
        </w:rPr>
        <w:fldChar w:fldCharType="end"/>
      </w:r>
      <w:r w:rsidRPr="00590EA1">
        <w:rPr>
          <w:lang w:val="ro-RO"/>
        </w:rPr>
        <w:t xml:space="preserve"> (</w:t>
      </w:r>
      <w:r w:rsidR="00A67590" w:rsidRPr="00590EA1">
        <w:rPr>
          <w:i/>
          <w:iCs/>
          <w:lang w:val="ro-RO"/>
        </w:rPr>
        <w:t>Comisioane de Administrare</w:t>
      </w:r>
      <w:r w:rsidRPr="00590EA1">
        <w:rPr>
          <w:lang w:val="ro-RO"/>
        </w:rPr>
        <w:t xml:space="preserve">), valoarea totală a </w:t>
      </w:r>
      <w:r w:rsidR="004143EA" w:rsidRPr="00590EA1">
        <w:rPr>
          <w:lang w:val="ro-RO"/>
        </w:rPr>
        <w:t>Comisioanelor</w:t>
      </w:r>
      <w:r w:rsidRPr="00590EA1">
        <w:rPr>
          <w:lang w:val="ro-RO"/>
        </w:rPr>
        <w:t xml:space="preserve"> de </w:t>
      </w:r>
      <w:r w:rsidR="004143EA" w:rsidRPr="00590EA1">
        <w:rPr>
          <w:lang w:val="ro-RO"/>
        </w:rPr>
        <w:t>A</w:t>
      </w:r>
      <w:r w:rsidRPr="00590EA1">
        <w:rPr>
          <w:lang w:val="ro-RO"/>
        </w:rPr>
        <w:t xml:space="preserve">dministrare </w:t>
      </w:r>
      <w:r w:rsidR="004143EA" w:rsidRPr="00590EA1">
        <w:rPr>
          <w:lang w:val="ro-RO"/>
        </w:rPr>
        <w:t>va fi</w:t>
      </w:r>
      <w:r w:rsidRPr="00590EA1">
        <w:rPr>
          <w:lang w:val="ro-RO"/>
        </w:rPr>
        <w:t xml:space="preserve"> supusă unui plafon:</w:t>
      </w:r>
    </w:p>
    <w:p w14:paraId="65C04545" w14:textId="5471271D" w:rsidR="00FB1066" w:rsidRPr="00590EA1" w:rsidRDefault="00FB1066" w:rsidP="00C62A46">
      <w:pPr>
        <w:pStyle w:val="StandardL2"/>
        <w:keepNext/>
        <w:keepLines/>
        <w:numPr>
          <w:ilvl w:val="0"/>
          <w:numId w:val="24"/>
        </w:numPr>
        <w:snapToGrid w:val="0"/>
        <w:rPr>
          <w:lang w:val="ro-RO"/>
        </w:rPr>
      </w:pPr>
      <w:r w:rsidRPr="00590EA1">
        <w:rPr>
          <w:lang w:val="ro-RO"/>
        </w:rPr>
        <w:t>în timpul Perioadei de Eligibilitate, egal, în orice moment relevant, cu suma totală aplicabilă la momentul respectiv de 6% din Contribuțiile Plătite ale MIPE și achitat</w:t>
      </w:r>
      <w:r w:rsidR="00495548" w:rsidRPr="00590EA1">
        <w:rPr>
          <w:lang w:val="ro-RO"/>
        </w:rPr>
        <w:t>ă</w:t>
      </w:r>
      <w:r w:rsidRPr="00590EA1">
        <w:rPr>
          <w:lang w:val="ro-RO"/>
        </w:rPr>
        <w:t xml:space="preserve"> către Beneficiarii Finali (în cadrul Produsului de Creditare Directă), sau pusă deoparte de BEI pentru a crea provizioane financiare împotriva expunerii la pasive contingente pentru Acordurile Operaționale încheiate cu Intermediarii Financiari care furnizează împrumuturile de bază către Beneficiarii Finali (în cadrul Produsului Intermediat), după caz („</w:t>
      </w:r>
      <w:r w:rsidRPr="00590EA1">
        <w:rPr>
          <w:b/>
          <w:lang w:val="ro-RO"/>
        </w:rPr>
        <w:t>Plafonul</w:t>
      </w:r>
      <w:r w:rsidRPr="00590EA1">
        <w:rPr>
          <w:lang w:val="ro-RO"/>
        </w:rPr>
        <w:t>”); și</w:t>
      </w:r>
    </w:p>
    <w:bookmarkEnd w:id="47"/>
    <w:p w14:paraId="0D3122BA" w14:textId="1765BA43" w:rsidR="00B033FC" w:rsidRPr="00590EA1" w:rsidRDefault="00B033FC" w:rsidP="00C62A46">
      <w:pPr>
        <w:pStyle w:val="StandardL2"/>
        <w:keepNext/>
        <w:keepLines/>
        <w:numPr>
          <w:ilvl w:val="0"/>
          <w:numId w:val="24"/>
        </w:numPr>
        <w:snapToGrid w:val="0"/>
        <w:rPr>
          <w:lang w:val="ro-RO"/>
        </w:rPr>
      </w:pPr>
      <w:r w:rsidRPr="00590EA1">
        <w:rPr>
          <w:lang w:val="ro-RO"/>
        </w:rPr>
        <w:t>după Perioada de Eligibilitate, egal, în orice moment relevant, cu suma totală aplicabilă la momentul respectiv de 5% din Contribuțiile Plătite ale MIPE și achitat</w:t>
      </w:r>
      <w:r w:rsidR="00495548" w:rsidRPr="00590EA1">
        <w:rPr>
          <w:lang w:val="ro-RO"/>
        </w:rPr>
        <w:t>ă</w:t>
      </w:r>
      <w:r w:rsidRPr="00590EA1">
        <w:rPr>
          <w:lang w:val="ro-RO"/>
        </w:rPr>
        <w:t xml:space="preserve"> către Beneficiarii Finali (în cadrul </w:t>
      </w:r>
      <w:r w:rsidR="00A807BD" w:rsidRPr="00590EA1">
        <w:rPr>
          <w:lang w:val="ro-RO"/>
        </w:rPr>
        <w:t>P</w:t>
      </w:r>
      <w:r w:rsidRPr="00590EA1">
        <w:rPr>
          <w:lang w:val="ro-RO"/>
        </w:rPr>
        <w:t xml:space="preserve">rodusului de </w:t>
      </w:r>
      <w:r w:rsidR="00A807BD" w:rsidRPr="00590EA1">
        <w:rPr>
          <w:lang w:val="ro-RO"/>
        </w:rPr>
        <w:t>Creditare D</w:t>
      </w:r>
      <w:r w:rsidRPr="00590EA1">
        <w:rPr>
          <w:lang w:val="ro-RO"/>
        </w:rPr>
        <w:t>irect</w:t>
      </w:r>
      <w:r w:rsidR="00A807BD" w:rsidRPr="00590EA1">
        <w:rPr>
          <w:lang w:val="ro-RO"/>
        </w:rPr>
        <w:t>ă</w:t>
      </w:r>
      <w:r w:rsidRPr="00590EA1">
        <w:rPr>
          <w:lang w:val="ro-RO"/>
        </w:rPr>
        <w:t xml:space="preserve">) sau pusă deoparte de BEI pentru a crea provizioane financiare împotriva expunerii la pasive contingente pentru </w:t>
      </w:r>
      <w:r w:rsidR="00495548" w:rsidRPr="00590EA1">
        <w:rPr>
          <w:lang w:val="ro-RO"/>
        </w:rPr>
        <w:t>A</w:t>
      </w:r>
      <w:r w:rsidRPr="00590EA1">
        <w:rPr>
          <w:lang w:val="ro-RO"/>
        </w:rPr>
        <w:t xml:space="preserve">cordurile </w:t>
      </w:r>
      <w:r w:rsidR="00495548" w:rsidRPr="00590EA1">
        <w:rPr>
          <w:lang w:val="ro-RO"/>
        </w:rPr>
        <w:t>O</w:t>
      </w:r>
      <w:r w:rsidRPr="00590EA1">
        <w:rPr>
          <w:lang w:val="ro-RO"/>
        </w:rPr>
        <w:t xml:space="preserve">peraționale încheiate cu </w:t>
      </w:r>
      <w:r w:rsidR="00495548" w:rsidRPr="00590EA1">
        <w:rPr>
          <w:lang w:val="ro-RO"/>
        </w:rPr>
        <w:t>I</w:t>
      </w:r>
      <w:r w:rsidRPr="00590EA1">
        <w:rPr>
          <w:lang w:val="ro-RO"/>
        </w:rPr>
        <w:t xml:space="preserve">ntermediarii </w:t>
      </w:r>
      <w:r w:rsidR="00495548" w:rsidRPr="00590EA1">
        <w:rPr>
          <w:lang w:val="ro-RO"/>
        </w:rPr>
        <w:t>F</w:t>
      </w:r>
      <w:r w:rsidRPr="00590EA1">
        <w:rPr>
          <w:lang w:val="ro-RO"/>
        </w:rPr>
        <w:t xml:space="preserve">inanciari care furnizează împrumuturile de bază către </w:t>
      </w:r>
      <w:r w:rsidR="00495548" w:rsidRPr="00590EA1">
        <w:rPr>
          <w:lang w:val="ro-RO"/>
        </w:rPr>
        <w:t>B</w:t>
      </w:r>
      <w:r w:rsidRPr="00590EA1">
        <w:rPr>
          <w:lang w:val="ro-RO"/>
        </w:rPr>
        <w:t xml:space="preserve">eneficiarii </w:t>
      </w:r>
      <w:r w:rsidR="00495548" w:rsidRPr="00590EA1">
        <w:rPr>
          <w:lang w:val="ro-RO"/>
        </w:rPr>
        <w:t>F</w:t>
      </w:r>
      <w:r w:rsidRPr="00590EA1">
        <w:rPr>
          <w:lang w:val="ro-RO"/>
        </w:rPr>
        <w:t xml:space="preserve">inali (în cadrul </w:t>
      </w:r>
      <w:r w:rsidR="00495548" w:rsidRPr="00590EA1">
        <w:rPr>
          <w:lang w:val="ro-RO"/>
        </w:rPr>
        <w:t>P</w:t>
      </w:r>
      <w:r w:rsidRPr="00590EA1">
        <w:rPr>
          <w:lang w:val="ro-RO"/>
        </w:rPr>
        <w:t xml:space="preserve">rodusului </w:t>
      </w:r>
      <w:r w:rsidR="00495548" w:rsidRPr="00590EA1">
        <w:rPr>
          <w:lang w:val="ro-RO"/>
        </w:rPr>
        <w:t>I</w:t>
      </w:r>
      <w:r w:rsidRPr="00590EA1">
        <w:rPr>
          <w:lang w:val="ro-RO"/>
        </w:rPr>
        <w:t>ntermediat), după caz (</w:t>
      </w:r>
      <w:r w:rsidR="00495548" w:rsidRPr="00590EA1">
        <w:rPr>
          <w:lang w:val="ro-RO"/>
        </w:rPr>
        <w:t>„</w:t>
      </w:r>
      <w:r w:rsidR="00495548" w:rsidRPr="00590EA1">
        <w:rPr>
          <w:b/>
          <w:lang w:val="ro-RO"/>
        </w:rPr>
        <w:t>P</w:t>
      </w:r>
      <w:r w:rsidRPr="00590EA1">
        <w:rPr>
          <w:b/>
          <w:lang w:val="ro-RO"/>
        </w:rPr>
        <w:t xml:space="preserve">lafonul </w:t>
      </w:r>
      <w:r w:rsidR="00495548" w:rsidRPr="00590EA1">
        <w:rPr>
          <w:b/>
          <w:lang w:val="ro-RO"/>
        </w:rPr>
        <w:t>Legacy</w:t>
      </w:r>
      <w:r w:rsidR="00495548" w:rsidRPr="00590EA1">
        <w:rPr>
          <w:lang w:val="ro-RO"/>
        </w:rPr>
        <w:t>”</w:t>
      </w:r>
      <w:r w:rsidRPr="00590EA1">
        <w:rPr>
          <w:lang w:val="ro-RO"/>
        </w:rPr>
        <w:t>).</w:t>
      </w:r>
    </w:p>
    <w:p w14:paraId="59921C7D" w14:textId="0EC3F40B" w:rsidR="00495548" w:rsidRPr="00590EA1" w:rsidRDefault="00495548" w:rsidP="00D345D5">
      <w:pPr>
        <w:pStyle w:val="StandardL2"/>
        <w:keepNext/>
        <w:keepLines/>
        <w:snapToGrid w:val="0"/>
        <w:ind w:left="567" w:hanging="567"/>
        <w:rPr>
          <w:rStyle w:val="CommentReference"/>
          <w:rFonts w:cs="Times New Roman"/>
          <w:sz w:val="24"/>
          <w:szCs w:val="24"/>
          <w:lang w:val="ro-RO"/>
        </w:rPr>
      </w:pPr>
      <w:r w:rsidRPr="00590EA1">
        <w:rPr>
          <w:rStyle w:val="CommentReference"/>
          <w:sz w:val="24"/>
          <w:szCs w:val="24"/>
          <w:lang w:val="ro-RO"/>
        </w:rPr>
        <w:t xml:space="preserve">Sub rezerva Clauzei </w:t>
      </w:r>
      <w:r w:rsidRPr="00590EA1">
        <w:rPr>
          <w:rStyle w:val="CommentReference"/>
          <w:sz w:val="24"/>
          <w:szCs w:val="24"/>
          <w:lang w:val="ro-RO"/>
        </w:rPr>
        <w:fldChar w:fldCharType="begin"/>
      </w:r>
      <w:r w:rsidRPr="00590EA1">
        <w:rPr>
          <w:rStyle w:val="CommentReference"/>
          <w:sz w:val="24"/>
          <w:szCs w:val="24"/>
          <w:lang w:val="ro-RO"/>
        </w:rPr>
        <w:instrText xml:space="preserve"> REF _Ref419331552 \r \h  \* MERGEFORMAT </w:instrText>
      </w:r>
      <w:r w:rsidRPr="00590EA1">
        <w:rPr>
          <w:rStyle w:val="CommentReference"/>
          <w:sz w:val="24"/>
          <w:szCs w:val="24"/>
          <w:lang w:val="ro-RO"/>
        </w:rPr>
      </w:r>
      <w:r w:rsidRPr="00590EA1">
        <w:rPr>
          <w:rStyle w:val="CommentReference"/>
          <w:sz w:val="24"/>
          <w:szCs w:val="24"/>
          <w:lang w:val="ro-RO"/>
        </w:rPr>
        <w:fldChar w:fldCharType="separate"/>
      </w:r>
      <w:r w:rsidRPr="00590EA1">
        <w:rPr>
          <w:rStyle w:val="CommentReference"/>
          <w:sz w:val="24"/>
          <w:szCs w:val="24"/>
          <w:lang w:val="ro-RO"/>
        </w:rPr>
        <w:t>13</w:t>
      </w:r>
      <w:r w:rsidRPr="00590EA1">
        <w:rPr>
          <w:rStyle w:val="CommentReference"/>
          <w:sz w:val="24"/>
          <w:szCs w:val="24"/>
          <w:lang w:val="ro-RO"/>
        </w:rPr>
        <w:fldChar w:fldCharType="end"/>
      </w:r>
      <w:r w:rsidRPr="00590EA1">
        <w:rPr>
          <w:rStyle w:val="CommentReference"/>
          <w:sz w:val="24"/>
          <w:szCs w:val="24"/>
          <w:lang w:val="ro-RO"/>
        </w:rPr>
        <w:t xml:space="preserve"> (</w:t>
      </w:r>
      <w:r w:rsidRPr="00590EA1">
        <w:rPr>
          <w:rStyle w:val="CommentReference"/>
          <w:i/>
          <w:sz w:val="24"/>
          <w:szCs w:val="24"/>
          <w:lang w:val="ro-RO"/>
        </w:rPr>
        <w:t>Amendamente</w:t>
      </w:r>
      <w:r w:rsidRPr="00590EA1">
        <w:rPr>
          <w:rStyle w:val="CommentReference"/>
          <w:sz w:val="24"/>
          <w:szCs w:val="24"/>
          <w:lang w:val="ro-RO"/>
        </w:rPr>
        <w:t xml:space="preserve">) de mai jos, în cazul în care Părțile convin să prelungească durata prezentului </w:t>
      </w:r>
      <w:r w:rsidR="00C04CAB">
        <w:rPr>
          <w:lang w:val="ro-RO"/>
        </w:rPr>
        <w:t>Contract</w:t>
      </w:r>
      <w:r w:rsidR="00C04CAB" w:rsidRPr="00590EA1">
        <w:rPr>
          <w:lang w:val="ro-RO"/>
        </w:rPr>
        <w:t xml:space="preserve"> </w:t>
      </w:r>
      <w:r w:rsidRPr="00590EA1">
        <w:rPr>
          <w:rStyle w:val="CommentReference"/>
          <w:sz w:val="24"/>
          <w:szCs w:val="24"/>
          <w:lang w:val="ro-RO"/>
        </w:rPr>
        <w:t>dincolo de Data Planificată a Încetării, acestea vor negocia, de asemenea, comisioanele aplicabile pe durata acestei perioade prelungite.</w:t>
      </w:r>
    </w:p>
    <w:p w14:paraId="0D829625" w14:textId="7C2F3180" w:rsidR="00287391" w:rsidRPr="00590EA1" w:rsidRDefault="00495548" w:rsidP="00D345D5">
      <w:pPr>
        <w:pStyle w:val="StandardL1"/>
        <w:keepLines/>
        <w:numPr>
          <w:ilvl w:val="0"/>
          <w:numId w:val="4"/>
        </w:numPr>
        <w:suppressAutoHyphens w:val="0"/>
        <w:snapToGrid w:val="0"/>
        <w:ind w:left="567" w:hanging="567"/>
        <w:jc w:val="both"/>
        <w:rPr>
          <w:lang w:val="ro-RO"/>
        </w:rPr>
      </w:pPr>
      <w:bookmarkStart w:id="48" w:name="_Toc59466314"/>
      <w:bookmarkStart w:id="49" w:name="_Ref419331138"/>
      <w:bookmarkStart w:id="50" w:name="_Ref419332115"/>
      <w:bookmarkStart w:id="51" w:name="_Toc100665212"/>
      <w:bookmarkEnd w:id="48"/>
      <w:r w:rsidRPr="00590EA1">
        <w:rPr>
          <w:lang w:val="ro-RO"/>
        </w:rPr>
        <w:t>CHELTUIELI SUPLIMENTARE, DOBÂNZI NEGATIVE ȘI PIERDERI DE TREZORERIE</w:t>
      </w:r>
      <w:bookmarkEnd w:id="49"/>
      <w:bookmarkEnd w:id="50"/>
      <w:bookmarkEnd w:id="51"/>
    </w:p>
    <w:p w14:paraId="65C6C622" w14:textId="32B1060C" w:rsidR="00287391" w:rsidRPr="00590EA1" w:rsidRDefault="00220681" w:rsidP="00D345D5">
      <w:pPr>
        <w:pStyle w:val="StandardL2"/>
        <w:keepNext/>
        <w:keepLines/>
        <w:snapToGrid w:val="0"/>
        <w:ind w:left="567" w:hanging="567"/>
        <w:rPr>
          <w:lang w:val="ro-RO"/>
        </w:rPr>
      </w:pPr>
      <w:bookmarkStart w:id="52" w:name="_Toc516564394"/>
      <w:bookmarkStart w:id="53" w:name="_Toc69122435"/>
      <w:bookmarkStart w:id="54" w:name="_Ref419332198"/>
      <w:r w:rsidRPr="00590EA1">
        <w:rPr>
          <w:i/>
          <w:lang w:val="ro-RO"/>
        </w:rPr>
        <w:t>Cheltuieli Suplimentare</w:t>
      </w:r>
      <w:bookmarkEnd w:id="52"/>
      <w:bookmarkEnd w:id="53"/>
    </w:p>
    <w:p w14:paraId="15ABFC24" w14:textId="6E3A5B6D" w:rsidR="00287391" w:rsidRPr="00590EA1" w:rsidRDefault="00220681" w:rsidP="00782FF1">
      <w:pPr>
        <w:pStyle w:val="StandardL2"/>
        <w:keepNext/>
        <w:keepLines/>
        <w:numPr>
          <w:ilvl w:val="0"/>
          <w:numId w:val="0"/>
        </w:numPr>
        <w:snapToGrid w:val="0"/>
        <w:ind w:left="567"/>
        <w:rPr>
          <w:lang w:val="ro-RO"/>
        </w:rPr>
      </w:pPr>
      <w:r w:rsidRPr="00590EA1">
        <w:rPr>
          <w:lang w:val="ro-RO"/>
        </w:rPr>
        <w:t xml:space="preserve">Părțile convin că orice Cheltuieli </w:t>
      </w:r>
      <w:r w:rsidR="00AA0E52" w:rsidRPr="00590EA1">
        <w:rPr>
          <w:lang w:val="ro-RO"/>
        </w:rPr>
        <w:t>S</w:t>
      </w:r>
      <w:r w:rsidRPr="00590EA1">
        <w:rPr>
          <w:lang w:val="ro-RO"/>
        </w:rPr>
        <w:t xml:space="preserve">uplimentare suportate sau care urmează să fie suportate de BEI în legătură cu </w:t>
      </w:r>
      <w:r w:rsidR="00AA0E52" w:rsidRPr="00590EA1">
        <w:rPr>
          <w:lang w:val="ro-RO"/>
        </w:rPr>
        <w:t>FdF</w:t>
      </w:r>
      <w:r w:rsidRPr="00590EA1">
        <w:rPr>
          <w:lang w:val="ro-RO"/>
        </w:rPr>
        <w:t xml:space="preserve"> și cu </w:t>
      </w:r>
      <w:r w:rsidR="00AA0E52" w:rsidRPr="00590EA1">
        <w:rPr>
          <w:lang w:val="ro-RO"/>
        </w:rPr>
        <w:t>A</w:t>
      </w:r>
      <w:r w:rsidRPr="00590EA1">
        <w:rPr>
          <w:lang w:val="ro-RO"/>
        </w:rPr>
        <w:t xml:space="preserve">ctivitatea </w:t>
      </w:r>
      <w:r w:rsidR="00AA0E52" w:rsidRPr="00590EA1">
        <w:rPr>
          <w:lang w:val="ro-RO"/>
        </w:rPr>
        <w:t xml:space="preserve">FdF </w:t>
      </w:r>
      <w:r w:rsidRPr="00590EA1">
        <w:rPr>
          <w:lang w:val="ro-RO"/>
        </w:rPr>
        <w:t xml:space="preserve">(împreună cu orice dobândă acumulată pentru plata cu întârziere în temeiul </w:t>
      </w:r>
      <w:r w:rsidR="00AA0E52" w:rsidRPr="00590EA1">
        <w:rPr>
          <w:lang w:val="ro-RO"/>
        </w:rPr>
        <w:t>C</w:t>
      </w:r>
      <w:r w:rsidRPr="00590EA1">
        <w:rPr>
          <w:lang w:val="ro-RO"/>
        </w:rPr>
        <w:t xml:space="preserve">lauzei </w:t>
      </w:r>
      <w:r w:rsidR="00F2271A">
        <w:rPr>
          <w:lang w:val="ro-RO"/>
        </w:rPr>
        <w:fldChar w:fldCharType="begin"/>
      </w:r>
      <w:r w:rsidR="00F2271A">
        <w:rPr>
          <w:lang w:val="ro-RO"/>
        </w:rPr>
        <w:instrText xml:space="preserve"> REF _Ref419332178 \r \h </w:instrText>
      </w:r>
      <w:r w:rsidR="00F2271A">
        <w:rPr>
          <w:lang w:val="ro-RO"/>
        </w:rPr>
      </w:r>
      <w:r w:rsidR="00F2271A">
        <w:rPr>
          <w:lang w:val="ro-RO"/>
        </w:rPr>
        <w:fldChar w:fldCharType="separate"/>
      </w:r>
      <w:r w:rsidR="00F2271A">
        <w:rPr>
          <w:lang w:val="ro-RO"/>
        </w:rPr>
        <w:t>8.6</w:t>
      </w:r>
      <w:r w:rsidR="00F2271A">
        <w:rPr>
          <w:lang w:val="ro-RO"/>
        </w:rPr>
        <w:fldChar w:fldCharType="end"/>
      </w:r>
      <w:r w:rsidRPr="00590EA1">
        <w:rPr>
          <w:lang w:val="ro-RO"/>
        </w:rPr>
        <w:t xml:space="preserve">), inclusiv, în special, acele cheltuieli care sunt considerate cheltuieli neeligibile și orice norme aferente ale MIPE, </w:t>
      </w:r>
      <w:r w:rsidR="00AA0E52" w:rsidRPr="00590EA1">
        <w:rPr>
          <w:lang w:val="ro-RO"/>
        </w:rPr>
        <w:t>vor fi</w:t>
      </w:r>
      <w:r w:rsidRPr="00590EA1">
        <w:rPr>
          <w:lang w:val="ro-RO"/>
        </w:rPr>
        <w:t xml:space="preserve"> considerate ca fiind sume suplimentare plătibile de către MIPE în plus față de </w:t>
      </w:r>
      <w:r w:rsidR="00782FF1" w:rsidRPr="00590EA1">
        <w:rPr>
          <w:lang w:val="ro-RO"/>
        </w:rPr>
        <w:t>C</w:t>
      </w:r>
      <w:r w:rsidRPr="00590EA1">
        <w:rPr>
          <w:lang w:val="ro-RO"/>
        </w:rPr>
        <w:t xml:space="preserve">ontribuțiile </w:t>
      </w:r>
      <w:r w:rsidR="00782FF1" w:rsidRPr="00590EA1">
        <w:rPr>
          <w:lang w:val="ro-RO"/>
        </w:rPr>
        <w:t xml:space="preserve">Angajate ale </w:t>
      </w:r>
      <w:r w:rsidRPr="00590EA1">
        <w:rPr>
          <w:lang w:val="ro-RO"/>
        </w:rPr>
        <w:t xml:space="preserve">MIPE și din resursele MIPE care nu fac obiectul normelor UE privind </w:t>
      </w:r>
      <w:r w:rsidR="00782FF1" w:rsidRPr="00590EA1">
        <w:rPr>
          <w:lang w:val="ro-RO"/>
        </w:rPr>
        <w:t>MRR</w:t>
      </w:r>
      <w:r w:rsidRPr="00590EA1">
        <w:rPr>
          <w:lang w:val="ro-RO"/>
        </w:rPr>
        <w:t xml:space="preserve">, astfel cum se prevede mai jos în prezenta </w:t>
      </w:r>
      <w:r w:rsidR="00782FF1" w:rsidRPr="00590EA1">
        <w:rPr>
          <w:lang w:val="ro-RO"/>
        </w:rPr>
        <w:t>C</w:t>
      </w:r>
      <w:r w:rsidRPr="00590EA1">
        <w:rPr>
          <w:lang w:val="ro-RO"/>
        </w:rPr>
        <w:t>lauză</w:t>
      </w:r>
      <w:r w:rsidR="00DB1F19" w:rsidRPr="00590EA1">
        <w:rPr>
          <w:lang w:val="ro-RO"/>
        </w:rPr>
        <w:t>.</w:t>
      </w:r>
    </w:p>
    <w:p w14:paraId="01F4B93D" w14:textId="4D12FB3E" w:rsidR="00287391" w:rsidRPr="00590EA1" w:rsidRDefault="00782FF1" w:rsidP="00D345D5">
      <w:pPr>
        <w:pStyle w:val="StandardL2"/>
        <w:keepNext/>
        <w:keepLines/>
        <w:snapToGrid w:val="0"/>
        <w:ind w:left="567" w:hanging="567"/>
        <w:rPr>
          <w:lang w:val="ro-RO" w:bidi="ar-SA"/>
        </w:rPr>
      </w:pPr>
      <w:r w:rsidRPr="00590EA1">
        <w:rPr>
          <w:lang w:val="ro-RO" w:bidi="ar-SA"/>
        </w:rPr>
        <w:lastRenderedPageBreak/>
        <w:t xml:space="preserve">Cheltuielile Suplimentare </w:t>
      </w:r>
      <w:bookmarkStart w:id="55" w:name="_Ref419332189"/>
      <w:bookmarkEnd w:id="54"/>
      <w:r w:rsidRPr="00590EA1">
        <w:rPr>
          <w:lang w:val="ro-RO" w:bidi="ar-SA"/>
        </w:rPr>
        <w:t>vor</w:t>
      </w:r>
      <w:r w:rsidR="00287391" w:rsidRPr="00590EA1">
        <w:rPr>
          <w:lang w:val="ro-RO" w:bidi="ar-SA"/>
        </w:rPr>
        <w:t xml:space="preserve"> include, </w:t>
      </w:r>
      <w:r w:rsidR="00287391" w:rsidRPr="00590EA1">
        <w:rPr>
          <w:i/>
          <w:lang w:val="ro-RO" w:bidi="ar-SA"/>
        </w:rPr>
        <w:t>inter alia</w:t>
      </w:r>
      <w:r w:rsidR="00287391" w:rsidRPr="00590EA1">
        <w:rPr>
          <w:i/>
          <w:lang w:val="ro-RO"/>
        </w:rPr>
        <w:t>:</w:t>
      </w:r>
    </w:p>
    <w:p w14:paraId="24730991" w14:textId="605033B4" w:rsidR="00287391" w:rsidRPr="00590EA1" w:rsidRDefault="008F6305" w:rsidP="008F6305">
      <w:pPr>
        <w:pStyle w:val="StandardL8"/>
        <w:keepNext/>
        <w:keepLines/>
        <w:tabs>
          <w:tab w:val="clear" w:pos="1440"/>
        </w:tabs>
        <w:snapToGrid w:val="0"/>
        <w:ind w:left="1134" w:hanging="567"/>
        <w:rPr>
          <w:lang w:val="ro-RO" w:bidi="ar-SA"/>
        </w:rPr>
      </w:pPr>
      <w:bookmarkStart w:id="56" w:name="_DV_M541"/>
      <w:bookmarkStart w:id="57" w:name="_DV_M542"/>
      <w:bookmarkStart w:id="58" w:name="_DV_M551"/>
      <w:bookmarkStart w:id="59" w:name="_DV_M552"/>
      <w:bookmarkStart w:id="60" w:name="_Ref379577538"/>
      <w:bookmarkStart w:id="61" w:name="_Ref379577536"/>
      <w:bookmarkEnd w:id="56"/>
      <w:bookmarkEnd w:id="57"/>
      <w:bookmarkEnd w:id="58"/>
      <w:bookmarkEnd w:id="59"/>
      <w:r w:rsidRPr="00590EA1">
        <w:rPr>
          <w:lang w:val="ro-RO" w:bidi="ar-SA"/>
        </w:rPr>
        <w:t xml:space="preserve">costurile legate de încetarea prezentului </w:t>
      </w:r>
      <w:r w:rsidR="00C04CAB">
        <w:rPr>
          <w:lang w:val="ro-RO"/>
        </w:rPr>
        <w:t>Contract</w:t>
      </w:r>
      <w:r w:rsidR="00C04CAB" w:rsidRPr="00590EA1">
        <w:rPr>
          <w:lang w:val="ro-RO"/>
        </w:rPr>
        <w:t xml:space="preserve"> </w:t>
      </w:r>
      <w:r w:rsidRPr="00590EA1">
        <w:rPr>
          <w:lang w:val="ro-RO" w:bidi="ar-SA"/>
        </w:rPr>
        <w:t xml:space="preserve">și de transferul oricăror fonduri FdF către </w:t>
      </w:r>
      <w:r w:rsidRPr="00590EA1">
        <w:rPr>
          <w:lang w:val="ro-RO"/>
        </w:rPr>
        <w:t xml:space="preserve">MIPE </w:t>
      </w:r>
      <w:r w:rsidRPr="00590EA1">
        <w:rPr>
          <w:lang w:val="ro-RO" w:bidi="ar-SA"/>
        </w:rPr>
        <w:t xml:space="preserve">sau către orice entitate nou desemnată de </w:t>
      </w:r>
      <w:r w:rsidRPr="00590EA1">
        <w:rPr>
          <w:lang w:val="ro-RO"/>
        </w:rPr>
        <w:t xml:space="preserve">MIPE în </w:t>
      </w:r>
      <w:r w:rsidRPr="00590EA1">
        <w:rPr>
          <w:lang w:val="ro-RO" w:bidi="ar-SA"/>
        </w:rPr>
        <w:t>acest scop</w:t>
      </w:r>
      <w:r w:rsidR="00287391" w:rsidRPr="00590EA1">
        <w:rPr>
          <w:lang w:val="ro-RO" w:bidi="ar-SA"/>
        </w:rPr>
        <w:t>;</w:t>
      </w:r>
    </w:p>
    <w:p w14:paraId="6C42C030" w14:textId="4F60BF51" w:rsidR="00287391" w:rsidRPr="00590EA1" w:rsidRDefault="00E23D27" w:rsidP="00D345D5">
      <w:pPr>
        <w:pStyle w:val="StandardL8"/>
        <w:keepNext/>
        <w:keepLines/>
        <w:tabs>
          <w:tab w:val="clear" w:pos="1440"/>
        </w:tabs>
        <w:snapToGrid w:val="0"/>
        <w:ind w:left="1134" w:hanging="567"/>
        <w:rPr>
          <w:lang w:val="ro-RO" w:bidi="ar-SA"/>
        </w:rPr>
      </w:pPr>
      <w:r w:rsidRPr="00590EA1">
        <w:rPr>
          <w:lang w:val="ro-RO" w:bidi="ar-SA"/>
        </w:rPr>
        <w:t xml:space="preserve">costurile legate de auditul extern al FdF </w:t>
      </w:r>
      <w:r w:rsidRPr="00590EA1">
        <w:rPr>
          <w:lang w:val="ro-RO"/>
        </w:rPr>
        <w:t>și de alte angajamente de audit</w:t>
      </w:r>
      <w:r w:rsidR="00287391" w:rsidRPr="00590EA1">
        <w:rPr>
          <w:lang w:val="ro-RO"/>
        </w:rPr>
        <w:t>;</w:t>
      </w:r>
    </w:p>
    <w:p w14:paraId="57D3F157" w14:textId="1E1365E9" w:rsidR="00191578" w:rsidRPr="00590EA1" w:rsidRDefault="004D0B79" w:rsidP="004D0B79">
      <w:pPr>
        <w:pStyle w:val="StandardL8"/>
        <w:keepNext/>
        <w:keepLines/>
        <w:numPr>
          <w:ilvl w:val="7"/>
          <w:numId w:val="6"/>
        </w:numPr>
        <w:tabs>
          <w:tab w:val="num" w:pos="1701"/>
        </w:tabs>
        <w:snapToGrid w:val="0"/>
        <w:ind w:left="1134" w:hanging="567"/>
        <w:rPr>
          <w:lang w:val="ro-RO" w:bidi="ar-SA"/>
        </w:rPr>
      </w:pPr>
      <w:r w:rsidRPr="00590EA1">
        <w:rPr>
          <w:lang w:val="ro-RO" w:bidi="ar-SA"/>
        </w:rPr>
        <w:t>costurile legate de acțiunile de recuperare sau de orice litigii care apar în legătură cu Instrumentele Financiare</w:t>
      </w:r>
      <w:r w:rsidR="00287391" w:rsidRPr="00590EA1">
        <w:rPr>
          <w:lang w:val="ro-RO" w:bidi="ar-SA"/>
        </w:rPr>
        <w:t>;</w:t>
      </w:r>
      <w:bookmarkEnd w:id="60"/>
    </w:p>
    <w:p w14:paraId="2BD8CF9A" w14:textId="638C1F85" w:rsidR="00690E56" w:rsidRPr="00590EA1" w:rsidRDefault="00690E56" w:rsidP="00D345D5">
      <w:pPr>
        <w:pStyle w:val="StandardL8"/>
        <w:keepNext/>
        <w:keepLines/>
        <w:numPr>
          <w:ilvl w:val="7"/>
          <w:numId w:val="6"/>
        </w:numPr>
        <w:tabs>
          <w:tab w:val="num" w:pos="1701"/>
        </w:tabs>
        <w:snapToGrid w:val="0"/>
        <w:ind w:left="1134" w:hanging="567"/>
        <w:rPr>
          <w:lang w:val="ro-RO" w:bidi="ar-SA"/>
        </w:rPr>
      </w:pPr>
      <w:r w:rsidRPr="00590EA1">
        <w:rPr>
          <w:lang w:val="ro-RO" w:bidi="ar-SA"/>
        </w:rPr>
        <w:t xml:space="preserve">costurile suportate în legătură cu măsurile de informare, de marketing și de publicitate ale FdF, aprobate periodic de </w:t>
      </w:r>
      <w:r w:rsidR="00537827">
        <w:rPr>
          <w:lang w:val="ro-RO"/>
        </w:rPr>
        <w:t>Comitetul</w:t>
      </w:r>
      <w:r w:rsidR="00537827" w:rsidRPr="00590EA1">
        <w:rPr>
          <w:lang w:val="ro-RO"/>
        </w:rPr>
        <w:t xml:space="preserve"> </w:t>
      </w:r>
      <w:r w:rsidRPr="00590EA1">
        <w:rPr>
          <w:lang w:val="ro-RO" w:bidi="ar-SA"/>
        </w:rPr>
        <w:t>de Investiții; și</w:t>
      </w:r>
    </w:p>
    <w:p w14:paraId="5D5A3D08" w14:textId="5ACC1C62" w:rsidR="00287391" w:rsidRPr="00590EA1" w:rsidRDefault="00690E56" w:rsidP="00690E56">
      <w:pPr>
        <w:pStyle w:val="StandardL8"/>
        <w:keepNext/>
        <w:keepLines/>
        <w:numPr>
          <w:ilvl w:val="7"/>
          <w:numId w:val="6"/>
        </w:numPr>
        <w:snapToGrid w:val="0"/>
        <w:ind w:left="1134" w:hanging="567"/>
        <w:rPr>
          <w:lang w:val="ro-RO" w:bidi="ar-SA"/>
        </w:rPr>
      </w:pPr>
      <w:bookmarkStart w:id="62" w:name="_Ref379577544"/>
      <w:bookmarkEnd w:id="61"/>
      <w:r w:rsidRPr="00590EA1">
        <w:rPr>
          <w:lang w:val="ro-RO" w:bidi="ar-SA"/>
        </w:rPr>
        <w:t xml:space="preserve">alte costuri care vor fi definite drept Cheltuieli Suplimentare și care vor fi convenite de comun acord de către </w:t>
      </w:r>
      <w:r w:rsidRPr="00590EA1">
        <w:rPr>
          <w:lang w:val="ro-RO"/>
        </w:rPr>
        <w:t xml:space="preserve">BEI </w:t>
      </w:r>
      <w:r w:rsidRPr="00590EA1">
        <w:rPr>
          <w:lang w:val="ro-RO" w:bidi="ar-SA"/>
        </w:rPr>
        <w:t xml:space="preserve">și </w:t>
      </w:r>
      <w:r w:rsidRPr="00732EC9">
        <w:rPr>
          <w:lang w:val="ro-RO"/>
        </w:rPr>
        <w:t>MIPE</w:t>
      </w:r>
      <w:r w:rsidRPr="00590EA1">
        <w:rPr>
          <w:lang w:val="ro-RO"/>
        </w:rPr>
        <w:t xml:space="preserve"> </w:t>
      </w:r>
      <w:r w:rsidRPr="00590EA1">
        <w:rPr>
          <w:lang w:val="ro-RO" w:bidi="ar-SA"/>
        </w:rPr>
        <w:t>la anumite intervale</w:t>
      </w:r>
      <w:r w:rsidR="00287391" w:rsidRPr="00590EA1">
        <w:rPr>
          <w:lang w:val="ro-RO" w:bidi="ar-SA"/>
        </w:rPr>
        <w:t>.</w:t>
      </w:r>
      <w:bookmarkEnd w:id="62"/>
    </w:p>
    <w:p w14:paraId="6A8A4959" w14:textId="38C76D94" w:rsidR="00A12102" w:rsidRPr="00590EA1" w:rsidRDefault="00C07861" w:rsidP="00C07861">
      <w:pPr>
        <w:pStyle w:val="StandardL2"/>
        <w:keepNext/>
        <w:keepLines/>
        <w:snapToGrid w:val="0"/>
        <w:ind w:left="567" w:hanging="567"/>
        <w:rPr>
          <w:lang w:val="ro-RO" w:bidi="ar-SA"/>
        </w:rPr>
      </w:pPr>
      <w:r w:rsidRPr="00590EA1">
        <w:rPr>
          <w:lang w:val="ro-RO" w:bidi="ar-SA"/>
        </w:rPr>
        <w:t xml:space="preserve">Orice Cheltuieli Suplimentare ocazionate în conformitate cu Clauza </w:t>
      </w:r>
      <w:r w:rsidRPr="00590EA1">
        <w:rPr>
          <w:lang w:val="ro-RO"/>
        </w:rPr>
        <w:fldChar w:fldCharType="begin"/>
      </w:r>
      <w:r w:rsidRPr="00590EA1">
        <w:rPr>
          <w:lang w:val="ro-RO"/>
        </w:rPr>
        <w:instrText xml:space="preserve"> REF _Ref419332198 \r \h  \* MERGEFORMAT </w:instrText>
      </w:r>
      <w:r w:rsidRPr="00590EA1">
        <w:rPr>
          <w:lang w:val="ro-RO"/>
        </w:rPr>
      </w:r>
      <w:r w:rsidRPr="00590EA1">
        <w:rPr>
          <w:lang w:val="ro-RO"/>
        </w:rPr>
        <w:fldChar w:fldCharType="separate"/>
      </w:r>
      <w:r w:rsidRPr="00590EA1">
        <w:rPr>
          <w:lang w:val="ro-RO" w:bidi="ar-SA"/>
        </w:rPr>
        <w:t>8.1</w:t>
      </w:r>
      <w:r w:rsidRPr="00590EA1">
        <w:rPr>
          <w:lang w:val="ro-RO"/>
        </w:rPr>
        <w:fldChar w:fldCharType="end"/>
      </w:r>
      <w:r w:rsidRPr="00590EA1">
        <w:rPr>
          <w:lang w:val="ro-RO" w:bidi="ar-SA"/>
        </w:rPr>
        <w:t xml:space="preserve"> de mai sus, vor fi acoperite</w:t>
      </w:r>
      <w:r w:rsidR="00A12102" w:rsidRPr="00590EA1">
        <w:rPr>
          <w:lang w:val="ro-RO" w:bidi="ar-SA"/>
        </w:rPr>
        <w:t>:</w:t>
      </w:r>
    </w:p>
    <w:p w14:paraId="5B1214CC" w14:textId="68A1205B" w:rsidR="00A12102" w:rsidRPr="00590EA1" w:rsidRDefault="00BC2781" w:rsidP="002C4E45">
      <w:pPr>
        <w:pStyle w:val="StandardL5"/>
        <w:keepNext/>
        <w:keepLines/>
        <w:tabs>
          <w:tab w:val="clear" w:pos="2880"/>
        </w:tabs>
        <w:snapToGrid w:val="0"/>
        <w:ind w:left="1134" w:hanging="567"/>
        <w:rPr>
          <w:lang w:val="ro-RO" w:bidi="ar-SA"/>
        </w:rPr>
      </w:pPr>
      <w:r w:rsidRPr="00590EA1">
        <w:rPr>
          <w:lang w:val="ro-RO" w:bidi="ar-SA"/>
        </w:rPr>
        <w:t xml:space="preserve">În primul rând, din Veniturile din Operațiuni disponibile în </w:t>
      </w:r>
      <w:r w:rsidR="00D913FD" w:rsidRPr="00590EA1">
        <w:rPr>
          <w:lang w:val="ro-RO" w:bidi="ar-SA"/>
        </w:rPr>
        <w:t>C</w:t>
      </w:r>
      <w:r w:rsidRPr="00590EA1">
        <w:rPr>
          <w:lang w:val="ro-RO" w:bidi="ar-SA"/>
        </w:rPr>
        <w:t>ontul F</w:t>
      </w:r>
      <w:r w:rsidR="00D913FD" w:rsidRPr="00590EA1">
        <w:rPr>
          <w:lang w:val="ro-RO" w:bidi="ar-SA"/>
        </w:rPr>
        <w:t>d</w:t>
      </w:r>
      <w:r w:rsidRPr="00590EA1">
        <w:rPr>
          <w:lang w:val="ro-RO" w:bidi="ar-SA"/>
        </w:rPr>
        <w:t xml:space="preserve">F (cu excepția sumelor deja angajate de BEI pentru unul sau mai multe </w:t>
      </w:r>
      <w:r w:rsidR="00D913FD" w:rsidRPr="00590EA1">
        <w:rPr>
          <w:lang w:val="ro-RO" w:bidi="ar-SA"/>
        </w:rPr>
        <w:t>I</w:t>
      </w:r>
      <w:r w:rsidRPr="00590EA1">
        <w:rPr>
          <w:lang w:val="ro-RO" w:bidi="ar-SA"/>
        </w:rPr>
        <w:t xml:space="preserve">nstrumente </w:t>
      </w:r>
      <w:r w:rsidR="00D913FD" w:rsidRPr="00590EA1">
        <w:rPr>
          <w:lang w:val="ro-RO" w:bidi="ar-SA"/>
        </w:rPr>
        <w:t>F</w:t>
      </w:r>
      <w:r w:rsidRPr="00590EA1">
        <w:rPr>
          <w:lang w:val="ro-RO" w:bidi="ar-SA"/>
        </w:rPr>
        <w:t xml:space="preserve">inanciare sau aplicate pentru a acoperi </w:t>
      </w:r>
      <w:r w:rsidR="00D913FD" w:rsidRPr="00590EA1">
        <w:rPr>
          <w:lang w:val="ro-RO" w:bidi="ar-SA"/>
        </w:rPr>
        <w:t>C</w:t>
      </w:r>
      <w:r w:rsidRPr="00590EA1">
        <w:rPr>
          <w:lang w:val="ro-RO" w:bidi="ar-SA"/>
        </w:rPr>
        <w:t xml:space="preserve">omisioanele de </w:t>
      </w:r>
      <w:r w:rsidR="00D913FD" w:rsidRPr="00590EA1">
        <w:rPr>
          <w:lang w:val="ro-RO" w:bidi="ar-SA"/>
        </w:rPr>
        <w:t>Administra</w:t>
      </w:r>
      <w:r w:rsidR="002C4E45" w:rsidRPr="00590EA1">
        <w:rPr>
          <w:lang w:val="ro-RO" w:bidi="ar-SA"/>
        </w:rPr>
        <w:t>r</w:t>
      </w:r>
      <w:r w:rsidR="00D913FD" w:rsidRPr="00590EA1">
        <w:rPr>
          <w:lang w:val="ro-RO" w:bidi="ar-SA"/>
        </w:rPr>
        <w:t>e</w:t>
      </w:r>
      <w:r w:rsidRPr="00590EA1">
        <w:rPr>
          <w:lang w:val="ro-RO" w:bidi="ar-SA"/>
        </w:rPr>
        <w:t xml:space="preserve"> datorate BEI, după caz). În acest sens, BEI </w:t>
      </w:r>
      <w:r w:rsidR="002C4E45" w:rsidRPr="00590EA1">
        <w:rPr>
          <w:lang w:val="ro-RO" w:bidi="ar-SA"/>
        </w:rPr>
        <w:t>va avea</w:t>
      </w:r>
      <w:r w:rsidRPr="00590EA1">
        <w:rPr>
          <w:lang w:val="ro-RO" w:bidi="ar-SA"/>
        </w:rPr>
        <w:t xml:space="preserve"> dreptul de a retrage sumele relevante din </w:t>
      </w:r>
      <w:r w:rsidR="002C4E45" w:rsidRPr="00590EA1">
        <w:rPr>
          <w:lang w:val="ro-RO" w:bidi="ar-SA"/>
        </w:rPr>
        <w:t>C</w:t>
      </w:r>
      <w:r w:rsidRPr="00590EA1">
        <w:rPr>
          <w:lang w:val="ro-RO" w:bidi="ar-SA"/>
        </w:rPr>
        <w:t xml:space="preserve">ontul </w:t>
      </w:r>
      <w:r w:rsidRPr="00590EA1">
        <w:rPr>
          <w:lang w:val="ro-RO"/>
        </w:rPr>
        <w:t>F</w:t>
      </w:r>
      <w:r w:rsidR="002C4E45" w:rsidRPr="00590EA1">
        <w:rPr>
          <w:lang w:val="ro-RO"/>
        </w:rPr>
        <w:t>d</w:t>
      </w:r>
      <w:r w:rsidRPr="00590EA1">
        <w:rPr>
          <w:lang w:val="ro-RO"/>
        </w:rPr>
        <w:t>F</w:t>
      </w:r>
      <w:r w:rsidR="00835FC9" w:rsidRPr="00590EA1">
        <w:rPr>
          <w:lang w:val="ro-RO" w:bidi="ar-SA"/>
        </w:rPr>
        <w:t xml:space="preserve">. </w:t>
      </w:r>
    </w:p>
    <w:p w14:paraId="69E4440E" w14:textId="436E66A4" w:rsidR="00287391" w:rsidRDefault="002C4E45" w:rsidP="0068313A">
      <w:pPr>
        <w:pStyle w:val="StandardL5"/>
        <w:keepNext/>
        <w:keepLines/>
        <w:tabs>
          <w:tab w:val="clear" w:pos="2880"/>
        </w:tabs>
        <w:snapToGrid w:val="0"/>
        <w:ind w:left="1134" w:hanging="567"/>
        <w:rPr>
          <w:lang w:val="ro-RO" w:bidi="ar-SA"/>
        </w:rPr>
      </w:pPr>
      <w:r w:rsidRPr="00590EA1">
        <w:rPr>
          <w:lang w:val="ro-RO" w:bidi="ar-SA"/>
        </w:rPr>
        <w:t xml:space="preserve">În al doilea rând, și în măsura în care nu sunt acoperite din Veniturile din Operațiuni, de către </w:t>
      </w:r>
      <w:r w:rsidRPr="00590EA1">
        <w:rPr>
          <w:lang w:val="ro-RO"/>
        </w:rPr>
        <w:t xml:space="preserve">MIPE </w:t>
      </w:r>
      <w:r w:rsidRPr="00590EA1">
        <w:rPr>
          <w:lang w:val="ro-RO" w:bidi="ar-SA"/>
        </w:rPr>
        <w:t xml:space="preserve">ca plată separată către BEI, în Contul FdF, în termen de zece (10) Zile Lucrătoare de la </w:t>
      </w:r>
      <w:r w:rsidRPr="00590EA1">
        <w:rPr>
          <w:lang w:val="ro-RO"/>
        </w:rPr>
        <w:t>Solicitarea de Cheltuieli Suplimentare</w:t>
      </w:r>
      <w:r w:rsidRPr="00590EA1">
        <w:rPr>
          <w:lang w:val="ro-RO" w:bidi="ar-SA"/>
        </w:rPr>
        <w:t xml:space="preserve"> a BEI</w:t>
      </w:r>
      <w:r w:rsidR="00287391" w:rsidRPr="00590EA1">
        <w:rPr>
          <w:lang w:val="ro-RO" w:bidi="ar-SA"/>
        </w:rPr>
        <w:t>.</w:t>
      </w:r>
    </w:p>
    <w:p w14:paraId="7D64684F" w14:textId="4BE755CF" w:rsidR="0052052A" w:rsidRPr="005772D0" w:rsidRDefault="0052052A" w:rsidP="0052052A">
      <w:pPr>
        <w:pStyle w:val="StandardL2"/>
        <w:keepNext/>
        <w:keepLines/>
        <w:snapToGrid w:val="0"/>
        <w:ind w:left="567" w:hanging="567"/>
        <w:rPr>
          <w:lang w:val="ro-RO" w:bidi="ar-SA"/>
        </w:rPr>
      </w:pPr>
      <w:r w:rsidRPr="005772D0">
        <w:rPr>
          <w:lang w:val="ro-RO" w:bidi="ar-SA"/>
        </w:rPr>
        <w:t xml:space="preserve">În măsura în care este posibil și cât mai curând posibil, BEI va informa în scris MIPE cu privire la probabilitatea de a suporta orice </w:t>
      </w:r>
      <w:r w:rsidR="00137D4D" w:rsidRPr="005772D0">
        <w:rPr>
          <w:lang w:val="ro-RO" w:bidi="ar-SA"/>
        </w:rPr>
        <w:t>C</w:t>
      </w:r>
      <w:r w:rsidRPr="005772D0">
        <w:rPr>
          <w:lang w:val="ro-RO" w:bidi="ar-SA"/>
        </w:rPr>
        <w:t>heltui</w:t>
      </w:r>
      <w:r w:rsidR="00137D4D" w:rsidRPr="005772D0">
        <w:rPr>
          <w:lang w:val="ro-RO" w:bidi="ar-SA"/>
        </w:rPr>
        <w:t>eli</w:t>
      </w:r>
      <w:r w:rsidRPr="005772D0">
        <w:rPr>
          <w:lang w:val="ro-RO" w:bidi="ar-SA"/>
        </w:rPr>
        <w:t xml:space="preserve"> </w:t>
      </w:r>
      <w:r w:rsidR="00137D4D" w:rsidRPr="005772D0">
        <w:rPr>
          <w:lang w:val="ro-RO" w:bidi="ar-SA"/>
        </w:rPr>
        <w:t>S</w:t>
      </w:r>
      <w:r w:rsidRPr="005772D0">
        <w:rPr>
          <w:lang w:val="ro-RO" w:bidi="ar-SA"/>
        </w:rPr>
        <w:t>uplimentar</w:t>
      </w:r>
      <w:r w:rsidR="00137D4D" w:rsidRPr="005772D0">
        <w:rPr>
          <w:lang w:val="ro-RO" w:bidi="ar-SA"/>
        </w:rPr>
        <w:t>e</w:t>
      </w:r>
      <w:r w:rsidRPr="005772D0">
        <w:rPr>
          <w:lang w:val="ro-RO" w:bidi="ar-SA"/>
        </w:rPr>
        <w:t xml:space="preserve">, iar în cazul în care </w:t>
      </w:r>
      <w:r w:rsidR="00D823EF" w:rsidRPr="005772D0">
        <w:rPr>
          <w:lang w:val="ro-RO" w:bidi="ar-SA"/>
        </w:rPr>
        <w:t>C</w:t>
      </w:r>
      <w:r w:rsidRPr="005772D0">
        <w:rPr>
          <w:lang w:val="ro-RO" w:bidi="ar-SA"/>
        </w:rPr>
        <w:t xml:space="preserve">heltuielile </w:t>
      </w:r>
      <w:r w:rsidR="00D823EF" w:rsidRPr="005772D0">
        <w:rPr>
          <w:lang w:val="ro-RO" w:bidi="ar-SA"/>
        </w:rPr>
        <w:t>S</w:t>
      </w:r>
      <w:r w:rsidRPr="005772D0">
        <w:rPr>
          <w:lang w:val="ro-RO" w:bidi="ar-SA"/>
        </w:rPr>
        <w:t>uplimentare pot fi prevăzute, BEI va furniza, de asemenea, o prognoză pentru a permite MIP</w:t>
      </w:r>
      <w:r w:rsidR="00D823EF" w:rsidRPr="005772D0">
        <w:rPr>
          <w:lang w:val="ro-RO" w:bidi="ar-SA"/>
        </w:rPr>
        <w:t>E</w:t>
      </w:r>
      <w:r w:rsidRPr="005772D0">
        <w:rPr>
          <w:lang w:val="ro-RO" w:bidi="ar-SA"/>
        </w:rPr>
        <w:t xml:space="preserve"> să respecte normele sale bugetare.</w:t>
      </w:r>
    </w:p>
    <w:p w14:paraId="7513B95B" w14:textId="47E64D98" w:rsidR="00287391" w:rsidRPr="00590EA1" w:rsidRDefault="0068313A" w:rsidP="00D345D5">
      <w:pPr>
        <w:pStyle w:val="StandardL2"/>
        <w:keepNext/>
        <w:keepLines/>
        <w:tabs>
          <w:tab w:val="num" w:pos="1440"/>
        </w:tabs>
        <w:snapToGrid w:val="0"/>
        <w:ind w:left="567" w:hanging="567"/>
        <w:rPr>
          <w:i/>
          <w:lang w:val="ro-RO"/>
        </w:rPr>
      </w:pPr>
      <w:bookmarkStart w:id="63" w:name="_Ref98090381"/>
      <w:r w:rsidRPr="00590EA1">
        <w:rPr>
          <w:i/>
          <w:lang w:val="ro-RO"/>
        </w:rPr>
        <w:t>Dobândă Negativă și Pierderi de Trezorerie</w:t>
      </w:r>
      <w:bookmarkEnd w:id="63"/>
      <w:r w:rsidRPr="00590EA1">
        <w:rPr>
          <w:i/>
          <w:lang w:val="ro-RO"/>
        </w:rPr>
        <w:t xml:space="preserve"> </w:t>
      </w:r>
    </w:p>
    <w:p w14:paraId="10BAC3F5" w14:textId="70C1CF71" w:rsidR="00287391" w:rsidRPr="00590EA1" w:rsidRDefault="00745190" w:rsidP="00745190">
      <w:pPr>
        <w:pStyle w:val="StandardL2"/>
        <w:keepNext/>
        <w:keepLines/>
        <w:numPr>
          <w:ilvl w:val="0"/>
          <w:numId w:val="0"/>
        </w:numPr>
        <w:snapToGrid w:val="0"/>
        <w:ind w:left="567"/>
        <w:rPr>
          <w:lang w:val="ro-RO" w:bidi="ar-SA"/>
        </w:rPr>
      </w:pPr>
      <w:r w:rsidRPr="00590EA1">
        <w:rPr>
          <w:lang w:val="ro-RO" w:bidi="ar-SA"/>
        </w:rPr>
        <w:t xml:space="preserve">Părțile convin că orice costuri legate de aplicarea unor rate negative ale dobânzii în Contul </w:t>
      </w:r>
      <w:r w:rsidRPr="00590EA1">
        <w:rPr>
          <w:lang w:val="ro-RO"/>
        </w:rPr>
        <w:t xml:space="preserve">FdF </w:t>
      </w:r>
      <w:r w:rsidRPr="00590EA1">
        <w:rPr>
          <w:lang w:val="ro-RO" w:bidi="ar-SA"/>
        </w:rPr>
        <w:t xml:space="preserve">sau în orice alte conturi bancare necesare pentru punerea în aplicare a Activității </w:t>
      </w:r>
      <w:r w:rsidRPr="00590EA1">
        <w:rPr>
          <w:lang w:val="ro-RO"/>
        </w:rPr>
        <w:t xml:space="preserve">FdF, </w:t>
      </w:r>
      <w:r w:rsidRPr="00590EA1">
        <w:rPr>
          <w:lang w:val="ro-RO" w:bidi="ar-SA"/>
        </w:rPr>
        <w:t>inclusiv în ceea ce privește Fondul Unitar, precum și orice pierderi de trezorerie vor fi acoperite</w:t>
      </w:r>
      <w:r w:rsidR="00287391" w:rsidRPr="00590EA1">
        <w:rPr>
          <w:lang w:val="ro-RO" w:bidi="ar-SA"/>
        </w:rPr>
        <w:t>:</w:t>
      </w:r>
    </w:p>
    <w:p w14:paraId="67FC570F" w14:textId="45FF3355" w:rsidR="0066461F" w:rsidRPr="00590EA1" w:rsidRDefault="0066461F" w:rsidP="004A3F59">
      <w:pPr>
        <w:pStyle w:val="StandardL3"/>
        <w:keepNext/>
        <w:keepLines/>
        <w:numPr>
          <w:ilvl w:val="0"/>
          <w:numId w:val="0"/>
        </w:numPr>
        <w:tabs>
          <w:tab w:val="num" w:pos="2705"/>
        </w:tabs>
        <w:snapToGrid w:val="0"/>
        <w:ind w:left="1134" w:hanging="567"/>
        <w:rPr>
          <w:lang w:val="ro-RO" w:bidi="ar-SA"/>
        </w:rPr>
      </w:pPr>
      <w:r w:rsidRPr="00590EA1">
        <w:rPr>
          <w:lang w:val="ro-RO" w:bidi="ar-SA"/>
        </w:rPr>
        <w:t xml:space="preserve">(i) </w:t>
      </w:r>
      <w:r w:rsidR="00906BB8" w:rsidRPr="00590EA1">
        <w:rPr>
          <w:lang w:val="ro-RO" w:bidi="ar-SA"/>
        </w:rPr>
        <w:tab/>
      </w:r>
      <w:r w:rsidR="00886D85" w:rsidRPr="00590EA1">
        <w:rPr>
          <w:lang w:val="ro-RO"/>
        </w:rPr>
        <w:t>din Veniturile din Operațiuni sau din Dobân</w:t>
      </w:r>
      <w:r w:rsidR="004A3F59" w:rsidRPr="00590EA1">
        <w:rPr>
          <w:lang w:val="ro-RO"/>
        </w:rPr>
        <w:t>da</w:t>
      </w:r>
      <w:r w:rsidR="00886D85" w:rsidRPr="00590EA1">
        <w:rPr>
          <w:lang w:val="ro-RO"/>
        </w:rPr>
        <w:t xml:space="preserve"> </w:t>
      </w:r>
      <w:r w:rsidR="004A3F59" w:rsidRPr="00590EA1">
        <w:rPr>
          <w:lang w:val="ro-RO"/>
        </w:rPr>
        <w:t>G</w:t>
      </w:r>
      <w:r w:rsidR="00886D85" w:rsidRPr="00590EA1">
        <w:rPr>
          <w:lang w:val="ro-RO"/>
        </w:rPr>
        <w:t>enerat</w:t>
      </w:r>
      <w:r w:rsidR="004A3F59" w:rsidRPr="00590EA1">
        <w:rPr>
          <w:lang w:val="ro-RO"/>
        </w:rPr>
        <w:t>ă</w:t>
      </w:r>
      <w:r w:rsidR="00886D85" w:rsidRPr="00590EA1">
        <w:rPr>
          <w:lang w:val="ro-RO"/>
        </w:rPr>
        <w:t xml:space="preserve"> în conformitate cu </w:t>
      </w:r>
      <w:r w:rsidR="004A3F59" w:rsidRPr="00590EA1">
        <w:rPr>
          <w:lang w:val="ro-RO"/>
        </w:rPr>
        <w:t>C</w:t>
      </w:r>
      <w:r w:rsidR="00886D85" w:rsidRPr="00590EA1">
        <w:rPr>
          <w:lang w:val="ro-RO"/>
        </w:rPr>
        <w:t>lauzele 4.2 și 4.3 de mai sus; și</w:t>
      </w:r>
    </w:p>
    <w:p w14:paraId="1CDA2EBD" w14:textId="783C2BF1" w:rsidR="004A3F59" w:rsidRPr="00590EA1" w:rsidRDefault="0066461F" w:rsidP="00D345D5">
      <w:pPr>
        <w:pStyle w:val="StandardL3"/>
        <w:keepNext/>
        <w:keepLines/>
        <w:numPr>
          <w:ilvl w:val="0"/>
          <w:numId w:val="0"/>
        </w:numPr>
        <w:tabs>
          <w:tab w:val="num" w:pos="2705"/>
        </w:tabs>
        <w:snapToGrid w:val="0"/>
        <w:ind w:left="1134" w:hanging="567"/>
        <w:rPr>
          <w:lang w:val="ro-RO" w:bidi="ar-SA"/>
        </w:rPr>
      </w:pPr>
      <w:r w:rsidRPr="00590EA1">
        <w:rPr>
          <w:lang w:val="ro-RO" w:bidi="ar-SA"/>
        </w:rPr>
        <w:t xml:space="preserve">(ii) </w:t>
      </w:r>
      <w:r w:rsidR="00906BB8" w:rsidRPr="00590EA1">
        <w:rPr>
          <w:lang w:val="ro-RO" w:bidi="ar-SA"/>
        </w:rPr>
        <w:tab/>
      </w:r>
      <w:r w:rsidR="004A3F59" w:rsidRPr="00590EA1">
        <w:rPr>
          <w:lang w:val="ro-RO"/>
        </w:rPr>
        <w:t xml:space="preserve">în cazul în care aceste sume sunt insuficiente la un anumit moment, după cum stabilește BEI, </w:t>
      </w:r>
      <w:r w:rsidR="004A3F59" w:rsidRPr="00590EA1">
        <w:rPr>
          <w:lang w:val="ro-RO" w:bidi="ar-SA"/>
        </w:rPr>
        <w:t xml:space="preserve">de către </w:t>
      </w:r>
      <w:r w:rsidR="004A3F59" w:rsidRPr="00590EA1">
        <w:rPr>
          <w:lang w:val="ro-RO"/>
        </w:rPr>
        <w:t xml:space="preserve">MIPE </w:t>
      </w:r>
      <w:r w:rsidR="004A3F59" w:rsidRPr="00590EA1">
        <w:rPr>
          <w:lang w:val="ro-RO" w:bidi="ar-SA"/>
        </w:rPr>
        <w:t xml:space="preserve">ca plată separată </w:t>
      </w:r>
      <w:r w:rsidR="004A3F59" w:rsidRPr="00590EA1">
        <w:rPr>
          <w:lang w:val="ro-RO"/>
        </w:rPr>
        <w:t xml:space="preserve">către BEI </w:t>
      </w:r>
      <w:r w:rsidR="004A3F59" w:rsidRPr="00590EA1">
        <w:rPr>
          <w:lang w:val="ro-RO" w:bidi="ar-SA"/>
        </w:rPr>
        <w:t xml:space="preserve">în termen de zece (10) </w:t>
      </w:r>
      <w:r w:rsidR="00800474" w:rsidRPr="00590EA1">
        <w:rPr>
          <w:lang w:val="ro-RO"/>
        </w:rPr>
        <w:t>Z</w:t>
      </w:r>
      <w:r w:rsidR="004A3F59" w:rsidRPr="00590EA1">
        <w:rPr>
          <w:lang w:val="ro-RO"/>
        </w:rPr>
        <w:t xml:space="preserve">ile </w:t>
      </w:r>
      <w:r w:rsidR="00800474" w:rsidRPr="00590EA1">
        <w:rPr>
          <w:lang w:val="ro-RO"/>
        </w:rPr>
        <w:t>L</w:t>
      </w:r>
      <w:r w:rsidR="004A3F59" w:rsidRPr="00590EA1">
        <w:rPr>
          <w:lang w:val="ro-RO"/>
        </w:rPr>
        <w:t>ucrătoare de la solicitarea scrisă a BEI</w:t>
      </w:r>
      <w:r w:rsidR="00800474" w:rsidRPr="00590EA1">
        <w:rPr>
          <w:lang w:val="ro-RO"/>
        </w:rPr>
        <w:t>.</w:t>
      </w:r>
    </w:p>
    <w:p w14:paraId="0837E5F6" w14:textId="4988D219" w:rsidR="00287391" w:rsidRPr="00590EA1" w:rsidRDefault="0060554A" w:rsidP="0060554A">
      <w:pPr>
        <w:pStyle w:val="StandardL2"/>
        <w:keepNext/>
        <w:keepLines/>
        <w:snapToGrid w:val="0"/>
        <w:ind w:left="567" w:hanging="567"/>
        <w:rPr>
          <w:lang w:val="ro-RO"/>
        </w:rPr>
      </w:pPr>
      <w:bookmarkStart w:id="64" w:name="_Ref419332178"/>
      <w:bookmarkEnd w:id="55"/>
      <w:r w:rsidRPr="00590EA1">
        <w:rPr>
          <w:lang w:val="ro-RO"/>
        </w:rPr>
        <w:t>În cazul în care MIPE nu plătește oricare dintre sumele prevăzute în prezenta Clauză 8 în termenul aplicabil, suma respectivă va acumula dobânzi de la data scadenței până la data plății la o rată egală cu EURIBOR plus un (1) la sută</w:t>
      </w:r>
      <w:r w:rsidR="00287391" w:rsidRPr="00590EA1">
        <w:rPr>
          <w:lang w:val="ro-RO"/>
        </w:rPr>
        <w:t>.</w:t>
      </w:r>
      <w:bookmarkEnd w:id="64"/>
    </w:p>
    <w:p w14:paraId="637DD566" w14:textId="6554F996" w:rsidR="00287391" w:rsidRPr="00590EA1" w:rsidRDefault="003569B5" w:rsidP="003569B5">
      <w:pPr>
        <w:pStyle w:val="StandardL2"/>
        <w:keepNext/>
        <w:keepLines/>
        <w:snapToGrid w:val="0"/>
        <w:ind w:left="567" w:hanging="567"/>
        <w:rPr>
          <w:lang w:val="ro-RO"/>
        </w:rPr>
      </w:pPr>
      <w:bookmarkStart w:id="65" w:name="_Ref496686532"/>
      <w:r w:rsidRPr="00590EA1">
        <w:rPr>
          <w:lang w:val="ro-RO"/>
        </w:rPr>
        <w:lastRenderedPageBreak/>
        <w:t xml:space="preserve">În cazul în care BEI reușește să </w:t>
      </w:r>
      <w:r w:rsidRPr="00590EA1">
        <w:rPr>
          <w:lang w:val="ro-RO" w:bidi="ar-SA"/>
        </w:rPr>
        <w:t>recupereze</w:t>
      </w:r>
      <w:r w:rsidRPr="00590EA1">
        <w:rPr>
          <w:lang w:val="ro-RO"/>
        </w:rPr>
        <w:t xml:space="preserve"> orice </w:t>
      </w:r>
      <w:r w:rsidRPr="00590EA1">
        <w:rPr>
          <w:lang w:val="ro-RO" w:bidi="ar-SA"/>
        </w:rPr>
        <w:t xml:space="preserve">costuri legate de litigiile menționate la Clauza 8.2(c) de mai sus, care au fost efectiv plătite de către </w:t>
      </w:r>
      <w:r w:rsidRPr="00590EA1">
        <w:rPr>
          <w:lang w:val="ro-RO"/>
        </w:rPr>
        <w:t>MIPE</w:t>
      </w:r>
      <w:r w:rsidRPr="00590EA1">
        <w:rPr>
          <w:lang w:val="ro-RO" w:bidi="ar-SA"/>
        </w:rPr>
        <w:t xml:space="preserve">, în legătură cu același litigiu, către BEI, </w:t>
      </w:r>
      <w:r w:rsidRPr="00590EA1">
        <w:rPr>
          <w:lang w:val="ro-RO"/>
        </w:rPr>
        <w:t xml:space="preserve">aceasta </w:t>
      </w:r>
      <w:r w:rsidRPr="00590EA1">
        <w:rPr>
          <w:lang w:val="ro-RO" w:bidi="ar-SA"/>
        </w:rPr>
        <w:t xml:space="preserve">va returna </w:t>
      </w:r>
      <w:r w:rsidRPr="00590EA1">
        <w:rPr>
          <w:lang w:val="ro-RO"/>
        </w:rPr>
        <w:t xml:space="preserve">MIPE </w:t>
      </w:r>
      <w:r w:rsidRPr="00590EA1">
        <w:rPr>
          <w:lang w:val="ro-RO" w:bidi="ar-SA"/>
        </w:rPr>
        <w:t xml:space="preserve">aceste costuri recuperate, cu condiția ca BEI să aibă mai întâi dreptul de a compensa aceste sume cu orice alte sume care îi sunt datorate de către </w:t>
      </w:r>
      <w:r w:rsidRPr="00590EA1">
        <w:rPr>
          <w:lang w:val="ro-RO"/>
        </w:rPr>
        <w:t>MIPE</w:t>
      </w:r>
      <w:r w:rsidR="00287391" w:rsidRPr="00590EA1">
        <w:rPr>
          <w:lang w:val="ro-RO" w:bidi="ar-SA"/>
        </w:rPr>
        <w:t>.</w:t>
      </w:r>
      <w:bookmarkEnd w:id="65"/>
    </w:p>
    <w:p w14:paraId="6D708B62" w14:textId="0BC22D87" w:rsidR="00287391" w:rsidRPr="00590EA1" w:rsidRDefault="0004627A" w:rsidP="00D345D5">
      <w:pPr>
        <w:pStyle w:val="StandardL1"/>
        <w:keepLines/>
        <w:numPr>
          <w:ilvl w:val="0"/>
          <w:numId w:val="4"/>
        </w:numPr>
        <w:suppressAutoHyphens w:val="0"/>
        <w:snapToGrid w:val="0"/>
        <w:ind w:left="567" w:hanging="567"/>
        <w:rPr>
          <w:lang w:val="ro-RO"/>
        </w:rPr>
      </w:pPr>
      <w:bookmarkStart w:id="66" w:name="_Toc516564395"/>
      <w:bookmarkStart w:id="67" w:name="_Toc96882059"/>
      <w:bookmarkStart w:id="68" w:name="_Toc100665213"/>
      <w:bookmarkStart w:id="69" w:name="_Toc516564396"/>
      <w:bookmarkStart w:id="70" w:name="_Toc69122436"/>
      <w:bookmarkEnd w:id="66"/>
      <w:r w:rsidRPr="00590EA1">
        <w:rPr>
          <w:caps w:val="0"/>
          <w:lang w:val="ro-RO"/>
        </w:rPr>
        <w:t>INTERESE MATERIALE ȘI DIVULGAREA INFORMAȚII</w:t>
      </w:r>
      <w:bookmarkEnd w:id="67"/>
      <w:r w:rsidRPr="00590EA1">
        <w:rPr>
          <w:caps w:val="0"/>
          <w:lang w:val="ro-RO"/>
        </w:rPr>
        <w:t>LOR</w:t>
      </w:r>
      <w:bookmarkEnd w:id="68"/>
      <w:r w:rsidRPr="00590EA1">
        <w:rPr>
          <w:caps w:val="0"/>
          <w:lang w:val="ro-RO"/>
        </w:rPr>
        <w:t xml:space="preserve"> </w:t>
      </w:r>
      <w:bookmarkEnd w:id="69"/>
      <w:bookmarkEnd w:id="70"/>
    </w:p>
    <w:p w14:paraId="11A02CEF" w14:textId="693E01F8" w:rsidR="00287391" w:rsidRPr="00590EA1" w:rsidRDefault="00966DD7" w:rsidP="00113D7B">
      <w:pPr>
        <w:pStyle w:val="BodyText1"/>
        <w:keepNext/>
        <w:keepLines/>
        <w:snapToGrid w:val="0"/>
        <w:ind w:left="0"/>
        <w:rPr>
          <w:lang w:val="ro-RO"/>
        </w:rPr>
      </w:pPr>
      <w:r w:rsidRPr="00590EA1">
        <w:rPr>
          <w:lang w:val="ro-RO"/>
        </w:rPr>
        <w:t>MIPE confirmă și acceptă că</w:t>
      </w:r>
      <w:r w:rsidR="00287391" w:rsidRPr="00590EA1">
        <w:rPr>
          <w:lang w:val="ro-RO"/>
        </w:rPr>
        <w:t>:</w:t>
      </w:r>
    </w:p>
    <w:p w14:paraId="38BCD366" w14:textId="2C42DB94" w:rsidR="00326F7E" w:rsidRPr="00590EA1" w:rsidRDefault="00326F7E" w:rsidP="00D345D5">
      <w:pPr>
        <w:pStyle w:val="StandardL8"/>
        <w:keepNext/>
        <w:keepLines/>
        <w:tabs>
          <w:tab w:val="clear" w:pos="1440"/>
        </w:tabs>
        <w:snapToGrid w:val="0"/>
        <w:ind w:left="1134" w:hanging="567"/>
        <w:rPr>
          <w:lang w:val="ro-RO"/>
        </w:rPr>
      </w:pPr>
      <w:r w:rsidRPr="00590EA1">
        <w:rPr>
          <w:lang w:val="ro-RO"/>
        </w:rPr>
        <w:t xml:space="preserve">BEI derulează sau poate derula o serie de mandate </w:t>
      </w:r>
      <w:r w:rsidR="00396A23" w:rsidRPr="00590EA1">
        <w:rPr>
          <w:lang w:val="ro-RO"/>
        </w:rPr>
        <w:t>agreate</w:t>
      </w:r>
      <w:r w:rsidRPr="00590EA1">
        <w:rPr>
          <w:lang w:val="ro-RO"/>
        </w:rPr>
        <w:t xml:space="preserve"> sau care urmează să fie </w:t>
      </w:r>
      <w:r w:rsidR="00396A23" w:rsidRPr="00590EA1">
        <w:rPr>
          <w:lang w:val="ro-RO"/>
        </w:rPr>
        <w:t>agreate</w:t>
      </w:r>
      <w:r w:rsidRPr="00590EA1">
        <w:rPr>
          <w:lang w:val="ro-RO"/>
        </w:rPr>
        <w:t xml:space="preserve"> între BEI și terțe părți. Politicile de investiții ale acestor mandate pot implica oferirea de instrumente financiare de natură similară cu Instrumentele Financiare într-o serie de jurisdicții, inclusiv în România; și</w:t>
      </w:r>
    </w:p>
    <w:p w14:paraId="1BFECB18" w14:textId="5CDE6718" w:rsidR="00287391" w:rsidRPr="00590EA1" w:rsidRDefault="002A52BC" w:rsidP="002A52BC">
      <w:pPr>
        <w:pStyle w:val="StandardL8"/>
        <w:keepNext/>
        <w:keepLines/>
        <w:tabs>
          <w:tab w:val="clear" w:pos="1440"/>
        </w:tabs>
        <w:snapToGrid w:val="0"/>
        <w:ind w:left="1134" w:hanging="567"/>
        <w:rPr>
          <w:lang w:val="ro-RO"/>
        </w:rPr>
      </w:pPr>
      <w:r w:rsidRPr="00590EA1">
        <w:rPr>
          <w:lang w:val="ro-RO"/>
        </w:rPr>
        <w:t>BEI poate investi, pe cont propriu sau în numele unor terțe părți, în instrumente financiare de natură similară cu Instrumentele Financiare într-o serie de jurisdicții, inclusiv în România; și</w:t>
      </w:r>
    </w:p>
    <w:p w14:paraId="18C21457" w14:textId="26144346" w:rsidR="00287391" w:rsidRPr="00590EA1" w:rsidRDefault="002A52BC" w:rsidP="002A52BC">
      <w:pPr>
        <w:pStyle w:val="StandardL8"/>
        <w:keepNext/>
        <w:keepLines/>
        <w:tabs>
          <w:tab w:val="clear" w:pos="1440"/>
        </w:tabs>
        <w:snapToGrid w:val="0"/>
        <w:ind w:left="1134" w:hanging="567"/>
        <w:rPr>
          <w:lang w:val="ro-RO"/>
        </w:rPr>
      </w:pPr>
      <w:r w:rsidRPr="00590EA1">
        <w:rPr>
          <w:lang w:val="ro-RO"/>
        </w:rPr>
        <w:t>BEI va acorda finanțare acelorași Beneficiari Finali/investiții ca Instrumentele Financiare prevăzute în prezentul document, în conformitate cu Strategia de Investiții și cu Planul de Afaceri</w:t>
      </w:r>
      <w:r w:rsidR="00287391" w:rsidRPr="00590EA1">
        <w:rPr>
          <w:lang w:val="ro-RO"/>
        </w:rPr>
        <w:t>.</w:t>
      </w:r>
    </w:p>
    <w:p w14:paraId="6892FF0E" w14:textId="1469E2FA" w:rsidR="00287391" w:rsidRPr="00590EA1" w:rsidRDefault="007D7B6F" w:rsidP="0014327C">
      <w:pPr>
        <w:pStyle w:val="BodyText1"/>
        <w:keepNext/>
        <w:keepLines/>
        <w:snapToGrid w:val="0"/>
        <w:ind w:left="567"/>
        <w:rPr>
          <w:lang w:val="ro-RO"/>
        </w:rPr>
      </w:pPr>
      <w:r w:rsidRPr="00590EA1">
        <w:rPr>
          <w:lang w:val="ro-RO"/>
        </w:rPr>
        <w:t xml:space="preserve">În consecință, BEI poate, fără a sesiza în prealabil </w:t>
      </w:r>
      <w:r w:rsidR="00537827">
        <w:rPr>
          <w:lang w:val="ro-RO"/>
        </w:rPr>
        <w:t>Comitetul</w:t>
      </w:r>
      <w:r w:rsidR="00537827" w:rsidRPr="00590EA1">
        <w:rPr>
          <w:lang w:val="ro-RO"/>
        </w:rPr>
        <w:t xml:space="preserve"> </w:t>
      </w:r>
      <w:r w:rsidRPr="00590EA1">
        <w:rPr>
          <w:lang w:val="ro-RO"/>
        </w:rPr>
        <w:t>de Investiții sau MIPE, să efectueze tranzacții în care BEI are, direct sau indirect, un interes material sau o relație de orice natură cu o altă parte, care implică sau poate implica un potențial conflict cu obligațiile BEI față de MIPE și de F</w:t>
      </w:r>
      <w:r w:rsidR="001665C5" w:rsidRPr="00590EA1">
        <w:rPr>
          <w:lang w:val="ro-RO"/>
        </w:rPr>
        <w:t>d</w:t>
      </w:r>
      <w:r w:rsidRPr="00590EA1">
        <w:rPr>
          <w:lang w:val="ro-RO"/>
        </w:rPr>
        <w:t xml:space="preserve">F. BEI </w:t>
      </w:r>
      <w:r w:rsidR="001665C5" w:rsidRPr="00590EA1">
        <w:rPr>
          <w:lang w:val="ro-RO"/>
        </w:rPr>
        <w:t xml:space="preserve">va </w:t>
      </w:r>
      <w:r w:rsidRPr="00590EA1">
        <w:rPr>
          <w:lang w:val="ro-RO"/>
        </w:rPr>
        <w:t>gestion</w:t>
      </w:r>
      <w:r w:rsidR="001665C5" w:rsidRPr="00590EA1">
        <w:rPr>
          <w:lang w:val="ro-RO"/>
        </w:rPr>
        <w:t xml:space="preserve">a </w:t>
      </w:r>
      <w:r w:rsidRPr="00590EA1">
        <w:rPr>
          <w:lang w:val="ro-RO"/>
        </w:rPr>
        <w:t xml:space="preserve">și, acolo unde este posibil, </w:t>
      </w:r>
      <w:r w:rsidR="001468CA" w:rsidRPr="00590EA1">
        <w:rPr>
          <w:lang w:val="ro-RO"/>
        </w:rPr>
        <w:t xml:space="preserve">va </w:t>
      </w:r>
      <w:r w:rsidRPr="00590EA1">
        <w:rPr>
          <w:lang w:val="ro-RO"/>
        </w:rPr>
        <w:t>abord</w:t>
      </w:r>
      <w:r w:rsidR="001468CA" w:rsidRPr="00590EA1">
        <w:rPr>
          <w:lang w:val="ro-RO"/>
        </w:rPr>
        <w:t xml:space="preserve">a </w:t>
      </w:r>
      <w:r w:rsidRPr="00590EA1">
        <w:rPr>
          <w:lang w:val="ro-RO"/>
        </w:rPr>
        <w:t xml:space="preserve">orice potențial conflict de interese în conformitate cu normele și procedurile sale interne, care pot include, după caz, punerea în aplicare a normelor de confidențialitate și a dispozițiilor organizatorice referitoare la diseminarea informațiilor confidențiale în cadrul BEI și luând în considerare </w:t>
      </w:r>
      <w:r w:rsidR="0014327C" w:rsidRPr="00590EA1">
        <w:rPr>
          <w:lang w:val="ro-RO"/>
        </w:rPr>
        <w:t>S</w:t>
      </w:r>
      <w:r w:rsidRPr="00590EA1">
        <w:rPr>
          <w:lang w:val="ro-RO"/>
        </w:rPr>
        <w:t xml:space="preserve">trategia de </w:t>
      </w:r>
      <w:r w:rsidR="0014327C" w:rsidRPr="00590EA1">
        <w:rPr>
          <w:lang w:val="ro-RO"/>
        </w:rPr>
        <w:t>I</w:t>
      </w:r>
      <w:r w:rsidRPr="00590EA1">
        <w:rPr>
          <w:lang w:val="ro-RO"/>
        </w:rPr>
        <w:t xml:space="preserve">nvestiții și </w:t>
      </w:r>
      <w:r w:rsidR="0014327C" w:rsidRPr="00590EA1">
        <w:rPr>
          <w:lang w:val="ro-RO"/>
        </w:rPr>
        <w:t>P</w:t>
      </w:r>
      <w:r w:rsidRPr="00590EA1">
        <w:rPr>
          <w:lang w:val="ro-RO"/>
        </w:rPr>
        <w:t xml:space="preserve">lanul de </w:t>
      </w:r>
      <w:r w:rsidR="0014327C" w:rsidRPr="00590EA1">
        <w:rPr>
          <w:lang w:val="ro-RO"/>
        </w:rPr>
        <w:t>A</w:t>
      </w:r>
      <w:r w:rsidRPr="00590EA1">
        <w:rPr>
          <w:lang w:val="ro-RO"/>
        </w:rPr>
        <w:t>faceri pentru F</w:t>
      </w:r>
      <w:r w:rsidR="0014327C" w:rsidRPr="00590EA1">
        <w:rPr>
          <w:lang w:val="ro-RO"/>
        </w:rPr>
        <w:t>d</w:t>
      </w:r>
      <w:r w:rsidRPr="00590EA1">
        <w:rPr>
          <w:lang w:val="ro-RO"/>
        </w:rPr>
        <w:t>F</w:t>
      </w:r>
      <w:r w:rsidR="00287391" w:rsidRPr="00590EA1">
        <w:rPr>
          <w:lang w:val="ro-RO"/>
        </w:rPr>
        <w:t>.</w:t>
      </w:r>
    </w:p>
    <w:p w14:paraId="6A4FB7CA" w14:textId="533E0FC3" w:rsidR="00287391" w:rsidRPr="00590EA1" w:rsidRDefault="0004627A" w:rsidP="00D345D5">
      <w:pPr>
        <w:pStyle w:val="StandardL1"/>
        <w:keepLines/>
        <w:numPr>
          <w:ilvl w:val="0"/>
          <w:numId w:val="4"/>
        </w:numPr>
        <w:suppressAutoHyphens w:val="0"/>
        <w:snapToGrid w:val="0"/>
        <w:ind w:left="567" w:hanging="567"/>
        <w:rPr>
          <w:lang w:val="ro-RO"/>
        </w:rPr>
      </w:pPr>
      <w:bookmarkStart w:id="71" w:name="_Ref419332489"/>
      <w:bookmarkStart w:id="72" w:name="_Toc516564398"/>
      <w:bookmarkStart w:id="73" w:name="_Toc69122438"/>
      <w:bookmarkStart w:id="74" w:name="_Toc96882060"/>
      <w:bookmarkStart w:id="75" w:name="_Toc100665214"/>
      <w:r w:rsidRPr="00590EA1">
        <w:rPr>
          <w:caps w:val="0"/>
          <w:lang w:val="ro-RO"/>
        </w:rPr>
        <w:t>RESPONSABILITĂȚILE PĂRȚILOR ȘI RĂSPUNDEREA</w:t>
      </w:r>
      <w:bookmarkEnd w:id="71"/>
      <w:bookmarkEnd w:id="72"/>
      <w:bookmarkEnd w:id="73"/>
      <w:bookmarkEnd w:id="74"/>
      <w:bookmarkEnd w:id="75"/>
    </w:p>
    <w:p w14:paraId="0F4ABC51" w14:textId="751883E3" w:rsidR="00287391" w:rsidRPr="00590EA1" w:rsidRDefault="00DC76C8" w:rsidP="00DC76C8">
      <w:pPr>
        <w:pStyle w:val="StandardL2"/>
        <w:keepNext/>
        <w:keepLines/>
        <w:snapToGrid w:val="0"/>
        <w:ind w:left="567" w:hanging="567"/>
        <w:rPr>
          <w:lang w:val="ro-RO"/>
        </w:rPr>
      </w:pPr>
      <w:r w:rsidRPr="00590EA1">
        <w:rPr>
          <w:lang w:val="ro-RO"/>
        </w:rPr>
        <w:t xml:space="preserve">BEI </w:t>
      </w:r>
      <w:r w:rsidR="00C04CAB">
        <w:rPr>
          <w:lang w:val="ro-RO"/>
        </w:rPr>
        <w:t>convine</w:t>
      </w:r>
      <w:r w:rsidRPr="00590EA1">
        <w:rPr>
          <w:lang w:val="ro-RO"/>
        </w:rPr>
        <w:t xml:space="preserve">, fără a aduce atingere Clauzei </w:t>
      </w:r>
      <w:r w:rsidRPr="00590EA1">
        <w:rPr>
          <w:lang w:val="ro-RO"/>
        </w:rPr>
        <w:fldChar w:fldCharType="begin"/>
      </w:r>
      <w:r w:rsidRPr="00590EA1">
        <w:rPr>
          <w:lang w:val="ro-RO"/>
        </w:rPr>
        <w:instrText xml:space="preserve"> REF _Ref419332214 \r \h  \* MERGEFORMAT </w:instrText>
      </w:r>
      <w:r w:rsidRPr="00590EA1">
        <w:rPr>
          <w:lang w:val="ro-RO"/>
        </w:rPr>
      </w:r>
      <w:r w:rsidRPr="00590EA1">
        <w:rPr>
          <w:lang w:val="ro-RO"/>
        </w:rPr>
        <w:fldChar w:fldCharType="separate"/>
      </w:r>
      <w:r w:rsidRPr="00590EA1">
        <w:rPr>
          <w:lang w:val="ro-RO"/>
        </w:rPr>
        <w:t>10.2</w:t>
      </w:r>
      <w:r w:rsidRPr="00590EA1">
        <w:rPr>
          <w:lang w:val="ro-RO"/>
        </w:rPr>
        <w:fldChar w:fldCharType="end"/>
      </w:r>
      <w:r w:rsidRPr="00590EA1">
        <w:rPr>
          <w:lang w:val="ro-RO"/>
        </w:rPr>
        <w:t xml:space="preserve"> de mai jos, să acționeze cu diligența unui organism profesional și cu bună credință în punerea în aplicare a prezentului </w:t>
      </w:r>
      <w:r w:rsidR="00C04CAB">
        <w:rPr>
          <w:lang w:val="ro-RO"/>
        </w:rPr>
        <w:t>Contract</w:t>
      </w:r>
      <w:r w:rsidR="00287391" w:rsidRPr="00590EA1">
        <w:rPr>
          <w:lang w:val="ro-RO"/>
        </w:rPr>
        <w:t>.</w:t>
      </w:r>
    </w:p>
    <w:p w14:paraId="71BCD7E7" w14:textId="4D8D23A5" w:rsidR="00185909" w:rsidRPr="00590EA1" w:rsidRDefault="00DC76C8" w:rsidP="006673F2">
      <w:pPr>
        <w:pStyle w:val="StandardL2"/>
        <w:keepNext/>
        <w:keepLines/>
        <w:snapToGrid w:val="0"/>
        <w:ind w:left="567" w:hanging="567"/>
        <w:rPr>
          <w:lang w:val="ro-RO"/>
        </w:rPr>
      </w:pPr>
      <w:bookmarkStart w:id="76" w:name="_Ref419332214"/>
      <w:r w:rsidRPr="00590EA1">
        <w:rPr>
          <w:lang w:val="ro-RO"/>
        </w:rPr>
        <w:t xml:space="preserve">Sub rezerva Clauzei </w:t>
      </w:r>
      <w:r w:rsidRPr="00590EA1">
        <w:rPr>
          <w:lang w:val="ro-RO"/>
        </w:rPr>
        <w:fldChar w:fldCharType="begin"/>
      </w:r>
      <w:r w:rsidRPr="00590EA1">
        <w:rPr>
          <w:lang w:val="ro-RO"/>
        </w:rPr>
        <w:instrText xml:space="preserve"> REF _Ref419332220 \r \h  \* MERGEFORMAT </w:instrText>
      </w:r>
      <w:r w:rsidRPr="00590EA1">
        <w:rPr>
          <w:lang w:val="ro-RO"/>
        </w:rPr>
      </w:r>
      <w:r w:rsidRPr="00590EA1">
        <w:rPr>
          <w:lang w:val="ro-RO"/>
        </w:rPr>
        <w:fldChar w:fldCharType="separate"/>
      </w:r>
      <w:r w:rsidRPr="00590EA1">
        <w:rPr>
          <w:lang w:val="ro-RO"/>
        </w:rPr>
        <w:t>10.3</w:t>
      </w:r>
      <w:r w:rsidRPr="00590EA1">
        <w:rPr>
          <w:lang w:val="ro-RO"/>
        </w:rPr>
        <w:fldChar w:fldCharType="end"/>
      </w:r>
      <w:r w:rsidRPr="00590EA1">
        <w:rPr>
          <w:lang w:val="ro-RO"/>
        </w:rPr>
        <w:t xml:space="preserve"> de mai jos, BEI nu va fi în niciun caz responsabilă sau răspunzătoare față de MIPE sau față de orice altă persoană în legătură cu performanța financiară a F</w:t>
      </w:r>
      <w:r w:rsidR="009D346A" w:rsidRPr="00590EA1">
        <w:rPr>
          <w:lang w:val="ro-RO"/>
        </w:rPr>
        <w:t>d</w:t>
      </w:r>
      <w:r w:rsidRPr="00590EA1">
        <w:rPr>
          <w:lang w:val="ro-RO"/>
        </w:rPr>
        <w:t xml:space="preserve">F, cu rezultatele financiare ale Instrumentelor </w:t>
      </w:r>
      <w:r w:rsidR="009D346A" w:rsidRPr="00590EA1">
        <w:rPr>
          <w:lang w:val="ro-RO"/>
        </w:rPr>
        <w:t>F</w:t>
      </w:r>
      <w:r w:rsidRPr="00590EA1">
        <w:rPr>
          <w:lang w:val="ro-RO"/>
        </w:rPr>
        <w:t xml:space="preserve">inanciare, cu investițiile efectuate în conformitate cu </w:t>
      </w:r>
      <w:r w:rsidR="003D47BB" w:rsidRPr="00590EA1">
        <w:rPr>
          <w:bCs/>
          <w:lang w:val="ro-RO"/>
        </w:rPr>
        <w:t>Principiile de Trezorerie</w:t>
      </w:r>
      <w:r w:rsidR="003D47BB" w:rsidRPr="00590EA1">
        <w:rPr>
          <w:lang w:val="ro-RO"/>
        </w:rPr>
        <w:t xml:space="preserve"> </w:t>
      </w:r>
      <w:r w:rsidRPr="00590EA1">
        <w:rPr>
          <w:lang w:val="ro-RO"/>
        </w:rPr>
        <w:t>(inclusiv ca urmare a dobânzilor/taxelor negative), cu rezultatele financiare ale oricărui</w:t>
      </w:r>
      <w:r w:rsidR="00185909" w:rsidRPr="00590EA1">
        <w:rPr>
          <w:lang w:val="ro-RO"/>
        </w:rPr>
        <w:t>a dintre</w:t>
      </w:r>
      <w:r w:rsidRPr="00590EA1">
        <w:rPr>
          <w:lang w:val="ro-RO"/>
        </w:rPr>
        <w:t xml:space="preserve"> Acord</w:t>
      </w:r>
      <w:r w:rsidR="00185909" w:rsidRPr="00590EA1">
        <w:rPr>
          <w:lang w:val="ro-RO"/>
        </w:rPr>
        <w:t>urile O</w:t>
      </w:r>
      <w:r w:rsidRPr="00590EA1">
        <w:rPr>
          <w:lang w:val="ro-RO"/>
        </w:rPr>
        <w:t>perațional</w:t>
      </w:r>
      <w:r w:rsidR="00185909" w:rsidRPr="00590EA1">
        <w:rPr>
          <w:lang w:val="ro-RO"/>
        </w:rPr>
        <w:t>e</w:t>
      </w:r>
      <w:r w:rsidRPr="00590EA1">
        <w:rPr>
          <w:lang w:val="ro-RO"/>
        </w:rPr>
        <w:t xml:space="preserve">, cu nerespectarea de către MIPE și/sau de către orice </w:t>
      </w:r>
      <w:r w:rsidR="00185909" w:rsidRPr="00590EA1">
        <w:rPr>
          <w:lang w:val="ro-RO"/>
        </w:rPr>
        <w:t>Beneficiar</w:t>
      </w:r>
      <w:r w:rsidRPr="00590EA1">
        <w:rPr>
          <w:lang w:val="ro-RO"/>
        </w:rPr>
        <w:t xml:space="preserve"> </w:t>
      </w:r>
      <w:r w:rsidR="00185909" w:rsidRPr="00590EA1">
        <w:rPr>
          <w:lang w:val="ro-RO"/>
        </w:rPr>
        <w:t>F</w:t>
      </w:r>
      <w:r w:rsidRPr="00590EA1">
        <w:rPr>
          <w:lang w:val="ro-RO"/>
        </w:rPr>
        <w:t>inal care beneficiază de finanțare din F</w:t>
      </w:r>
      <w:r w:rsidR="00185909" w:rsidRPr="00590EA1">
        <w:rPr>
          <w:lang w:val="ro-RO"/>
        </w:rPr>
        <w:t>d</w:t>
      </w:r>
      <w:r w:rsidRPr="00590EA1">
        <w:rPr>
          <w:lang w:val="ro-RO"/>
        </w:rPr>
        <w:t>F a oricărei legi sau reglementări aplicabile.</w:t>
      </w:r>
      <w:r w:rsidRPr="00590EA1">
        <w:rPr>
          <w:iCs/>
          <w:lang w:val="ro-RO"/>
        </w:rPr>
        <w:t xml:space="preserve"> BEI nu va suporta nicio răspundere financiară ca urmare a fluctuațiilor de schimb valutar între euro și leul românesc în legătură cu faptul că sumele relevante din </w:t>
      </w:r>
      <w:r w:rsidR="00185909" w:rsidRPr="00590EA1">
        <w:rPr>
          <w:iCs/>
          <w:lang w:val="ro-RO"/>
        </w:rPr>
        <w:t>P</w:t>
      </w:r>
      <w:r w:rsidRPr="00590EA1">
        <w:rPr>
          <w:iCs/>
          <w:lang w:val="ro-RO"/>
        </w:rPr>
        <w:t xml:space="preserve">RR și din Acordurile </w:t>
      </w:r>
      <w:r w:rsidR="00185909" w:rsidRPr="00590EA1">
        <w:rPr>
          <w:iCs/>
          <w:lang w:val="ro-RO"/>
        </w:rPr>
        <w:t>O</w:t>
      </w:r>
      <w:r w:rsidRPr="00590EA1">
        <w:rPr>
          <w:iCs/>
          <w:lang w:val="ro-RO"/>
        </w:rPr>
        <w:t xml:space="preserve">peraționale relevante (în cadrul Produsului </w:t>
      </w:r>
      <w:r w:rsidR="00185909" w:rsidRPr="00590EA1">
        <w:rPr>
          <w:iCs/>
          <w:lang w:val="ro-RO"/>
        </w:rPr>
        <w:t>I</w:t>
      </w:r>
      <w:r w:rsidRPr="00590EA1">
        <w:rPr>
          <w:iCs/>
          <w:lang w:val="ro-RO"/>
        </w:rPr>
        <w:t xml:space="preserve">ntermediat) și acordurile de împrumut în ceea ce privește investițiile (în cadrul Produsului de </w:t>
      </w:r>
      <w:r w:rsidR="006673F2" w:rsidRPr="00590EA1">
        <w:rPr>
          <w:iCs/>
          <w:lang w:val="ro-RO"/>
        </w:rPr>
        <w:t>Creditare</w:t>
      </w:r>
      <w:r w:rsidRPr="00590EA1">
        <w:rPr>
          <w:iCs/>
          <w:lang w:val="ro-RO"/>
        </w:rPr>
        <w:t xml:space="preserve"> </w:t>
      </w:r>
      <w:r w:rsidR="006673F2" w:rsidRPr="00590EA1">
        <w:rPr>
          <w:iCs/>
          <w:lang w:val="ro-RO"/>
        </w:rPr>
        <w:t>D</w:t>
      </w:r>
      <w:r w:rsidRPr="00590EA1">
        <w:rPr>
          <w:iCs/>
          <w:lang w:val="ro-RO"/>
        </w:rPr>
        <w:t>irect</w:t>
      </w:r>
      <w:r w:rsidR="006673F2" w:rsidRPr="00590EA1">
        <w:rPr>
          <w:iCs/>
          <w:lang w:val="ro-RO"/>
        </w:rPr>
        <w:t>ă</w:t>
      </w:r>
      <w:r w:rsidRPr="00590EA1">
        <w:rPr>
          <w:iCs/>
          <w:lang w:val="ro-RO"/>
        </w:rPr>
        <w:t>) sunt exprimate în eur</w:t>
      </w:r>
      <w:bookmarkEnd w:id="76"/>
      <w:r w:rsidR="006673F2" w:rsidRPr="00590EA1">
        <w:rPr>
          <w:iCs/>
          <w:lang w:val="ro-RO"/>
        </w:rPr>
        <w:t>o.</w:t>
      </w:r>
    </w:p>
    <w:p w14:paraId="17F0ECE2" w14:textId="73AADBB4" w:rsidR="00287391" w:rsidRPr="00590EA1" w:rsidRDefault="00D959FD" w:rsidP="00E84530">
      <w:pPr>
        <w:pStyle w:val="StandardL2"/>
        <w:keepNext/>
        <w:keepLines/>
        <w:snapToGrid w:val="0"/>
        <w:ind w:left="567" w:hanging="567"/>
        <w:rPr>
          <w:lang w:val="ro-RO"/>
        </w:rPr>
      </w:pPr>
      <w:bookmarkStart w:id="77" w:name="_Ref419332220"/>
      <w:r w:rsidRPr="00590EA1">
        <w:rPr>
          <w:lang w:val="ro-RO"/>
        </w:rPr>
        <w:lastRenderedPageBreak/>
        <w:t xml:space="preserve">BEI nu va fi răspunzătoare față de MIPE sau față de orice altă persoană pentru niciun act sau omisiune în </w:t>
      </w:r>
      <w:r w:rsidR="00803D5C" w:rsidRPr="00590EA1">
        <w:rPr>
          <w:lang w:val="ro-RO"/>
        </w:rPr>
        <w:t>temeiul</w:t>
      </w:r>
      <w:r w:rsidRPr="00590EA1">
        <w:rPr>
          <w:lang w:val="ro-RO"/>
        </w:rPr>
        <w:t xml:space="preserve"> sau în legătură cu </w:t>
      </w:r>
      <w:r w:rsidR="00803D5C" w:rsidRPr="00590EA1">
        <w:rPr>
          <w:lang w:val="ro-RO"/>
        </w:rPr>
        <w:t>desemnarea</w:t>
      </w:r>
      <w:r w:rsidRPr="00590EA1">
        <w:rPr>
          <w:lang w:val="ro-RO"/>
        </w:rPr>
        <w:t xml:space="preserve"> sa în temeiul prezentului </w:t>
      </w:r>
      <w:r w:rsidR="00BA5595">
        <w:rPr>
          <w:lang w:val="ro-RO"/>
        </w:rPr>
        <w:t>Contract</w:t>
      </w:r>
      <w:r w:rsidR="00BA5595" w:rsidRPr="00590EA1">
        <w:rPr>
          <w:lang w:val="ro-RO"/>
        </w:rPr>
        <w:t xml:space="preserve"> </w:t>
      </w:r>
      <w:r w:rsidRPr="00590EA1">
        <w:rPr>
          <w:lang w:val="ro-RO"/>
        </w:rPr>
        <w:t>și cu desfășurare</w:t>
      </w:r>
      <w:r w:rsidR="00803D5C" w:rsidRPr="00590EA1">
        <w:rPr>
          <w:lang w:val="ro-RO"/>
        </w:rPr>
        <w:t>a</w:t>
      </w:r>
      <w:r w:rsidR="00F63292" w:rsidRPr="00590EA1">
        <w:rPr>
          <w:lang w:val="ro-RO"/>
        </w:rPr>
        <w:t xml:space="preserve"> de către BEI</w:t>
      </w:r>
      <w:r w:rsidRPr="00590EA1">
        <w:rPr>
          <w:lang w:val="ro-RO"/>
        </w:rPr>
        <w:t xml:space="preserve"> a Activității FdF, cu excepția costurilor, cererilor de despăgubire, daunelor, pierderilor, obligațiilor sau cheltuielilor MIPE care rezultă în mod direct din fraudă, </w:t>
      </w:r>
      <w:r w:rsidR="006F218B" w:rsidRPr="00590EA1">
        <w:rPr>
          <w:lang w:val="ro-RO"/>
        </w:rPr>
        <w:t>conduită ilicită intenționată</w:t>
      </w:r>
      <w:r w:rsidRPr="00590EA1">
        <w:rPr>
          <w:lang w:val="ro-RO"/>
        </w:rPr>
        <w:t xml:space="preserve"> sau neglijență gravă a BEI în executarea prezentului </w:t>
      </w:r>
      <w:r w:rsidR="00BA5595">
        <w:rPr>
          <w:lang w:val="ro-RO"/>
        </w:rPr>
        <w:t>Contract</w:t>
      </w:r>
      <w:r w:rsidRPr="00590EA1">
        <w:rPr>
          <w:lang w:val="ro-RO"/>
        </w:rPr>
        <w:t>. Pentru evitarea oricărui dubiu, BEI nu va fi în niciun caz răspunzătoare față de MIPE pentru daune indirecte, pierderi de profit sau daune exemplare sau punitive</w:t>
      </w:r>
      <w:r w:rsidR="00287391" w:rsidRPr="00590EA1">
        <w:rPr>
          <w:lang w:val="ro-RO"/>
        </w:rPr>
        <w:t>.</w:t>
      </w:r>
      <w:bookmarkEnd w:id="77"/>
    </w:p>
    <w:p w14:paraId="10BC52FA" w14:textId="03608771" w:rsidR="00004F98" w:rsidRPr="00590EA1" w:rsidRDefault="00E84530" w:rsidP="002F7695">
      <w:pPr>
        <w:pStyle w:val="StandardL2"/>
        <w:keepNext/>
        <w:keepLines/>
        <w:snapToGrid w:val="0"/>
        <w:ind w:left="567" w:hanging="567"/>
        <w:rPr>
          <w:lang w:val="ro-RO" w:eastAsia="en-GB"/>
        </w:rPr>
      </w:pPr>
      <w:r w:rsidRPr="00590EA1">
        <w:rPr>
          <w:lang w:val="ro-RO"/>
        </w:rPr>
        <w:t xml:space="preserve">Sub rezerva Clauzei </w:t>
      </w:r>
      <w:r w:rsidRPr="00590EA1">
        <w:rPr>
          <w:lang w:val="ro-RO"/>
        </w:rPr>
        <w:fldChar w:fldCharType="begin"/>
      </w:r>
      <w:r w:rsidRPr="00590EA1">
        <w:rPr>
          <w:lang w:val="ro-RO"/>
        </w:rPr>
        <w:instrText xml:space="preserve"> REF _Ref419332220 \r \h  \* MERGEFORMAT </w:instrText>
      </w:r>
      <w:r w:rsidRPr="00590EA1">
        <w:rPr>
          <w:lang w:val="ro-RO"/>
        </w:rPr>
      </w:r>
      <w:r w:rsidRPr="00590EA1">
        <w:rPr>
          <w:lang w:val="ro-RO"/>
        </w:rPr>
        <w:fldChar w:fldCharType="separate"/>
      </w:r>
      <w:r w:rsidRPr="00590EA1">
        <w:rPr>
          <w:lang w:val="ro-RO"/>
        </w:rPr>
        <w:t>10.3</w:t>
      </w:r>
      <w:r w:rsidRPr="00590EA1">
        <w:rPr>
          <w:lang w:val="ro-RO"/>
        </w:rPr>
        <w:fldChar w:fldCharType="end"/>
      </w:r>
      <w:r w:rsidRPr="00590EA1">
        <w:rPr>
          <w:lang w:val="ro-RO"/>
        </w:rPr>
        <w:t xml:space="preserve"> de mai sus, orice răspundere a BEI în legătură cu prezentul </w:t>
      </w:r>
      <w:r w:rsidR="00BA5595">
        <w:rPr>
          <w:lang w:val="ro-RO"/>
        </w:rPr>
        <w:t>Contract</w:t>
      </w:r>
      <w:r w:rsidR="00BA5595" w:rsidRPr="00590EA1">
        <w:rPr>
          <w:lang w:val="ro-RO"/>
        </w:rPr>
        <w:t xml:space="preserve"> </w:t>
      </w:r>
      <w:r w:rsidRPr="00590EA1">
        <w:rPr>
          <w:lang w:val="ro-RO"/>
        </w:rPr>
        <w:t xml:space="preserve">va fi exclusă în măsura în care orice acțiune a BEI se bazează pe informații obținute de la MIPE sau pe o decizie sau aprobare a </w:t>
      </w:r>
      <w:r w:rsidR="00537827">
        <w:rPr>
          <w:lang w:val="ro-RO"/>
        </w:rPr>
        <w:t>Comitetul</w:t>
      </w:r>
      <w:r w:rsidRPr="00590EA1">
        <w:rPr>
          <w:lang w:val="ro-RO"/>
        </w:rPr>
        <w:t xml:space="preserve">ui de Investiții. BEI nu își asumă nicio obligație de a verifica în mod independent acuratețea, relevanța sau caracterul complet al unor astfel de informații primite de la MIPE sau de a examina sau contesta orice decizie sau aprobare a </w:t>
      </w:r>
      <w:r w:rsidR="00537827">
        <w:rPr>
          <w:lang w:val="ro-RO"/>
        </w:rPr>
        <w:t>Comitetului</w:t>
      </w:r>
      <w:r w:rsidR="00537827" w:rsidRPr="00590EA1">
        <w:rPr>
          <w:lang w:val="ro-RO"/>
        </w:rPr>
        <w:t xml:space="preserve"> </w:t>
      </w:r>
      <w:r w:rsidR="002F7695" w:rsidRPr="00590EA1">
        <w:rPr>
          <w:lang w:val="ro-RO"/>
        </w:rPr>
        <w:t>de</w:t>
      </w:r>
      <w:r w:rsidRPr="00590EA1">
        <w:rPr>
          <w:lang w:val="ro-RO"/>
        </w:rPr>
        <w:t xml:space="preserve"> </w:t>
      </w:r>
      <w:r w:rsidR="002F7695" w:rsidRPr="00590EA1">
        <w:rPr>
          <w:lang w:val="ro-RO"/>
        </w:rPr>
        <w:t>I</w:t>
      </w:r>
      <w:r w:rsidRPr="00590EA1">
        <w:rPr>
          <w:lang w:val="ro-RO"/>
        </w:rPr>
        <w:t>nvestiții</w:t>
      </w:r>
      <w:r w:rsidR="00287391" w:rsidRPr="00590EA1">
        <w:rPr>
          <w:lang w:val="ro-RO"/>
        </w:rPr>
        <w:t>.</w:t>
      </w:r>
    </w:p>
    <w:p w14:paraId="0A75D2B6" w14:textId="1C9934AD" w:rsidR="00BF221F" w:rsidRPr="00590EA1" w:rsidRDefault="00BF221F" w:rsidP="00D345D5">
      <w:pPr>
        <w:pStyle w:val="StandardL2"/>
        <w:keepNext/>
        <w:keepLines/>
        <w:snapToGrid w:val="0"/>
        <w:ind w:left="567" w:hanging="567"/>
        <w:rPr>
          <w:lang w:val="ro-RO"/>
        </w:rPr>
      </w:pPr>
      <w:bookmarkStart w:id="78" w:name="_Ref419331329"/>
      <w:r w:rsidRPr="00590EA1">
        <w:rPr>
          <w:lang w:val="ro-RO"/>
        </w:rPr>
        <w:t>Prin prezenta, MIPE acceptă să despăgubească și să exonereze de răspundere BEI și pe fiecare dintre funcționarii, directorii, angajații, agenții, delegații și subdelega</w:t>
      </w:r>
      <w:r w:rsidR="0096042A" w:rsidRPr="00590EA1">
        <w:rPr>
          <w:lang w:val="ro-RO"/>
        </w:rPr>
        <w:t xml:space="preserve">ții </w:t>
      </w:r>
      <w:r w:rsidRPr="00590EA1">
        <w:rPr>
          <w:lang w:val="ro-RO"/>
        </w:rPr>
        <w:t xml:space="preserve">săi, la prima </w:t>
      </w:r>
      <w:r w:rsidR="00EC3DBF" w:rsidRPr="00590EA1">
        <w:rPr>
          <w:lang w:val="ro-RO"/>
        </w:rPr>
        <w:t>solicitare</w:t>
      </w:r>
      <w:r w:rsidRPr="00590EA1">
        <w:rPr>
          <w:lang w:val="ro-RO"/>
        </w:rPr>
        <w:t xml:space="preserve"> scrisă, în ceea ce privește orice costuri, </w:t>
      </w:r>
      <w:r w:rsidR="00EC3DBF" w:rsidRPr="00590EA1">
        <w:rPr>
          <w:lang w:val="ro-RO"/>
        </w:rPr>
        <w:t>cereri de despăgubire</w:t>
      </w:r>
      <w:r w:rsidRPr="00590EA1">
        <w:rPr>
          <w:lang w:val="ro-RO"/>
        </w:rPr>
        <w:t xml:space="preserve">, daune, pierderi, răspundere, hotărâri judecătorești, înțelegeri sau cheltuieli (inclusiv onorarii juridice și alte costuri suportate pentru investigarea sau apărarea oricărei </w:t>
      </w:r>
      <w:r w:rsidR="00EC3DBF" w:rsidRPr="00590EA1">
        <w:rPr>
          <w:lang w:val="ro-RO"/>
        </w:rPr>
        <w:t>pretenții</w:t>
      </w:r>
      <w:r w:rsidRPr="00590EA1">
        <w:rPr>
          <w:lang w:val="ro-RO"/>
        </w:rPr>
        <w:t>) suportate sau suferite de BEI (</w:t>
      </w:r>
      <w:r w:rsidR="0037266E" w:rsidRPr="00590EA1">
        <w:rPr>
          <w:lang w:val="ro-RO"/>
        </w:rPr>
        <w:t>„</w:t>
      </w:r>
      <w:r w:rsidR="0037266E" w:rsidRPr="00590EA1">
        <w:rPr>
          <w:b/>
          <w:lang w:val="ro-RO"/>
        </w:rPr>
        <w:t>S</w:t>
      </w:r>
      <w:r w:rsidRPr="00590EA1">
        <w:rPr>
          <w:b/>
          <w:lang w:val="ro-RO"/>
        </w:rPr>
        <w:t>ume</w:t>
      </w:r>
      <w:r w:rsidR="00735F3F" w:rsidRPr="00590EA1">
        <w:rPr>
          <w:b/>
          <w:lang w:val="ro-RO"/>
        </w:rPr>
        <w:t>le</w:t>
      </w:r>
      <w:r w:rsidRPr="00590EA1">
        <w:rPr>
          <w:b/>
          <w:lang w:val="ro-RO"/>
        </w:rPr>
        <w:t xml:space="preserve"> </w:t>
      </w:r>
      <w:r w:rsidR="00DC3F60" w:rsidRPr="00590EA1">
        <w:rPr>
          <w:b/>
          <w:lang w:val="ro-RO"/>
        </w:rPr>
        <w:t>Despăgubite</w:t>
      </w:r>
      <w:r w:rsidR="001C0797" w:rsidRPr="00590EA1">
        <w:rPr>
          <w:lang w:val="ro-RO"/>
        </w:rPr>
        <w:t>”</w:t>
      </w:r>
      <w:r w:rsidRPr="00590EA1">
        <w:rPr>
          <w:lang w:val="ro-RO"/>
        </w:rPr>
        <w:t>) în legătură cu:</w:t>
      </w:r>
    </w:p>
    <w:bookmarkEnd w:id="78"/>
    <w:p w14:paraId="482D8234" w14:textId="0B8B20EB" w:rsidR="00287391" w:rsidRPr="00590EA1" w:rsidRDefault="00A67B1E" w:rsidP="00A67B1E">
      <w:pPr>
        <w:pStyle w:val="StandardL8"/>
        <w:keepNext/>
        <w:keepLines/>
        <w:tabs>
          <w:tab w:val="clear" w:pos="1440"/>
        </w:tabs>
        <w:snapToGrid w:val="0"/>
        <w:ind w:left="1134" w:hanging="567"/>
        <w:rPr>
          <w:lang w:val="ro-RO"/>
        </w:rPr>
      </w:pPr>
      <w:r w:rsidRPr="00590EA1">
        <w:rPr>
          <w:lang w:val="ro-RO"/>
        </w:rPr>
        <w:t xml:space="preserve">numirea BEI în temeiul prezentului </w:t>
      </w:r>
      <w:r w:rsidR="00BA5595">
        <w:rPr>
          <w:lang w:val="ro-RO"/>
        </w:rPr>
        <w:t>Contract</w:t>
      </w:r>
      <w:r w:rsidR="00BA5595" w:rsidRPr="00590EA1">
        <w:rPr>
          <w:lang w:val="ro-RO"/>
        </w:rPr>
        <w:t xml:space="preserve"> </w:t>
      </w:r>
      <w:r w:rsidRPr="00590EA1">
        <w:rPr>
          <w:lang w:val="ro-RO"/>
        </w:rPr>
        <w:t xml:space="preserve">sau în legătură cu </w:t>
      </w:r>
      <w:r w:rsidR="00964CE9" w:rsidRPr="00590EA1">
        <w:rPr>
          <w:lang w:val="ro-RO"/>
        </w:rPr>
        <w:t>A</w:t>
      </w:r>
      <w:r w:rsidRPr="00590EA1">
        <w:rPr>
          <w:lang w:val="ro-RO"/>
        </w:rPr>
        <w:t>ctivitatea FdF</w:t>
      </w:r>
      <w:r w:rsidR="00287391" w:rsidRPr="00590EA1">
        <w:rPr>
          <w:lang w:val="ro-RO"/>
        </w:rPr>
        <w:t>;</w:t>
      </w:r>
    </w:p>
    <w:p w14:paraId="14E8EE18" w14:textId="7F09BE57" w:rsidR="00287391" w:rsidRPr="00590EA1" w:rsidRDefault="00964CE9" w:rsidP="00964CE9">
      <w:pPr>
        <w:pStyle w:val="StandardL8"/>
        <w:keepNext/>
        <w:keepLines/>
        <w:tabs>
          <w:tab w:val="clear" w:pos="1440"/>
        </w:tabs>
        <w:snapToGrid w:val="0"/>
        <w:ind w:left="1134" w:hanging="567"/>
        <w:rPr>
          <w:lang w:val="ro-RO"/>
        </w:rPr>
      </w:pPr>
      <w:r w:rsidRPr="00590EA1">
        <w:rPr>
          <w:lang w:val="ro-RO"/>
        </w:rPr>
        <w:t xml:space="preserve">orice informații furnizate BEI de MIPE sau de </w:t>
      </w:r>
      <w:r w:rsidR="00537827">
        <w:rPr>
          <w:lang w:val="ro-RO"/>
        </w:rPr>
        <w:t>Comitetul</w:t>
      </w:r>
      <w:r w:rsidR="00537827" w:rsidRPr="00590EA1">
        <w:rPr>
          <w:lang w:val="ro-RO"/>
        </w:rPr>
        <w:t xml:space="preserve"> </w:t>
      </w:r>
      <w:r w:rsidRPr="00590EA1">
        <w:rPr>
          <w:lang w:val="ro-RO"/>
        </w:rPr>
        <w:t xml:space="preserve">de Investiții în legătură cu prezentul </w:t>
      </w:r>
      <w:r w:rsidR="00BA5595">
        <w:rPr>
          <w:lang w:val="ro-RO"/>
        </w:rPr>
        <w:t>Contract</w:t>
      </w:r>
      <w:r w:rsidR="00BA5595" w:rsidRPr="00590EA1">
        <w:rPr>
          <w:lang w:val="ro-RO"/>
        </w:rPr>
        <w:t xml:space="preserve"> </w:t>
      </w:r>
      <w:r w:rsidRPr="00590EA1">
        <w:rPr>
          <w:lang w:val="ro-RO"/>
        </w:rPr>
        <w:t>care sunt false, induc în eroare, sunt inexacte sau incomplete</w:t>
      </w:r>
      <w:r w:rsidR="00287391" w:rsidRPr="00590EA1">
        <w:rPr>
          <w:lang w:val="ro-RO"/>
        </w:rPr>
        <w:t>;</w:t>
      </w:r>
    </w:p>
    <w:p w14:paraId="4702C318" w14:textId="6917A20C" w:rsidR="00287391" w:rsidRPr="00590EA1" w:rsidRDefault="00964CE9" w:rsidP="00964CE9">
      <w:pPr>
        <w:pStyle w:val="StandardL8"/>
        <w:keepNext/>
        <w:keepLines/>
        <w:tabs>
          <w:tab w:val="clear" w:pos="1440"/>
        </w:tabs>
        <w:snapToGrid w:val="0"/>
        <w:ind w:left="1134" w:hanging="567"/>
        <w:rPr>
          <w:lang w:val="ro-RO"/>
        </w:rPr>
      </w:pPr>
      <w:r w:rsidRPr="00590EA1">
        <w:rPr>
          <w:lang w:val="ro-RO"/>
        </w:rPr>
        <w:t xml:space="preserve">orice instrucțiune dată BEI de către sau în numele MIPE în legătură cu prezentul </w:t>
      </w:r>
      <w:r w:rsidR="00BA5595">
        <w:rPr>
          <w:lang w:val="ro-RO"/>
        </w:rPr>
        <w:t>Contract</w:t>
      </w:r>
      <w:r w:rsidR="00BA5595" w:rsidRPr="00590EA1">
        <w:rPr>
          <w:lang w:val="ro-RO"/>
        </w:rPr>
        <w:t xml:space="preserve"> </w:t>
      </w:r>
      <w:r w:rsidRPr="00590EA1">
        <w:rPr>
          <w:lang w:val="ro-RO"/>
        </w:rPr>
        <w:t>sau cu Activitatea F</w:t>
      </w:r>
      <w:r w:rsidR="00633AB3" w:rsidRPr="00590EA1">
        <w:rPr>
          <w:lang w:val="ro-RO"/>
        </w:rPr>
        <w:t>d</w:t>
      </w:r>
      <w:r w:rsidRPr="00590EA1">
        <w:rPr>
          <w:lang w:val="ro-RO"/>
        </w:rPr>
        <w:t>F</w:t>
      </w:r>
      <w:r w:rsidR="00287391" w:rsidRPr="00590EA1">
        <w:rPr>
          <w:lang w:val="ro-RO"/>
        </w:rPr>
        <w:t>;</w:t>
      </w:r>
    </w:p>
    <w:p w14:paraId="44A4B01C" w14:textId="5A57786F" w:rsidR="00E53627" w:rsidRPr="00590EA1" w:rsidRDefault="00E53627" w:rsidP="00D345D5">
      <w:pPr>
        <w:pStyle w:val="StandardL8"/>
        <w:keepNext/>
        <w:keepLines/>
        <w:tabs>
          <w:tab w:val="clear" w:pos="1440"/>
        </w:tabs>
        <w:snapToGrid w:val="0"/>
        <w:ind w:left="1134" w:hanging="567"/>
        <w:rPr>
          <w:lang w:val="ro-RO"/>
        </w:rPr>
      </w:pPr>
      <w:r w:rsidRPr="00590EA1">
        <w:rPr>
          <w:lang w:val="ro-RO"/>
        </w:rPr>
        <w:t xml:space="preserve">orice încălcare (inclusiv neplată) sau declarație falsă, indiferent dacă aceasta rezultă direct sau indirect, din partea MIPE sau a </w:t>
      </w:r>
      <w:r w:rsidR="00537827">
        <w:rPr>
          <w:lang w:val="ro-RO"/>
        </w:rPr>
        <w:t>Comitetului</w:t>
      </w:r>
      <w:r w:rsidR="00537827" w:rsidRPr="00590EA1">
        <w:rPr>
          <w:lang w:val="ro-RO"/>
        </w:rPr>
        <w:t xml:space="preserve"> </w:t>
      </w:r>
      <w:r w:rsidRPr="00590EA1">
        <w:rPr>
          <w:lang w:val="ro-RO"/>
        </w:rPr>
        <w:t xml:space="preserve">de </w:t>
      </w:r>
      <w:r w:rsidR="001C0797" w:rsidRPr="00590EA1">
        <w:rPr>
          <w:lang w:val="ro-RO"/>
        </w:rPr>
        <w:t>I</w:t>
      </w:r>
      <w:r w:rsidRPr="00590EA1">
        <w:rPr>
          <w:lang w:val="ro-RO"/>
        </w:rPr>
        <w:t xml:space="preserve">nvestiții în temeiul prezentului </w:t>
      </w:r>
      <w:r w:rsidR="00BA5595">
        <w:rPr>
          <w:lang w:val="ro-RO"/>
        </w:rPr>
        <w:t>Contract</w:t>
      </w:r>
      <w:r w:rsidRPr="00590EA1">
        <w:rPr>
          <w:lang w:val="ro-RO"/>
        </w:rPr>
        <w:t>; și/sau</w:t>
      </w:r>
    </w:p>
    <w:p w14:paraId="28F8E6D2" w14:textId="71E637D0" w:rsidR="00287391" w:rsidRPr="00590EA1" w:rsidRDefault="001C0797" w:rsidP="001C0797">
      <w:pPr>
        <w:pStyle w:val="StandardL8"/>
        <w:keepNext/>
        <w:keepLines/>
        <w:tabs>
          <w:tab w:val="clear" w:pos="1440"/>
        </w:tabs>
        <w:snapToGrid w:val="0"/>
        <w:ind w:left="1134" w:hanging="567"/>
        <w:rPr>
          <w:lang w:val="ro-RO"/>
        </w:rPr>
      </w:pPr>
      <w:r w:rsidRPr="00590EA1">
        <w:rPr>
          <w:lang w:val="ro-RO"/>
        </w:rPr>
        <w:t>orice pretenție din partea oricărei persoane de a avea dreptul la orice active care fac parte din FdF</w:t>
      </w:r>
      <w:r w:rsidR="00287391" w:rsidRPr="00590EA1">
        <w:rPr>
          <w:lang w:val="ro-RO"/>
        </w:rPr>
        <w:t>,</w:t>
      </w:r>
    </w:p>
    <w:p w14:paraId="6FBBD902" w14:textId="4FFFF005" w:rsidR="00287391" w:rsidRPr="00590EA1" w:rsidRDefault="001C0797" w:rsidP="001C0797">
      <w:pPr>
        <w:pStyle w:val="BodyText1"/>
        <w:keepNext/>
        <w:keepLines/>
        <w:snapToGrid w:val="0"/>
        <w:ind w:left="567"/>
        <w:rPr>
          <w:lang w:val="ro-RO"/>
        </w:rPr>
      </w:pPr>
      <w:r w:rsidRPr="00590EA1">
        <w:rPr>
          <w:lang w:val="ro-RO"/>
        </w:rPr>
        <w:t xml:space="preserve">cu excepția cazului în care aceste Sume </w:t>
      </w:r>
      <w:r w:rsidR="00AE47C1" w:rsidRPr="00590EA1">
        <w:rPr>
          <w:lang w:val="ro-RO"/>
        </w:rPr>
        <w:t>Despăgubite</w:t>
      </w:r>
      <w:r w:rsidRPr="00590EA1">
        <w:rPr>
          <w:lang w:val="ro-RO"/>
        </w:rPr>
        <w:t xml:space="preserve"> sunt rezultatul direct al fraudei, conduitei ilicite intenționate sau neglijenței grave a BEI în executarea prezentului </w:t>
      </w:r>
      <w:r w:rsidR="00BA5595">
        <w:rPr>
          <w:lang w:val="ro-RO"/>
        </w:rPr>
        <w:t>Contract</w:t>
      </w:r>
      <w:r w:rsidR="00287391" w:rsidRPr="00590EA1">
        <w:rPr>
          <w:lang w:val="ro-RO"/>
        </w:rPr>
        <w:t>.</w:t>
      </w:r>
    </w:p>
    <w:p w14:paraId="14810FF3" w14:textId="530B0EDC" w:rsidR="00287391" w:rsidRPr="00590EA1" w:rsidRDefault="00943FF6" w:rsidP="00943FF6">
      <w:pPr>
        <w:pStyle w:val="BodyText1"/>
        <w:keepNext/>
        <w:keepLines/>
        <w:snapToGrid w:val="0"/>
        <w:ind w:left="567"/>
        <w:rPr>
          <w:lang w:val="ro-RO"/>
        </w:rPr>
      </w:pPr>
      <w:r w:rsidRPr="00590EA1">
        <w:rPr>
          <w:lang w:val="ro-RO"/>
        </w:rPr>
        <w:t xml:space="preserve">Pentru evitarea oricărui dubiu, obligația MIPE în temeiul prezentei Clauze </w:t>
      </w:r>
      <w:r w:rsidRPr="00590EA1">
        <w:rPr>
          <w:lang w:val="ro-RO"/>
        </w:rPr>
        <w:fldChar w:fldCharType="begin"/>
      </w:r>
      <w:r w:rsidRPr="00590EA1">
        <w:rPr>
          <w:lang w:val="ro-RO"/>
        </w:rPr>
        <w:instrText xml:space="preserve"> REF _Ref419331329 \r \h  \* MERGEFORMAT </w:instrText>
      </w:r>
      <w:r w:rsidRPr="00590EA1">
        <w:rPr>
          <w:lang w:val="ro-RO"/>
        </w:rPr>
      </w:r>
      <w:r w:rsidRPr="00590EA1">
        <w:rPr>
          <w:lang w:val="ro-RO"/>
        </w:rPr>
        <w:fldChar w:fldCharType="separate"/>
      </w:r>
      <w:r w:rsidRPr="00590EA1">
        <w:rPr>
          <w:lang w:val="ro-RO"/>
        </w:rPr>
        <w:t>10.5</w:t>
      </w:r>
      <w:r w:rsidRPr="00590EA1">
        <w:rPr>
          <w:lang w:val="ro-RO"/>
        </w:rPr>
        <w:fldChar w:fldCharType="end"/>
      </w:r>
      <w:r w:rsidRPr="00590EA1">
        <w:rPr>
          <w:lang w:val="ro-RO"/>
        </w:rPr>
        <w:t xml:space="preserve"> se extinde, de asemenea, la obligația de a exonera BEI de orice plată pe care BEI ar fi fost obligată să o efectueze către Beneficiarii Finali sau către Intermediarii Financiari (inclusiv orice penalități) în temeiul Acordurilor Operaționale, după caz, inclusiv în cazul în care BEI a efectuat o astfel de plată pe baza altor resurse decât resursele FdF</w:t>
      </w:r>
      <w:r w:rsidR="00287391" w:rsidRPr="00590EA1">
        <w:rPr>
          <w:lang w:val="ro-RO"/>
        </w:rPr>
        <w:t>.</w:t>
      </w:r>
    </w:p>
    <w:p w14:paraId="364D983F" w14:textId="545AF093" w:rsidR="00287391" w:rsidRPr="00590EA1" w:rsidRDefault="000C38B1" w:rsidP="00D345D5">
      <w:pPr>
        <w:pStyle w:val="StandardL2"/>
        <w:keepNext/>
        <w:keepLines/>
        <w:snapToGrid w:val="0"/>
        <w:ind w:left="567" w:hanging="567"/>
        <w:rPr>
          <w:lang w:val="ro-RO"/>
        </w:rPr>
      </w:pPr>
      <w:r w:rsidRPr="00590EA1">
        <w:rPr>
          <w:lang w:val="ro-RO"/>
        </w:rPr>
        <w:t>Prin prezenta, MIPE convine că</w:t>
      </w:r>
      <w:r w:rsidR="00287391" w:rsidRPr="00590EA1">
        <w:rPr>
          <w:lang w:val="ro-RO"/>
        </w:rPr>
        <w:t>:</w:t>
      </w:r>
    </w:p>
    <w:p w14:paraId="59D680DA" w14:textId="47DD0B30" w:rsidR="00287391" w:rsidRPr="00590EA1" w:rsidRDefault="00691579" w:rsidP="00AE47C1">
      <w:pPr>
        <w:pStyle w:val="StandardL8"/>
        <w:keepNext/>
        <w:keepLines/>
        <w:tabs>
          <w:tab w:val="clear" w:pos="1440"/>
        </w:tabs>
        <w:snapToGrid w:val="0"/>
        <w:ind w:left="1134" w:hanging="567"/>
        <w:rPr>
          <w:lang w:val="ro-RO"/>
        </w:rPr>
      </w:pPr>
      <w:bookmarkStart w:id="79" w:name="_Ref419332275"/>
      <w:r w:rsidRPr="00590EA1">
        <w:rPr>
          <w:lang w:val="ro-RO"/>
        </w:rPr>
        <w:lastRenderedPageBreak/>
        <w:t xml:space="preserve">Orice Sumă </w:t>
      </w:r>
      <w:r w:rsidR="00AE47C1" w:rsidRPr="00590EA1">
        <w:rPr>
          <w:lang w:val="ro-RO"/>
        </w:rPr>
        <w:t>D</w:t>
      </w:r>
      <w:r w:rsidRPr="00590EA1">
        <w:rPr>
          <w:lang w:val="ro-RO"/>
        </w:rPr>
        <w:t xml:space="preserve">espăgubită (împreună cu orice dobândă acumulată pentru plata cu întârziere în temeiul Clauzei </w:t>
      </w:r>
      <w:r w:rsidRPr="00590EA1">
        <w:rPr>
          <w:lang w:val="ro-RO"/>
        </w:rPr>
        <w:fldChar w:fldCharType="begin"/>
      </w:r>
      <w:r w:rsidRPr="00590EA1">
        <w:rPr>
          <w:lang w:val="ro-RO"/>
        </w:rPr>
        <w:instrText xml:space="preserve"> REF _Ref419332268 \w \h  \* MERGEFORMAT </w:instrText>
      </w:r>
      <w:r w:rsidRPr="00590EA1">
        <w:rPr>
          <w:lang w:val="ro-RO"/>
        </w:rPr>
      </w:r>
      <w:r w:rsidRPr="00590EA1">
        <w:rPr>
          <w:lang w:val="ro-RO"/>
        </w:rPr>
        <w:fldChar w:fldCharType="separate"/>
      </w:r>
      <w:r w:rsidRPr="00590EA1">
        <w:rPr>
          <w:lang w:val="ro-RO"/>
        </w:rPr>
        <w:t>10.6(b)</w:t>
      </w:r>
      <w:r w:rsidRPr="00590EA1">
        <w:rPr>
          <w:lang w:val="ro-RO"/>
        </w:rPr>
        <w:fldChar w:fldCharType="end"/>
      </w:r>
      <w:r w:rsidRPr="00590EA1">
        <w:rPr>
          <w:lang w:val="ro-RO"/>
        </w:rPr>
        <w:t xml:space="preserve"> datorată BEI va fi plătită de către MIPE către BEI în termen de zece (10) </w:t>
      </w:r>
      <w:r w:rsidR="00AE47C1" w:rsidRPr="00590EA1">
        <w:rPr>
          <w:lang w:val="ro-RO"/>
        </w:rPr>
        <w:t>Z</w:t>
      </w:r>
      <w:r w:rsidRPr="00590EA1">
        <w:rPr>
          <w:lang w:val="ro-RO"/>
        </w:rPr>
        <w:t xml:space="preserve">ile </w:t>
      </w:r>
      <w:r w:rsidR="00AE47C1" w:rsidRPr="00590EA1">
        <w:rPr>
          <w:lang w:val="ro-RO"/>
        </w:rPr>
        <w:t>L</w:t>
      </w:r>
      <w:r w:rsidRPr="00590EA1">
        <w:rPr>
          <w:lang w:val="ro-RO"/>
        </w:rPr>
        <w:t xml:space="preserve">ucrătoare de la solicitarea scrisă a BEI, ca o sumă suplimentară plătibilă de către MIPE în plus față de Contribuțiile </w:t>
      </w:r>
      <w:r w:rsidR="00AE47C1" w:rsidRPr="00590EA1">
        <w:rPr>
          <w:lang w:val="ro-RO"/>
        </w:rPr>
        <w:t xml:space="preserve">Angajate ale </w:t>
      </w:r>
      <w:r w:rsidRPr="00590EA1">
        <w:rPr>
          <w:lang w:val="ro-RO"/>
        </w:rPr>
        <w:t xml:space="preserve">MIPE și va fi plătită din resursele MIPE care nu fac obiectul normelor UE privind </w:t>
      </w:r>
      <w:r w:rsidR="00AE47C1" w:rsidRPr="00590EA1">
        <w:rPr>
          <w:lang w:val="ro-RO"/>
        </w:rPr>
        <w:t>M</w:t>
      </w:r>
      <w:r w:rsidRPr="00590EA1">
        <w:rPr>
          <w:lang w:val="ro-RO"/>
        </w:rPr>
        <w:t>RR</w:t>
      </w:r>
      <w:r w:rsidR="00287391" w:rsidRPr="00590EA1">
        <w:rPr>
          <w:lang w:val="ro-RO"/>
        </w:rPr>
        <w:t>.</w:t>
      </w:r>
      <w:bookmarkEnd w:id="79"/>
    </w:p>
    <w:p w14:paraId="151A0E7A" w14:textId="6A39C973" w:rsidR="00287391" w:rsidRPr="00590EA1" w:rsidRDefault="00AB3D76" w:rsidP="00AB3D76">
      <w:pPr>
        <w:pStyle w:val="StandardL8"/>
        <w:keepNext/>
        <w:keepLines/>
        <w:tabs>
          <w:tab w:val="clear" w:pos="1440"/>
        </w:tabs>
        <w:snapToGrid w:val="0"/>
        <w:ind w:left="1134" w:hanging="567"/>
        <w:rPr>
          <w:lang w:val="ro-RO"/>
        </w:rPr>
      </w:pPr>
      <w:bookmarkStart w:id="80" w:name="_Ref419332268"/>
      <w:r w:rsidRPr="00590EA1">
        <w:rPr>
          <w:lang w:val="ro-RO"/>
        </w:rPr>
        <w:t xml:space="preserve">În cazul în care MIPE nu plătește oricare Sumă Despăgubită în termenul prevăzut la Clauza </w:t>
      </w:r>
      <w:r w:rsidRPr="00590EA1">
        <w:rPr>
          <w:lang w:val="ro-RO"/>
        </w:rPr>
        <w:fldChar w:fldCharType="begin"/>
      </w:r>
      <w:r w:rsidRPr="00590EA1">
        <w:rPr>
          <w:lang w:val="ro-RO"/>
        </w:rPr>
        <w:instrText xml:space="preserve"> REF _Ref419332275 \w \h  \* MERGEFORMAT </w:instrText>
      </w:r>
      <w:r w:rsidRPr="00590EA1">
        <w:rPr>
          <w:lang w:val="ro-RO"/>
        </w:rPr>
      </w:r>
      <w:r w:rsidRPr="00590EA1">
        <w:rPr>
          <w:lang w:val="ro-RO"/>
        </w:rPr>
        <w:fldChar w:fldCharType="separate"/>
      </w:r>
      <w:r w:rsidRPr="00590EA1">
        <w:rPr>
          <w:lang w:val="ro-RO"/>
        </w:rPr>
        <w:t>10.6(a)</w:t>
      </w:r>
      <w:r w:rsidRPr="00590EA1">
        <w:rPr>
          <w:lang w:val="ro-RO"/>
        </w:rPr>
        <w:fldChar w:fldCharType="end"/>
      </w:r>
      <w:r w:rsidRPr="00590EA1">
        <w:rPr>
          <w:lang w:val="ro-RO"/>
        </w:rPr>
        <w:t>, suma respectivă va acumula dobândă de la data scadenței până la data plății la o rată egală cu EURIBOR plus un (1) la sută</w:t>
      </w:r>
      <w:r w:rsidR="00287391" w:rsidRPr="00590EA1">
        <w:rPr>
          <w:lang w:val="ro-RO"/>
        </w:rPr>
        <w:t>.</w:t>
      </w:r>
      <w:bookmarkEnd w:id="80"/>
    </w:p>
    <w:p w14:paraId="2096561C" w14:textId="5E6EF003" w:rsidR="00AE1597" w:rsidRPr="00590EA1" w:rsidRDefault="00AE1597" w:rsidP="00D345D5">
      <w:pPr>
        <w:pStyle w:val="StandardL2"/>
        <w:keepNext/>
        <w:keepLines/>
        <w:snapToGrid w:val="0"/>
        <w:ind w:left="567" w:hanging="567"/>
        <w:rPr>
          <w:lang w:val="ro-RO"/>
        </w:rPr>
      </w:pPr>
      <w:r w:rsidRPr="00590EA1">
        <w:rPr>
          <w:lang w:val="ro-RO"/>
        </w:rPr>
        <w:t xml:space="preserve">Obligațiile MIPE de a despăgubi BEI în temeiul prezentului </w:t>
      </w:r>
      <w:r w:rsidR="00BA5595">
        <w:rPr>
          <w:lang w:val="ro-RO"/>
        </w:rPr>
        <w:t>Contract</w:t>
      </w:r>
      <w:r w:rsidR="00BA5595" w:rsidRPr="00590EA1">
        <w:rPr>
          <w:lang w:val="ro-RO"/>
        </w:rPr>
        <w:t xml:space="preserve"> </w:t>
      </w:r>
      <w:r w:rsidRPr="00590EA1">
        <w:rPr>
          <w:lang w:val="ro-RO"/>
        </w:rPr>
        <w:t xml:space="preserve">continuă și vor rămâne în vigoare și vor produce efectele depline, indiferent de apariția </w:t>
      </w:r>
      <w:r w:rsidR="00380FC4" w:rsidRPr="00590EA1">
        <w:rPr>
          <w:lang w:val="ro-RO"/>
        </w:rPr>
        <w:t>D</w:t>
      </w:r>
      <w:r w:rsidRPr="00590EA1">
        <w:rPr>
          <w:lang w:val="ro-RO"/>
        </w:rPr>
        <w:t xml:space="preserve">atei </w:t>
      </w:r>
      <w:r w:rsidR="00380FC4" w:rsidRPr="00590EA1">
        <w:rPr>
          <w:lang w:val="ro-RO"/>
        </w:rPr>
        <w:t>Planificate a Încetării</w:t>
      </w:r>
      <w:r w:rsidRPr="00590EA1">
        <w:rPr>
          <w:lang w:val="ro-RO"/>
        </w:rPr>
        <w:t xml:space="preserve"> sau de orice </w:t>
      </w:r>
      <w:r w:rsidR="008D234E" w:rsidRPr="00590EA1">
        <w:rPr>
          <w:lang w:val="ro-RO"/>
        </w:rPr>
        <w:t>încetare</w:t>
      </w:r>
      <w:r w:rsidRPr="00590EA1">
        <w:rPr>
          <w:lang w:val="ro-RO"/>
        </w:rPr>
        <w:t xml:space="preserve"> a </w:t>
      </w:r>
      <w:r w:rsidR="008D234E" w:rsidRPr="00590EA1">
        <w:rPr>
          <w:lang w:val="ro-RO"/>
        </w:rPr>
        <w:t>celorlalți termeni</w:t>
      </w:r>
      <w:r w:rsidRPr="00590EA1">
        <w:rPr>
          <w:lang w:val="ro-RO"/>
        </w:rPr>
        <w:t xml:space="preserve"> </w:t>
      </w:r>
      <w:r w:rsidR="008D234E" w:rsidRPr="00590EA1">
        <w:rPr>
          <w:lang w:val="ro-RO"/>
        </w:rPr>
        <w:t>ai</w:t>
      </w:r>
      <w:r w:rsidRPr="00590EA1">
        <w:rPr>
          <w:lang w:val="ro-RO"/>
        </w:rPr>
        <w:t xml:space="preserve"> prezentului </w:t>
      </w:r>
      <w:r w:rsidR="00BA5595">
        <w:rPr>
          <w:lang w:val="ro-RO"/>
        </w:rPr>
        <w:t>Contract.</w:t>
      </w:r>
    </w:p>
    <w:p w14:paraId="5259442A" w14:textId="67E493A4" w:rsidR="00287391" w:rsidRPr="00590EA1" w:rsidRDefault="00E96464" w:rsidP="00D345D5">
      <w:pPr>
        <w:pStyle w:val="StandardL1"/>
        <w:keepLines/>
        <w:numPr>
          <w:ilvl w:val="0"/>
          <w:numId w:val="4"/>
        </w:numPr>
        <w:suppressAutoHyphens w:val="0"/>
        <w:snapToGrid w:val="0"/>
        <w:ind w:left="567" w:hanging="567"/>
        <w:rPr>
          <w:lang w:val="ro-RO"/>
        </w:rPr>
      </w:pPr>
      <w:bookmarkStart w:id="81" w:name="_Toc516564399"/>
      <w:bookmarkStart w:id="82" w:name="_Toc69122439"/>
      <w:bookmarkStart w:id="83" w:name="_Toc96882061"/>
      <w:bookmarkStart w:id="84" w:name="_Toc100665215"/>
      <w:r w:rsidRPr="00590EA1">
        <w:rPr>
          <w:caps w:val="0"/>
          <w:lang w:val="ro-RO"/>
        </w:rPr>
        <w:t>DECLARAȚII, GARANȚII ȘI</w:t>
      </w:r>
      <w:bookmarkEnd w:id="81"/>
      <w:bookmarkEnd w:id="82"/>
      <w:r w:rsidRPr="00590EA1">
        <w:rPr>
          <w:caps w:val="0"/>
          <w:lang w:val="ro-RO"/>
        </w:rPr>
        <w:t xml:space="preserve"> ANGAJAMENTE ALE MIPE</w:t>
      </w:r>
      <w:bookmarkEnd w:id="83"/>
      <w:bookmarkEnd w:id="84"/>
    </w:p>
    <w:p w14:paraId="4598D653" w14:textId="0504C339" w:rsidR="00287391" w:rsidRPr="00590EA1" w:rsidRDefault="00E96464" w:rsidP="00E96464">
      <w:pPr>
        <w:pStyle w:val="StandardL2"/>
        <w:keepNext/>
        <w:keepLines/>
        <w:snapToGrid w:val="0"/>
        <w:ind w:left="567" w:hanging="567"/>
        <w:rPr>
          <w:lang w:val="ro-RO"/>
        </w:rPr>
      </w:pPr>
      <w:r w:rsidRPr="00590EA1">
        <w:rPr>
          <w:lang w:val="ro-RO"/>
        </w:rPr>
        <w:t xml:space="preserve">Prin prezenta, MIPE declară și garantează și, în ceea ce privește aspectele menționate la Clauza </w:t>
      </w:r>
      <w:r w:rsidRPr="00590EA1">
        <w:rPr>
          <w:lang w:val="ro-RO"/>
        </w:rPr>
        <w:fldChar w:fldCharType="begin"/>
      </w:r>
      <w:r w:rsidRPr="00590EA1">
        <w:rPr>
          <w:lang w:val="ro-RO"/>
        </w:rPr>
        <w:instrText xml:space="preserve"> REF _Ref419332310 \w \h  \* MERGEFORMAT </w:instrText>
      </w:r>
      <w:r w:rsidRPr="00590EA1">
        <w:rPr>
          <w:lang w:val="ro-RO"/>
        </w:rPr>
      </w:r>
      <w:r w:rsidRPr="00590EA1">
        <w:rPr>
          <w:lang w:val="ro-RO"/>
        </w:rPr>
        <w:fldChar w:fldCharType="separate"/>
      </w:r>
      <w:r w:rsidRPr="00590EA1">
        <w:rPr>
          <w:lang w:val="ro-RO"/>
        </w:rPr>
        <w:t>11.1(c)</w:t>
      </w:r>
      <w:r w:rsidRPr="00590EA1">
        <w:rPr>
          <w:lang w:val="ro-RO"/>
        </w:rPr>
        <w:fldChar w:fldCharType="end"/>
      </w:r>
      <w:r w:rsidRPr="00590EA1">
        <w:rPr>
          <w:lang w:val="ro-RO"/>
        </w:rPr>
        <w:t xml:space="preserve">, </w:t>
      </w:r>
      <w:r w:rsidRPr="00590EA1">
        <w:rPr>
          <w:lang w:val="ro-RO"/>
        </w:rPr>
        <w:fldChar w:fldCharType="begin"/>
      </w:r>
      <w:r w:rsidRPr="00590EA1">
        <w:rPr>
          <w:lang w:val="ro-RO"/>
        </w:rPr>
        <w:instrText xml:space="preserve"> REF _Ref419332320 \n \h  \* MERGEFORMAT </w:instrText>
      </w:r>
      <w:r w:rsidRPr="00590EA1">
        <w:rPr>
          <w:lang w:val="ro-RO"/>
        </w:rPr>
      </w:r>
      <w:r w:rsidRPr="00590EA1">
        <w:rPr>
          <w:lang w:val="ro-RO"/>
        </w:rPr>
        <w:fldChar w:fldCharType="separate"/>
      </w:r>
      <w:r w:rsidRPr="00590EA1">
        <w:rPr>
          <w:lang w:val="ro-RO"/>
        </w:rPr>
        <w:t>(d)</w:t>
      </w:r>
      <w:r w:rsidRPr="00590EA1">
        <w:rPr>
          <w:lang w:val="ro-RO"/>
        </w:rPr>
        <w:fldChar w:fldCharType="end"/>
      </w:r>
      <w:r w:rsidRPr="00590EA1">
        <w:rPr>
          <w:lang w:val="ro-RO"/>
        </w:rPr>
        <w:t xml:space="preserve">, (g) și (f) (de mai jos), declară și garantează în orice moment important până la încetarea prezentului </w:t>
      </w:r>
      <w:r w:rsidR="00BA5595">
        <w:rPr>
          <w:lang w:val="ro-RO"/>
        </w:rPr>
        <w:t>Contract</w:t>
      </w:r>
      <w:r w:rsidR="00BA5595" w:rsidRPr="00590EA1">
        <w:rPr>
          <w:lang w:val="ro-RO"/>
        </w:rPr>
        <w:t xml:space="preserve"> </w:t>
      </w:r>
      <w:r w:rsidRPr="00590EA1">
        <w:rPr>
          <w:lang w:val="ro-RO"/>
        </w:rPr>
        <w:t>că:</w:t>
      </w:r>
    </w:p>
    <w:p w14:paraId="13630A8B" w14:textId="23FABEB2" w:rsidR="00287391" w:rsidRPr="00590EA1" w:rsidRDefault="00E96464" w:rsidP="00330155">
      <w:pPr>
        <w:pStyle w:val="StandardL8"/>
        <w:keepNext/>
        <w:keepLines/>
        <w:tabs>
          <w:tab w:val="clear" w:pos="1440"/>
        </w:tabs>
        <w:snapToGrid w:val="0"/>
        <w:ind w:left="1134" w:hanging="567"/>
        <w:rPr>
          <w:lang w:val="ro-RO"/>
        </w:rPr>
      </w:pPr>
      <w:r w:rsidRPr="00590EA1">
        <w:rPr>
          <w:lang w:val="ro-RO"/>
        </w:rPr>
        <w:t xml:space="preserve">are deplină putere și capacitate (inclusiv în ceea ce privește legislația sa internă și cerințele constituționale) de a numi BEI în condițiile prezentului </w:t>
      </w:r>
      <w:r w:rsidR="00BA5595">
        <w:rPr>
          <w:lang w:val="ro-RO"/>
        </w:rPr>
        <w:t>Contract</w:t>
      </w:r>
      <w:r w:rsidR="00BA5595" w:rsidRPr="00590EA1">
        <w:rPr>
          <w:lang w:val="ro-RO"/>
        </w:rPr>
        <w:t xml:space="preserve"> </w:t>
      </w:r>
      <w:r w:rsidRPr="00590EA1">
        <w:rPr>
          <w:lang w:val="ro-RO"/>
        </w:rPr>
        <w:t xml:space="preserve">și de a încheia tranzacții </w:t>
      </w:r>
      <w:r w:rsidR="001A003B" w:rsidRPr="00590EA1">
        <w:rPr>
          <w:lang w:val="ro-RO"/>
        </w:rPr>
        <w:t xml:space="preserve">cuprinse în sfera de </w:t>
      </w:r>
      <w:r w:rsidRPr="00590EA1">
        <w:rPr>
          <w:lang w:val="ro-RO"/>
        </w:rPr>
        <w:t xml:space="preserve">aplicare a prezentului </w:t>
      </w:r>
      <w:r w:rsidR="00BA5595">
        <w:rPr>
          <w:lang w:val="ro-RO"/>
        </w:rPr>
        <w:t>Contract</w:t>
      </w:r>
      <w:r w:rsidR="00BA5595" w:rsidRPr="00590EA1">
        <w:rPr>
          <w:lang w:val="ro-RO"/>
        </w:rPr>
        <w:t xml:space="preserve"> </w:t>
      </w:r>
      <w:r w:rsidRPr="00590EA1">
        <w:rPr>
          <w:lang w:val="ro-RO"/>
        </w:rPr>
        <w:t xml:space="preserve">și a obținut toate autorizațiile și aprobările necesare pentru a permite BEI să </w:t>
      </w:r>
      <w:r w:rsidR="00330155" w:rsidRPr="00590EA1">
        <w:rPr>
          <w:lang w:val="ro-RO"/>
        </w:rPr>
        <w:t>acționeze</w:t>
      </w:r>
      <w:r w:rsidRPr="00590EA1">
        <w:rPr>
          <w:lang w:val="ro-RO"/>
        </w:rPr>
        <w:t xml:space="preserve"> </w:t>
      </w:r>
      <w:r w:rsidR="00330155" w:rsidRPr="00590EA1">
        <w:rPr>
          <w:lang w:val="ro-RO"/>
        </w:rPr>
        <w:t>astfel</w:t>
      </w:r>
      <w:r w:rsidRPr="00590EA1">
        <w:rPr>
          <w:lang w:val="ro-RO"/>
        </w:rPr>
        <w:t xml:space="preserve"> în numele său</w:t>
      </w:r>
      <w:r w:rsidR="00287391" w:rsidRPr="00590EA1">
        <w:rPr>
          <w:lang w:val="ro-RO"/>
        </w:rPr>
        <w:t>;</w:t>
      </w:r>
    </w:p>
    <w:p w14:paraId="5998288C" w14:textId="67B6B6CD" w:rsidR="00287391" w:rsidRPr="00590EA1" w:rsidRDefault="00293E57" w:rsidP="00DB13D2">
      <w:pPr>
        <w:pStyle w:val="StandardL8"/>
        <w:keepNext/>
        <w:keepLines/>
        <w:tabs>
          <w:tab w:val="clear" w:pos="1440"/>
        </w:tabs>
        <w:snapToGrid w:val="0"/>
        <w:ind w:left="1134" w:hanging="567"/>
        <w:rPr>
          <w:lang w:val="ro-RO"/>
        </w:rPr>
      </w:pPr>
      <w:r w:rsidRPr="00590EA1">
        <w:rPr>
          <w:lang w:val="ro-RO"/>
        </w:rPr>
        <w:t xml:space="preserve">nici încheierea sau executarea prezentului </w:t>
      </w:r>
      <w:r w:rsidR="00BA5595">
        <w:rPr>
          <w:lang w:val="ro-RO"/>
        </w:rPr>
        <w:t>Contract</w:t>
      </w:r>
      <w:r w:rsidRPr="00590EA1">
        <w:rPr>
          <w:lang w:val="ro-RO"/>
        </w:rPr>
        <w:t xml:space="preserve">, nici încheierea oricărei astfel de </w:t>
      </w:r>
      <w:r w:rsidR="00484E8C" w:rsidRPr="00590EA1">
        <w:rPr>
          <w:lang w:val="ro-RO"/>
        </w:rPr>
        <w:t>tranzacții</w:t>
      </w:r>
      <w:r w:rsidRPr="00590EA1">
        <w:rPr>
          <w:lang w:val="ro-RO"/>
        </w:rPr>
        <w:t xml:space="preserve"> nu va încălca vreo lege, normă sau regulament care i se aplică, și anume Regulamentul MRR și PRR, astfel cum au fost aprobate, sau vreun contract important la care este parte</w:t>
      </w:r>
      <w:r w:rsidR="00287391" w:rsidRPr="00590EA1">
        <w:rPr>
          <w:lang w:val="ro-RO"/>
        </w:rPr>
        <w:t>;</w:t>
      </w:r>
    </w:p>
    <w:p w14:paraId="3D586996" w14:textId="5A7B41C2" w:rsidR="00287391" w:rsidRPr="00590EA1" w:rsidRDefault="00270FAE" w:rsidP="002A153D">
      <w:pPr>
        <w:pStyle w:val="StandardL8"/>
        <w:keepNext/>
        <w:keepLines/>
        <w:tabs>
          <w:tab w:val="clear" w:pos="1440"/>
        </w:tabs>
        <w:snapToGrid w:val="0"/>
        <w:ind w:left="1134" w:hanging="567"/>
        <w:rPr>
          <w:lang w:val="ro-RO"/>
        </w:rPr>
      </w:pPr>
      <w:bookmarkStart w:id="85" w:name="_Ref419332310"/>
      <w:r w:rsidRPr="00590EA1">
        <w:rPr>
          <w:lang w:val="ro-RO"/>
        </w:rPr>
        <w:t>F</w:t>
      </w:r>
      <w:r w:rsidR="00633AB3" w:rsidRPr="00590EA1">
        <w:rPr>
          <w:lang w:val="ro-RO"/>
        </w:rPr>
        <w:t>d</w:t>
      </w:r>
      <w:r w:rsidRPr="00590EA1">
        <w:rPr>
          <w:lang w:val="ro-RO"/>
        </w:rPr>
        <w:t xml:space="preserve">F este liber de </w:t>
      </w:r>
      <w:r w:rsidR="002A153D" w:rsidRPr="00590EA1">
        <w:rPr>
          <w:lang w:val="ro-RO"/>
        </w:rPr>
        <w:t>orice</w:t>
      </w:r>
      <w:r w:rsidRPr="00590EA1">
        <w:rPr>
          <w:lang w:val="ro-RO"/>
        </w:rPr>
        <w:t xml:space="preserve"> </w:t>
      </w:r>
      <w:r w:rsidR="00BC6451" w:rsidRPr="00590EA1">
        <w:rPr>
          <w:lang w:val="ro-RO"/>
        </w:rPr>
        <w:t>garanții</w:t>
      </w:r>
      <w:r w:rsidRPr="00590EA1">
        <w:rPr>
          <w:lang w:val="ro-RO"/>
        </w:rPr>
        <w:t xml:space="preserve">, </w:t>
      </w:r>
      <w:r w:rsidR="00BC6451" w:rsidRPr="00590EA1">
        <w:rPr>
          <w:lang w:val="ro-RO"/>
        </w:rPr>
        <w:t>obligații</w:t>
      </w:r>
      <w:r w:rsidRPr="00590EA1">
        <w:rPr>
          <w:lang w:val="ro-RO"/>
        </w:rPr>
        <w:t xml:space="preserve"> și sarcini, iar MIPE se angajează </w:t>
      </w:r>
      <w:r w:rsidR="002A153D" w:rsidRPr="00590EA1">
        <w:rPr>
          <w:lang w:val="ro-RO"/>
        </w:rPr>
        <w:t xml:space="preserve">că nu se vor </w:t>
      </w:r>
      <w:r w:rsidR="000560FB" w:rsidRPr="00590EA1">
        <w:rPr>
          <w:lang w:val="ro-RO"/>
        </w:rPr>
        <w:t>naște</w:t>
      </w:r>
      <w:r w:rsidR="002A153D" w:rsidRPr="00590EA1">
        <w:rPr>
          <w:lang w:val="ro-RO"/>
        </w:rPr>
        <w:t xml:space="preserve"> niciun fel de </w:t>
      </w:r>
      <w:r w:rsidR="000560FB" w:rsidRPr="00590EA1">
        <w:rPr>
          <w:lang w:val="ro-RO"/>
        </w:rPr>
        <w:t>garanții</w:t>
      </w:r>
      <w:r w:rsidR="002A153D" w:rsidRPr="00590EA1">
        <w:rPr>
          <w:lang w:val="ro-RO"/>
        </w:rPr>
        <w:t>, obligații sau sarcini pe seama FdF din actele sau omisiunile</w:t>
      </w:r>
      <w:r w:rsidRPr="00590EA1">
        <w:rPr>
          <w:lang w:val="ro-RO"/>
        </w:rPr>
        <w:t xml:space="preserve"> MIPE</w:t>
      </w:r>
      <w:r w:rsidR="00287391" w:rsidRPr="00590EA1">
        <w:rPr>
          <w:lang w:val="ro-RO"/>
        </w:rPr>
        <w:t>;</w:t>
      </w:r>
      <w:bookmarkEnd w:id="85"/>
    </w:p>
    <w:p w14:paraId="03D77A76" w14:textId="003E9B86" w:rsidR="00287391" w:rsidRPr="00590EA1" w:rsidRDefault="002A153D" w:rsidP="002A153D">
      <w:pPr>
        <w:pStyle w:val="StandardL8"/>
        <w:keepNext/>
        <w:keepLines/>
        <w:tabs>
          <w:tab w:val="clear" w:pos="1440"/>
        </w:tabs>
        <w:snapToGrid w:val="0"/>
        <w:ind w:left="1134" w:hanging="567"/>
        <w:rPr>
          <w:lang w:val="ro-RO"/>
        </w:rPr>
      </w:pPr>
      <w:bookmarkStart w:id="86" w:name="_Ref419332320"/>
      <w:r w:rsidRPr="00590EA1">
        <w:rPr>
          <w:lang w:val="ro-RO"/>
        </w:rPr>
        <w:t>orice informație sau documentație furnizată BEI de către MIPE (inclusiv orice informație referitoare la situația financiară a MIPE sau a FdF) este adevărată, completă, exactă și nu induce în eroare în niciun aspect important</w:t>
      </w:r>
      <w:r w:rsidR="00287391" w:rsidRPr="00590EA1">
        <w:rPr>
          <w:lang w:val="ro-RO"/>
        </w:rPr>
        <w:t>.</w:t>
      </w:r>
      <w:bookmarkEnd w:id="86"/>
    </w:p>
    <w:p w14:paraId="7C81A19C" w14:textId="62D4BA21" w:rsidR="00287391" w:rsidRPr="00590EA1" w:rsidRDefault="00537827" w:rsidP="002A153D">
      <w:pPr>
        <w:pStyle w:val="StandardL8"/>
        <w:keepNext/>
        <w:keepLines/>
        <w:tabs>
          <w:tab w:val="clear" w:pos="1440"/>
        </w:tabs>
        <w:snapToGrid w:val="0"/>
        <w:ind w:left="1134" w:hanging="567"/>
        <w:rPr>
          <w:lang w:val="ro-RO"/>
        </w:rPr>
      </w:pPr>
      <w:r>
        <w:rPr>
          <w:lang w:val="ro-RO"/>
        </w:rPr>
        <w:t>Comitetul</w:t>
      </w:r>
      <w:r w:rsidRPr="00590EA1">
        <w:rPr>
          <w:lang w:val="ro-RO"/>
        </w:rPr>
        <w:t xml:space="preserve"> </w:t>
      </w:r>
      <w:r w:rsidR="002A153D" w:rsidRPr="00590EA1">
        <w:rPr>
          <w:lang w:val="ro-RO"/>
        </w:rPr>
        <w:t xml:space="preserve">de Investiții, după caz, va furniza orice alte informații suplimentare solicitate în mod corespunzător de BEI sau de orice autoritate competentă, inclusiv în legătură cu îndeplinirea obligațiilor BEI în temeiul prezentului </w:t>
      </w:r>
      <w:r w:rsidR="00BA5595">
        <w:rPr>
          <w:lang w:val="ro-RO"/>
        </w:rPr>
        <w:t>Contract</w:t>
      </w:r>
      <w:r w:rsidR="00287391" w:rsidRPr="00590EA1">
        <w:rPr>
          <w:lang w:val="ro-RO"/>
        </w:rPr>
        <w:t xml:space="preserve">; </w:t>
      </w:r>
    </w:p>
    <w:p w14:paraId="1421C5FA" w14:textId="02461488" w:rsidR="00287391" w:rsidRPr="00590EA1" w:rsidRDefault="002A153D" w:rsidP="00D73FA4">
      <w:pPr>
        <w:pStyle w:val="StandardL8"/>
        <w:keepNext/>
        <w:keepLines/>
        <w:tabs>
          <w:tab w:val="clear" w:pos="1440"/>
        </w:tabs>
        <w:snapToGrid w:val="0"/>
        <w:ind w:left="1134" w:hanging="567"/>
        <w:rPr>
          <w:lang w:val="ro-RO"/>
        </w:rPr>
      </w:pPr>
      <w:r w:rsidRPr="00590EA1">
        <w:rPr>
          <w:lang w:val="ro-RO"/>
        </w:rPr>
        <w:t>a înțeles și a luat la cunoștință riscurile pe care le implică Instrumentele Financiare, inclusiv cele prevăzute în Apendicele A (</w:t>
      </w:r>
      <w:r w:rsidRPr="00590EA1">
        <w:rPr>
          <w:i/>
          <w:lang w:val="ro-RO"/>
        </w:rPr>
        <w:t>Strategia de Investiții și Planul de Afaceri</w:t>
      </w:r>
      <w:r w:rsidRPr="00590EA1">
        <w:rPr>
          <w:lang w:val="ro-RO"/>
        </w:rPr>
        <w:t>) și în Apendicele H (</w:t>
      </w:r>
      <w:r w:rsidRPr="00590EA1">
        <w:rPr>
          <w:i/>
          <w:lang w:val="ro-RO"/>
        </w:rPr>
        <w:t>Politica de risc FdF)</w:t>
      </w:r>
      <w:r w:rsidRPr="00590EA1">
        <w:rPr>
          <w:lang w:val="ro-RO"/>
        </w:rPr>
        <w:t xml:space="preserve">. MIPE confirmă și acceptă (i) riscul de pierdere integrală atât la nivelul </w:t>
      </w:r>
      <w:r w:rsidR="004F4ECA" w:rsidRPr="00590EA1">
        <w:rPr>
          <w:lang w:val="ro-RO"/>
        </w:rPr>
        <w:t>Beneficiarului F</w:t>
      </w:r>
      <w:r w:rsidRPr="00590EA1">
        <w:rPr>
          <w:lang w:val="ro-RO"/>
        </w:rPr>
        <w:t xml:space="preserve">inal, cât și la nivelul Intermediarului </w:t>
      </w:r>
      <w:r w:rsidR="004F4ECA" w:rsidRPr="00590EA1">
        <w:rPr>
          <w:lang w:val="ro-RO"/>
        </w:rPr>
        <w:t>F</w:t>
      </w:r>
      <w:r w:rsidRPr="00590EA1">
        <w:rPr>
          <w:lang w:val="ro-RO"/>
        </w:rPr>
        <w:t xml:space="preserve">inanciar și (ii) lipsa unui </w:t>
      </w:r>
      <w:r w:rsidR="00D73FA4" w:rsidRPr="00590EA1">
        <w:rPr>
          <w:lang w:val="ro-RO"/>
        </w:rPr>
        <w:t>venit</w:t>
      </w:r>
      <w:r w:rsidRPr="00590EA1">
        <w:rPr>
          <w:lang w:val="ro-RO"/>
        </w:rPr>
        <w:t xml:space="preserve"> proporțional cu riscul</w:t>
      </w:r>
      <w:r w:rsidR="00287391" w:rsidRPr="00590EA1">
        <w:rPr>
          <w:lang w:val="ro-RO"/>
        </w:rPr>
        <w:t>;</w:t>
      </w:r>
    </w:p>
    <w:p w14:paraId="6EB4B54D" w14:textId="54F8FF79" w:rsidR="00657857" w:rsidRPr="00590EA1" w:rsidRDefault="00767B88" w:rsidP="00767B88">
      <w:pPr>
        <w:pStyle w:val="StandardL8"/>
        <w:keepNext/>
        <w:keepLines/>
        <w:tabs>
          <w:tab w:val="clear" w:pos="1440"/>
        </w:tabs>
        <w:snapToGrid w:val="0"/>
        <w:ind w:left="1134" w:hanging="567"/>
        <w:rPr>
          <w:lang w:val="ro-RO"/>
        </w:rPr>
      </w:pPr>
      <w:r w:rsidRPr="00590EA1">
        <w:rPr>
          <w:lang w:val="ro-RO"/>
        </w:rPr>
        <w:lastRenderedPageBreak/>
        <w:t xml:space="preserve">înțelege și este de acord ca FdF să funcționeze, în măsura în care este </w:t>
      </w:r>
      <w:r w:rsidRPr="00590EA1">
        <w:rPr>
          <w:iCs/>
          <w:lang w:val="ro-RO"/>
        </w:rPr>
        <w:t>aplicabil</w:t>
      </w:r>
      <w:r w:rsidR="00657857" w:rsidRPr="00590EA1">
        <w:rPr>
          <w:iCs/>
          <w:lang w:val="ro-RO"/>
        </w:rPr>
        <w:t>:</w:t>
      </w:r>
    </w:p>
    <w:p w14:paraId="14AB6E6F" w14:textId="227AB0E5" w:rsidR="00EB13B5" w:rsidRPr="00590EA1" w:rsidRDefault="000E0276" w:rsidP="00D345D5">
      <w:pPr>
        <w:pStyle w:val="StandardL4"/>
        <w:keepNext/>
        <w:keepLines/>
        <w:numPr>
          <w:ilvl w:val="0"/>
          <w:numId w:val="0"/>
        </w:numPr>
        <w:snapToGrid w:val="0"/>
        <w:ind w:left="1560" w:hanging="426"/>
        <w:rPr>
          <w:iCs/>
          <w:lang w:val="ro-RO"/>
        </w:rPr>
      </w:pPr>
      <w:r w:rsidRPr="00590EA1">
        <w:rPr>
          <w:iCs/>
          <w:lang w:val="ro-RO"/>
        </w:rPr>
        <w:t>(i)</w:t>
      </w:r>
      <w:r w:rsidR="008D35AA" w:rsidRPr="00590EA1">
        <w:rPr>
          <w:iCs/>
          <w:lang w:val="ro-RO"/>
        </w:rPr>
        <w:t xml:space="preserve"> </w:t>
      </w:r>
      <w:r w:rsidR="00337EFD" w:rsidRPr="00590EA1">
        <w:rPr>
          <w:iCs/>
          <w:lang w:val="ro-RO"/>
        </w:rPr>
        <w:tab/>
      </w:r>
      <w:r w:rsidR="00EB13B5" w:rsidRPr="00590EA1">
        <w:rPr>
          <w:iCs/>
          <w:lang w:val="ro-RO"/>
        </w:rPr>
        <w:t xml:space="preserve">în ceea ce privește </w:t>
      </w:r>
      <w:r w:rsidR="00EB13B5" w:rsidRPr="00590EA1">
        <w:rPr>
          <w:lang w:val="ro-RO"/>
        </w:rPr>
        <w:t>Produsul de Creditare Directă</w:t>
      </w:r>
      <w:r w:rsidR="00EB13B5" w:rsidRPr="00590EA1">
        <w:rPr>
          <w:iCs/>
          <w:lang w:val="ro-RO"/>
        </w:rPr>
        <w:t xml:space="preserve">, în conformitate cu normele, politicile și procedurile respective ale BEI, cu excepția cazurilor </w:t>
      </w:r>
      <w:r w:rsidR="00EB13B5" w:rsidRPr="00590EA1">
        <w:rPr>
          <w:lang w:val="ro-RO"/>
        </w:rPr>
        <w:t>detaliate în Secțiunea 1 (</w:t>
      </w:r>
      <w:r w:rsidR="00EB13B5" w:rsidRPr="00590EA1">
        <w:rPr>
          <w:i/>
          <w:iCs/>
          <w:lang w:val="ro-RO"/>
        </w:rPr>
        <w:t>Politica de Risc privind Produsul de Creditare Directă</w:t>
      </w:r>
      <w:r w:rsidR="00EB13B5" w:rsidRPr="00590EA1">
        <w:rPr>
          <w:lang w:val="ro-RO"/>
        </w:rPr>
        <w:t>) din Apendicele H (</w:t>
      </w:r>
      <w:r w:rsidR="00EB13B5" w:rsidRPr="00590EA1">
        <w:rPr>
          <w:i/>
          <w:lang w:val="ro-RO"/>
        </w:rPr>
        <w:t>Politica de risc FdF</w:t>
      </w:r>
      <w:r w:rsidR="00EB13B5" w:rsidRPr="00590EA1">
        <w:rPr>
          <w:lang w:val="ro-RO"/>
        </w:rPr>
        <w:t>); și</w:t>
      </w:r>
    </w:p>
    <w:p w14:paraId="73B5A071" w14:textId="7DB41D09" w:rsidR="00287391" w:rsidRPr="00590EA1" w:rsidRDefault="000E0276" w:rsidP="008F2B34">
      <w:pPr>
        <w:pStyle w:val="StandardL4"/>
        <w:keepNext/>
        <w:keepLines/>
        <w:numPr>
          <w:ilvl w:val="0"/>
          <w:numId w:val="0"/>
        </w:numPr>
        <w:snapToGrid w:val="0"/>
        <w:ind w:left="1560" w:hanging="426"/>
        <w:rPr>
          <w:iCs/>
          <w:lang w:val="ro-RO"/>
        </w:rPr>
      </w:pPr>
      <w:r w:rsidRPr="00590EA1">
        <w:rPr>
          <w:iCs/>
          <w:lang w:val="ro-RO"/>
        </w:rPr>
        <w:t>(ii)</w:t>
      </w:r>
      <w:r w:rsidR="00337EFD" w:rsidRPr="00590EA1">
        <w:rPr>
          <w:iCs/>
          <w:lang w:val="ro-RO"/>
        </w:rPr>
        <w:tab/>
      </w:r>
      <w:r w:rsidR="0032633D" w:rsidRPr="00590EA1">
        <w:rPr>
          <w:iCs/>
          <w:lang w:val="ro-RO"/>
        </w:rPr>
        <w:t xml:space="preserve">În ceea ce privește </w:t>
      </w:r>
      <w:r w:rsidR="0032633D" w:rsidRPr="00590EA1">
        <w:rPr>
          <w:lang w:val="ro-RO"/>
        </w:rPr>
        <w:t>Produsul Intermediat</w:t>
      </w:r>
      <w:r w:rsidR="0032633D" w:rsidRPr="00590EA1">
        <w:rPr>
          <w:iCs/>
          <w:lang w:val="ro-RO"/>
        </w:rPr>
        <w:t xml:space="preserve">, </w:t>
      </w:r>
      <w:r w:rsidR="0032633D" w:rsidRPr="00590EA1">
        <w:rPr>
          <w:lang w:val="ro-RO"/>
        </w:rPr>
        <w:t>BEI nu va aplica regulile, politicile și procedurile BEI aplicate operațiunilor pe care le efectuează pe propriul risc, astfel cum se detaliază în continuare în Secțiunea 2 (</w:t>
      </w:r>
      <w:r w:rsidR="0032633D" w:rsidRPr="00590EA1">
        <w:rPr>
          <w:i/>
          <w:lang w:val="ro-RO"/>
        </w:rPr>
        <w:t xml:space="preserve">Politica de </w:t>
      </w:r>
      <w:r w:rsidR="0032633D" w:rsidRPr="00590EA1">
        <w:rPr>
          <w:i/>
          <w:iCs/>
          <w:lang w:val="ro-RO"/>
        </w:rPr>
        <w:t>Risc privind Produsul Intermediat</w:t>
      </w:r>
      <w:r w:rsidR="0032633D" w:rsidRPr="00590EA1">
        <w:rPr>
          <w:lang w:val="ro-RO"/>
        </w:rPr>
        <w:t xml:space="preserve">) din </w:t>
      </w:r>
      <w:r w:rsidR="008F2B34" w:rsidRPr="00590EA1">
        <w:rPr>
          <w:lang w:val="ro-RO"/>
        </w:rPr>
        <w:t>A</w:t>
      </w:r>
      <w:r w:rsidR="0032633D" w:rsidRPr="00590EA1">
        <w:rPr>
          <w:lang w:val="ro-RO"/>
        </w:rPr>
        <w:t>pendicele H (</w:t>
      </w:r>
      <w:r w:rsidR="0032633D" w:rsidRPr="00590EA1">
        <w:rPr>
          <w:i/>
          <w:lang w:val="ro-RO"/>
        </w:rPr>
        <w:t>Politica de risc F</w:t>
      </w:r>
      <w:r w:rsidR="008F2B34" w:rsidRPr="00590EA1">
        <w:rPr>
          <w:i/>
          <w:lang w:val="ro-RO"/>
        </w:rPr>
        <w:t>d</w:t>
      </w:r>
      <w:r w:rsidR="0032633D" w:rsidRPr="00590EA1">
        <w:rPr>
          <w:i/>
          <w:lang w:val="ro-RO"/>
        </w:rPr>
        <w:t>F</w:t>
      </w:r>
      <w:r w:rsidR="0032633D" w:rsidRPr="00590EA1">
        <w:rPr>
          <w:lang w:val="ro-RO"/>
        </w:rPr>
        <w:t>); și</w:t>
      </w:r>
    </w:p>
    <w:p w14:paraId="2FE922E2" w14:textId="6FA3A16D" w:rsidR="00E73BD8" w:rsidRPr="00590EA1" w:rsidRDefault="00E73BD8" w:rsidP="00D345D5">
      <w:pPr>
        <w:pStyle w:val="StandardL8"/>
        <w:keepNext/>
        <w:keepLines/>
        <w:tabs>
          <w:tab w:val="clear" w:pos="1440"/>
        </w:tabs>
        <w:snapToGrid w:val="0"/>
        <w:ind w:left="1134" w:hanging="567"/>
        <w:rPr>
          <w:lang w:val="ro-RO"/>
        </w:rPr>
      </w:pPr>
      <w:r w:rsidRPr="00590EA1">
        <w:rPr>
          <w:lang w:val="ro-RO"/>
        </w:rPr>
        <w:t xml:space="preserve">obligațiile pe care și le asumă în prezentul </w:t>
      </w:r>
      <w:r w:rsidR="00F91778">
        <w:rPr>
          <w:lang w:val="ro-RO"/>
        </w:rPr>
        <w:t>Contract</w:t>
      </w:r>
      <w:r w:rsidR="00F91778" w:rsidRPr="00590EA1">
        <w:rPr>
          <w:lang w:val="ro-RO"/>
        </w:rPr>
        <w:t xml:space="preserve"> </w:t>
      </w:r>
      <w:r w:rsidRPr="00590EA1">
        <w:rPr>
          <w:lang w:val="ro-RO"/>
        </w:rPr>
        <w:t>sunt obligații legale, valabile, obligatorii și executorii și sunt conforme cu declarația menționată la litera (b) de mai sus.</w:t>
      </w:r>
    </w:p>
    <w:p w14:paraId="33065228" w14:textId="23BE564E" w:rsidR="00287391" w:rsidRPr="00590EA1" w:rsidRDefault="00E73BD8" w:rsidP="00A20C8D">
      <w:pPr>
        <w:pStyle w:val="StandardL2"/>
        <w:keepNext/>
        <w:keepLines/>
        <w:snapToGrid w:val="0"/>
        <w:ind w:left="567" w:hanging="567"/>
        <w:rPr>
          <w:lang w:val="ro-RO"/>
        </w:rPr>
      </w:pPr>
      <w:r w:rsidRPr="00590EA1">
        <w:rPr>
          <w:lang w:val="ro-RO"/>
        </w:rPr>
        <w:t xml:space="preserve">MIPE va notifica BEI cu promptitudine în cazul în care intervine orice modificare semnificativă a informațiilor furnizate de acesta în sensul prezentului </w:t>
      </w:r>
      <w:r w:rsidR="00F91778">
        <w:rPr>
          <w:lang w:val="ro-RO"/>
        </w:rPr>
        <w:t>Contract</w:t>
      </w:r>
      <w:r w:rsidR="00F91778" w:rsidRPr="00590EA1">
        <w:rPr>
          <w:lang w:val="ro-RO"/>
        </w:rPr>
        <w:t xml:space="preserve"> </w:t>
      </w:r>
      <w:r w:rsidRPr="00590EA1">
        <w:rPr>
          <w:lang w:val="ro-RO"/>
        </w:rPr>
        <w:t xml:space="preserve">sau a situației sale în general și va furniza orice alte informații relevante pe care BEI le poate solicita în mod rezonabil la anumite intervale. MIPE </w:t>
      </w:r>
      <w:r w:rsidR="00A20C8D" w:rsidRPr="00590EA1">
        <w:rPr>
          <w:lang w:val="ro-RO"/>
        </w:rPr>
        <w:t>înțelege</w:t>
      </w:r>
      <w:r w:rsidRPr="00590EA1">
        <w:rPr>
          <w:lang w:val="ro-RO"/>
        </w:rPr>
        <w:t xml:space="preserve"> că nerespectarea obligației de a furniza astfel de informații poate afecta negativ capacitatea BEI de a furniza servicii în temeiul </w:t>
      </w:r>
      <w:r w:rsidR="00F91778">
        <w:rPr>
          <w:lang w:val="ro-RO"/>
        </w:rPr>
        <w:t>Contractului</w:t>
      </w:r>
      <w:r w:rsidR="00F91778" w:rsidRPr="00590EA1">
        <w:rPr>
          <w:lang w:val="ro-RO"/>
        </w:rPr>
        <w:t xml:space="preserve"> </w:t>
      </w:r>
      <w:r w:rsidRPr="00590EA1">
        <w:rPr>
          <w:lang w:val="ro-RO"/>
        </w:rPr>
        <w:t>și calitatea serviciilor pe care BEI le poate furniz</w:t>
      </w:r>
      <w:r w:rsidR="00A20C8D" w:rsidRPr="00590EA1">
        <w:rPr>
          <w:lang w:val="ro-RO"/>
        </w:rPr>
        <w:t>a</w:t>
      </w:r>
      <w:r w:rsidR="00287391" w:rsidRPr="00590EA1">
        <w:rPr>
          <w:lang w:val="ro-RO"/>
        </w:rPr>
        <w:t>.</w:t>
      </w:r>
    </w:p>
    <w:p w14:paraId="148AA200" w14:textId="5D7719F1" w:rsidR="00287391" w:rsidRPr="00590EA1" w:rsidRDefault="00C009BB" w:rsidP="008A5755">
      <w:pPr>
        <w:pStyle w:val="StandardL2"/>
        <w:keepNext/>
        <w:keepLines/>
        <w:snapToGrid w:val="0"/>
        <w:ind w:left="567" w:hanging="567"/>
        <w:rPr>
          <w:lang w:val="ro-RO"/>
        </w:rPr>
      </w:pPr>
      <w:r w:rsidRPr="00590EA1">
        <w:rPr>
          <w:lang w:val="ro-RO"/>
        </w:rPr>
        <w:t xml:space="preserve">MIPE se angajează să nu tranzacționeze sau să nu dispună de niciunul dintre activele </w:t>
      </w:r>
      <w:r w:rsidR="005A5385" w:rsidRPr="00590EA1">
        <w:rPr>
          <w:lang w:val="ro-RO"/>
        </w:rPr>
        <w:t>FdF</w:t>
      </w:r>
      <w:r w:rsidRPr="00590EA1">
        <w:rPr>
          <w:lang w:val="ro-RO"/>
        </w:rPr>
        <w:t xml:space="preserve"> și nici să autorizeze vreo altă persoană, alta decât BEI, să tranzacționeze sau să dispună de vreunul dintre acestea</w:t>
      </w:r>
      <w:r w:rsidR="00287391" w:rsidRPr="00590EA1">
        <w:rPr>
          <w:lang w:val="ro-RO"/>
        </w:rPr>
        <w:t>.</w:t>
      </w:r>
    </w:p>
    <w:p w14:paraId="257588D5" w14:textId="3C4BC434" w:rsidR="00287391" w:rsidRPr="00590EA1" w:rsidRDefault="006F1A5F" w:rsidP="00D53217">
      <w:pPr>
        <w:pStyle w:val="StandardL2"/>
        <w:keepNext/>
        <w:keepLines/>
        <w:snapToGrid w:val="0"/>
        <w:ind w:left="567" w:hanging="567"/>
        <w:rPr>
          <w:lang w:val="ro-RO"/>
        </w:rPr>
      </w:pPr>
      <w:r w:rsidRPr="00590EA1">
        <w:rPr>
          <w:lang w:val="ro-RO"/>
        </w:rPr>
        <w:t xml:space="preserve">MIPE declară și garantează că Strategia de Investiții și Planul de Afaceri (Apendicele A) (i) încorporează în totalitate și cu exactitate toate condițiile și cerințele (inclusiv criteriile de eligibilitate) ale PRR care sunt aplicabile </w:t>
      </w:r>
      <w:r w:rsidR="00D53217" w:rsidRPr="00590EA1">
        <w:rPr>
          <w:lang w:val="ro-RO"/>
        </w:rPr>
        <w:t>I</w:t>
      </w:r>
      <w:r w:rsidRPr="00590EA1">
        <w:rPr>
          <w:lang w:val="ro-RO"/>
        </w:rPr>
        <w:t xml:space="preserve">nstrumentelor </w:t>
      </w:r>
      <w:r w:rsidR="00D53217" w:rsidRPr="00590EA1">
        <w:rPr>
          <w:lang w:val="ro-RO"/>
        </w:rPr>
        <w:t>F</w:t>
      </w:r>
      <w:r w:rsidRPr="00590EA1">
        <w:rPr>
          <w:lang w:val="ro-RO"/>
        </w:rPr>
        <w:t xml:space="preserve">inanciare </w:t>
      </w:r>
      <w:r w:rsidR="00D53217" w:rsidRPr="00590EA1">
        <w:rPr>
          <w:lang w:val="ro-RO"/>
        </w:rPr>
        <w:t>implementate</w:t>
      </w:r>
      <w:r w:rsidRPr="00590EA1">
        <w:rPr>
          <w:lang w:val="ro-RO"/>
        </w:rPr>
        <w:t xml:space="preserve"> și (ii) respectă obiectivele de politică ale </w:t>
      </w:r>
      <w:r w:rsidR="00D53217" w:rsidRPr="00590EA1">
        <w:rPr>
          <w:lang w:val="ro-RO"/>
        </w:rPr>
        <w:t>PRR</w:t>
      </w:r>
      <w:r w:rsidR="00287391" w:rsidRPr="00590EA1">
        <w:rPr>
          <w:lang w:val="ro-RO"/>
        </w:rPr>
        <w:t>.</w:t>
      </w:r>
    </w:p>
    <w:p w14:paraId="290F1B03" w14:textId="3A5074D0" w:rsidR="00287391" w:rsidRPr="00590EA1" w:rsidRDefault="00BB6F10" w:rsidP="00BB6F10">
      <w:pPr>
        <w:pStyle w:val="StandardL2"/>
        <w:keepNext/>
        <w:keepLines/>
        <w:snapToGrid w:val="0"/>
        <w:ind w:left="567" w:hanging="567"/>
        <w:rPr>
          <w:lang w:val="ro-RO"/>
        </w:rPr>
      </w:pPr>
      <w:r w:rsidRPr="00590EA1">
        <w:rPr>
          <w:lang w:val="ro-RO"/>
        </w:rPr>
        <w:t>De asemenea, MIPE declară și garantează că nu există cerințe naționale sau regionale suplimentare care să se aplice Instrumentelor Financiare implementate în contextul FdF</w:t>
      </w:r>
      <w:r w:rsidR="00287391" w:rsidRPr="00590EA1">
        <w:rPr>
          <w:lang w:val="ro-RO"/>
        </w:rPr>
        <w:t>.</w:t>
      </w:r>
    </w:p>
    <w:p w14:paraId="438C0E71" w14:textId="46A316FD" w:rsidR="00287391" w:rsidRPr="00590EA1" w:rsidRDefault="00472706" w:rsidP="00D345D5">
      <w:pPr>
        <w:pStyle w:val="StandardL1"/>
        <w:keepLines/>
        <w:numPr>
          <w:ilvl w:val="0"/>
          <w:numId w:val="4"/>
        </w:numPr>
        <w:suppressAutoHyphens w:val="0"/>
        <w:snapToGrid w:val="0"/>
        <w:ind w:left="567" w:hanging="567"/>
        <w:rPr>
          <w:lang w:val="ro-RO"/>
        </w:rPr>
      </w:pPr>
      <w:bookmarkStart w:id="87" w:name="_Toc61510362"/>
      <w:bookmarkStart w:id="88" w:name="_Toc516564403"/>
      <w:bookmarkStart w:id="89" w:name="_Toc69122443"/>
      <w:bookmarkStart w:id="90" w:name="_Toc96882062"/>
      <w:bookmarkStart w:id="91" w:name="_Toc100665216"/>
      <w:bookmarkEnd w:id="87"/>
      <w:r w:rsidRPr="00590EA1">
        <w:rPr>
          <w:caps w:val="0"/>
          <w:lang w:val="ro-RO"/>
        </w:rPr>
        <w:t>PĂSTRAREA DOCUMENTELOR</w:t>
      </w:r>
      <w:bookmarkEnd w:id="88"/>
      <w:bookmarkEnd w:id="89"/>
      <w:bookmarkEnd w:id="90"/>
      <w:bookmarkEnd w:id="91"/>
    </w:p>
    <w:p w14:paraId="6F12E269" w14:textId="701197FF" w:rsidR="00287391" w:rsidRPr="00590EA1" w:rsidRDefault="006C0FDF" w:rsidP="00B86772">
      <w:pPr>
        <w:pStyle w:val="StandardL2"/>
        <w:keepNext/>
        <w:keepLines/>
        <w:snapToGrid w:val="0"/>
        <w:ind w:left="567" w:hanging="567"/>
        <w:rPr>
          <w:lang w:val="ro-RO"/>
        </w:rPr>
      </w:pPr>
      <w:bookmarkStart w:id="92" w:name="_Ref94823668"/>
      <w:bookmarkStart w:id="93" w:name="_Ref419332444"/>
      <w:r w:rsidRPr="00590EA1">
        <w:rPr>
          <w:lang w:val="ro-RO"/>
        </w:rPr>
        <w:t xml:space="preserve">BEI este de acord să păstreze toate documentele justificative pentru acțiunile sale în temeiul prezentului </w:t>
      </w:r>
      <w:r w:rsidR="00755EA2">
        <w:rPr>
          <w:lang w:val="ro-RO"/>
        </w:rPr>
        <w:t>Contract</w:t>
      </w:r>
      <w:r w:rsidR="00755EA2" w:rsidRPr="00590EA1">
        <w:rPr>
          <w:lang w:val="ro-RO"/>
        </w:rPr>
        <w:t xml:space="preserve"> </w:t>
      </w:r>
      <w:r w:rsidRPr="00590EA1">
        <w:rPr>
          <w:lang w:val="ro-RO"/>
        </w:rPr>
        <w:t>pe o perioadă de trei (3) ani de la sfârșitul Perioadei Legacy</w:t>
      </w:r>
      <w:r w:rsidR="00B86772" w:rsidRPr="00590EA1">
        <w:rPr>
          <w:lang w:val="ro-RO"/>
        </w:rPr>
        <w:t>;</w:t>
      </w:r>
      <w:r w:rsidRPr="00590EA1">
        <w:rPr>
          <w:lang w:val="ro-RO"/>
        </w:rPr>
        <w:t xml:space="preserve"> sau, în cazul documentelor relevante pentru normele privind </w:t>
      </w:r>
      <w:r w:rsidR="00B86772" w:rsidRPr="00590EA1">
        <w:rPr>
          <w:lang w:val="ro-RO"/>
        </w:rPr>
        <w:t>A</w:t>
      </w:r>
      <w:r w:rsidRPr="00590EA1">
        <w:rPr>
          <w:lang w:val="ro-RO"/>
        </w:rPr>
        <w:t>juto</w:t>
      </w:r>
      <w:r w:rsidR="00B86772" w:rsidRPr="00590EA1">
        <w:rPr>
          <w:lang w:val="ro-RO"/>
        </w:rPr>
        <w:t xml:space="preserve">rul </w:t>
      </w:r>
      <w:r w:rsidRPr="00590EA1">
        <w:rPr>
          <w:lang w:val="ro-RO"/>
        </w:rPr>
        <w:t xml:space="preserve">de </w:t>
      </w:r>
      <w:r w:rsidR="00B86772" w:rsidRPr="00590EA1">
        <w:rPr>
          <w:lang w:val="ro-RO"/>
        </w:rPr>
        <w:t>S</w:t>
      </w:r>
      <w:r w:rsidRPr="00590EA1">
        <w:rPr>
          <w:lang w:val="ro-RO"/>
        </w:rPr>
        <w:t xml:space="preserve">tat, pe o perioadă de zece (10) ani de la data la care a fost acordat ultimul ajutor </w:t>
      </w:r>
      <w:r w:rsidR="00B86772" w:rsidRPr="00590EA1">
        <w:rPr>
          <w:lang w:val="ro-RO"/>
        </w:rPr>
        <w:t>B</w:t>
      </w:r>
      <w:r w:rsidRPr="00590EA1">
        <w:rPr>
          <w:lang w:val="ro-RO"/>
        </w:rPr>
        <w:t xml:space="preserve">eneficiarilor </w:t>
      </w:r>
      <w:r w:rsidR="00B86772" w:rsidRPr="00590EA1">
        <w:rPr>
          <w:lang w:val="ro-RO"/>
        </w:rPr>
        <w:t>F</w:t>
      </w:r>
      <w:r w:rsidRPr="00590EA1">
        <w:rPr>
          <w:lang w:val="ro-RO"/>
        </w:rPr>
        <w:t>inali</w:t>
      </w:r>
      <w:r w:rsidR="00287391" w:rsidRPr="00590EA1">
        <w:rPr>
          <w:lang w:val="ro-RO"/>
        </w:rPr>
        <w:t>.</w:t>
      </w:r>
      <w:bookmarkEnd w:id="92"/>
    </w:p>
    <w:p w14:paraId="4284BC6C" w14:textId="0BE74DC6" w:rsidR="00287391" w:rsidRPr="00590EA1" w:rsidRDefault="00C860AF" w:rsidP="00C860AF">
      <w:pPr>
        <w:pStyle w:val="StandardL2"/>
        <w:keepNext/>
        <w:keepLines/>
        <w:snapToGrid w:val="0"/>
        <w:ind w:left="567" w:hanging="567"/>
        <w:rPr>
          <w:lang w:val="ro-RO"/>
        </w:rPr>
      </w:pPr>
      <w:bookmarkStart w:id="94" w:name="_Ref419332452"/>
      <w:bookmarkEnd w:id="93"/>
      <w:r w:rsidRPr="00590EA1">
        <w:rPr>
          <w:lang w:val="ro-RO"/>
        </w:rPr>
        <w:t>BEI este de acord să pună la dispoziție toate documentele justificative ca dovezi pentru a permite Curții de Conturi Europene să auditeze cheltuielile sale</w:t>
      </w:r>
      <w:r w:rsidR="00287391" w:rsidRPr="00590EA1">
        <w:rPr>
          <w:lang w:val="ro-RO"/>
        </w:rPr>
        <w:t>.</w:t>
      </w:r>
      <w:bookmarkEnd w:id="94"/>
    </w:p>
    <w:p w14:paraId="793D52D3" w14:textId="585552AE" w:rsidR="00287391" w:rsidRPr="00590EA1" w:rsidRDefault="00472706" w:rsidP="00D345D5">
      <w:pPr>
        <w:pStyle w:val="StandardL1"/>
        <w:keepLines/>
        <w:numPr>
          <w:ilvl w:val="0"/>
          <w:numId w:val="4"/>
        </w:numPr>
        <w:suppressAutoHyphens w:val="0"/>
        <w:snapToGrid w:val="0"/>
        <w:ind w:left="567" w:hanging="567"/>
        <w:rPr>
          <w:lang w:val="ro-RO"/>
        </w:rPr>
      </w:pPr>
      <w:bookmarkStart w:id="95" w:name="_Ref419331552"/>
      <w:bookmarkStart w:id="96" w:name="_Toc516564405"/>
      <w:bookmarkStart w:id="97" w:name="_Toc69122445"/>
      <w:bookmarkStart w:id="98" w:name="_Toc96882063"/>
      <w:bookmarkStart w:id="99" w:name="_Toc100665217"/>
      <w:r w:rsidRPr="00590EA1">
        <w:rPr>
          <w:caps w:val="0"/>
          <w:lang w:val="ro-RO"/>
        </w:rPr>
        <w:t>AMENDAMENTE</w:t>
      </w:r>
      <w:bookmarkEnd w:id="95"/>
      <w:bookmarkEnd w:id="96"/>
      <w:bookmarkEnd w:id="97"/>
      <w:bookmarkEnd w:id="98"/>
      <w:bookmarkEnd w:id="99"/>
    </w:p>
    <w:p w14:paraId="409F4F74" w14:textId="403D2AC3" w:rsidR="00287391" w:rsidRPr="00590EA1" w:rsidRDefault="00472706" w:rsidP="007D3C63">
      <w:pPr>
        <w:pStyle w:val="StandardL2"/>
        <w:keepNext/>
        <w:keepLines/>
        <w:snapToGrid w:val="0"/>
        <w:ind w:left="567" w:hanging="567"/>
        <w:rPr>
          <w:lang w:val="ro-RO"/>
        </w:rPr>
      </w:pPr>
      <w:bookmarkStart w:id="100" w:name="_Ref94801551"/>
      <w:r w:rsidRPr="00590EA1">
        <w:rPr>
          <w:lang w:val="ro-RO"/>
        </w:rPr>
        <w:lastRenderedPageBreak/>
        <w:t xml:space="preserve">Modificările prezentului </w:t>
      </w:r>
      <w:r w:rsidR="00755EA2">
        <w:rPr>
          <w:lang w:val="ro-RO"/>
        </w:rPr>
        <w:t>Contract</w:t>
      </w:r>
      <w:r w:rsidR="00755EA2" w:rsidRPr="00590EA1">
        <w:rPr>
          <w:lang w:val="ro-RO"/>
        </w:rPr>
        <w:t xml:space="preserve"> </w:t>
      </w:r>
      <w:r w:rsidRPr="00590EA1">
        <w:rPr>
          <w:lang w:val="ro-RO"/>
        </w:rPr>
        <w:t xml:space="preserve">se vor efectua în scris, cu acordul scris al Părților, fiecare Parte declarând că toate autorizațiile și publicările prealabile necesare pentru aceste modificări au fost obținute sau efectuate la momentul acordului scris. Modificările </w:t>
      </w:r>
      <w:r w:rsidR="007D3C63" w:rsidRPr="00590EA1">
        <w:rPr>
          <w:lang w:val="ro-RO"/>
        </w:rPr>
        <w:t>vor intra</w:t>
      </w:r>
      <w:r w:rsidRPr="00590EA1">
        <w:rPr>
          <w:lang w:val="ro-RO"/>
        </w:rPr>
        <w:t xml:space="preserve"> în vigoare la data semnării de către ambele </w:t>
      </w:r>
      <w:r w:rsidR="007D3C63" w:rsidRPr="00590EA1">
        <w:rPr>
          <w:lang w:val="ro-RO"/>
        </w:rPr>
        <w:t>P</w:t>
      </w:r>
      <w:r w:rsidRPr="00590EA1">
        <w:rPr>
          <w:lang w:val="ro-RO"/>
        </w:rPr>
        <w:t>ărți</w:t>
      </w:r>
      <w:r w:rsidR="00287391" w:rsidRPr="00590EA1">
        <w:rPr>
          <w:lang w:val="ro-RO"/>
        </w:rPr>
        <w:t>.</w:t>
      </w:r>
      <w:bookmarkEnd w:id="100"/>
    </w:p>
    <w:p w14:paraId="3AB7F713" w14:textId="03E1B91F" w:rsidR="00287391" w:rsidRPr="00590EA1" w:rsidRDefault="00796E39" w:rsidP="00796E39">
      <w:pPr>
        <w:pStyle w:val="StandardL2"/>
        <w:keepNext/>
        <w:keepLines/>
        <w:snapToGrid w:val="0"/>
        <w:ind w:left="567" w:hanging="567"/>
        <w:rPr>
          <w:lang w:val="ro-RO"/>
        </w:rPr>
      </w:pPr>
      <w:r w:rsidRPr="00590EA1">
        <w:rPr>
          <w:lang w:val="ro-RO"/>
        </w:rPr>
        <w:t xml:space="preserve">Părțile vor negocia cu bună-credință și vor executa orice modificări ale termenilor prezentului </w:t>
      </w:r>
      <w:r w:rsidR="00755EA2">
        <w:rPr>
          <w:lang w:val="ro-RO"/>
        </w:rPr>
        <w:t>Contract</w:t>
      </w:r>
      <w:r w:rsidRPr="00590EA1">
        <w:rPr>
          <w:lang w:val="ro-RO"/>
        </w:rPr>
        <w:t>, care pot deveni necesare sau de dorit în cazul unei modificări a oricăror legi, regulamente sau acte administrative ale MIPE sau ale UE (inclusiv, dacă este cazul, orice compensare sau ajustare a remunerației BEI ca urmare a unor astfel de modificări)</w:t>
      </w:r>
      <w:r w:rsidR="00287391" w:rsidRPr="00590EA1">
        <w:rPr>
          <w:lang w:val="ro-RO"/>
        </w:rPr>
        <w:t>.</w:t>
      </w:r>
    </w:p>
    <w:p w14:paraId="3E8E56E3" w14:textId="4143DFD2" w:rsidR="00287391" w:rsidRPr="00590EA1" w:rsidRDefault="00796E39" w:rsidP="00796E39">
      <w:pPr>
        <w:pStyle w:val="StandardL2"/>
        <w:keepNext/>
        <w:keepLines/>
        <w:snapToGrid w:val="0"/>
        <w:ind w:left="567" w:hanging="567"/>
        <w:rPr>
          <w:lang w:val="ro-RO"/>
        </w:rPr>
      </w:pPr>
      <w:r w:rsidRPr="00590EA1">
        <w:rPr>
          <w:lang w:val="ro-RO"/>
        </w:rPr>
        <w:t xml:space="preserve">Fără a aduce atingere Clauzei </w:t>
      </w:r>
      <w:r w:rsidRPr="00590EA1">
        <w:rPr>
          <w:lang w:val="ro-RO"/>
        </w:rPr>
        <w:fldChar w:fldCharType="begin"/>
      </w:r>
      <w:r w:rsidRPr="00590EA1">
        <w:rPr>
          <w:lang w:val="ro-RO"/>
        </w:rPr>
        <w:instrText xml:space="preserve"> REF _Ref94801551 \r \h  \* MERGEFORMAT </w:instrText>
      </w:r>
      <w:r w:rsidRPr="00590EA1">
        <w:rPr>
          <w:lang w:val="ro-RO"/>
        </w:rPr>
      </w:r>
      <w:r w:rsidRPr="00590EA1">
        <w:rPr>
          <w:lang w:val="ro-RO"/>
        </w:rPr>
        <w:fldChar w:fldCharType="separate"/>
      </w:r>
      <w:r w:rsidRPr="00590EA1">
        <w:rPr>
          <w:lang w:val="ro-RO"/>
        </w:rPr>
        <w:t>13.1</w:t>
      </w:r>
      <w:r w:rsidRPr="00590EA1">
        <w:rPr>
          <w:lang w:val="ro-RO"/>
        </w:rPr>
        <w:fldChar w:fldCharType="end"/>
      </w:r>
      <w:r w:rsidRPr="00590EA1">
        <w:rPr>
          <w:lang w:val="ro-RO"/>
        </w:rPr>
        <w:t xml:space="preserve"> de mai sus, orice modificări, actualizări și/sau completări ale Anexei A (</w:t>
      </w:r>
      <w:r w:rsidRPr="00590EA1">
        <w:rPr>
          <w:i/>
          <w:lang w:val="ro-RO"/>
        </w:rPr>
        <w:t>Strategia de Investiții și Planul de Afaceri</w:t>
      </w:r>
      <w:r w:rsidRPr="00590EA1">
        <w:rPr>
          <w:lang w:val="ro-RO"/>
        </w:rPr>
        <w:t xml:space="preserve">), dacă este cazul, pot fi efectuate de către Părți în urma procedurii de aprobare de către </w:t>
      </w:r>
      <w:r w:rsidR="00537827">
        <w:rPr>
          <w:lang w:val="ro-RO"/>
        </w:rPr>
        <w:t>Comitetul</w:t>
      </w:r>
      <w:r w:rsidR="00537827" w:rsidRPr="00590EA1">
        <w:rPr>
          <w:lang w:val="ro-RO"/>
        </w:rPr>
        <w:t xml:space="preserve"> </w:t>
      </w:r>
      <w:r w:rsidRPr="00590EA1">
        <w:rPr>
          <w:lang w:val="ro-RO"/>
        </w:rPr>
        <w:t xml:space="preserve">de Investiții prevăzute la Clauza 6.8(d), documentate în mod corespunzător în procesul-verbal relevant și comunicate în mod corespunzător MIPE de către </w:t>
      </w:r>
      <w:r w:rsidR="00537827">
        <w:rPr>
          <w:lang w:val="ro-RO"/>
        </w:rPr>
        <w:t>Comitetul</w:t>
      </w:r>
      <w:r w:rsidR="00537827" w:rsidRPr="00590EA1">
        <w:rPr>
          <w:lang w:val="ro-RO"/>
        </w:rPr>
        <w:t xml:space="preserve"> </w:t>
      </w:r>
      <w:r w:rsidRPr="00590EA1">
        <w:rPr>
          <w:lang w:val="ro-RO"/>
        </w:rPr>
        <w:t xml:space="preserve">de Investiții, și nu vor necesita o modificare formală a prezentului </w:t>
      </w:r>
      <w:r w:rsidR="00755EA2">
        <w:rPr>
          <w:lang w:val="ro-RO"/>
        </w:rPr>
        <w:t>Contract</w:t>
      </w:r>
      <w:r w:rsidR="00287391" w:rsidRPr="00590EA1">
        <w:rPr>
          <w:lang w:val="ro-RO"/>
        </w:rPr>
        <w:t>.</w:t>
      </w:r>
    </w:p>
    <w:p w14:paraId="75A82B23" w14:textId="1BF71723" w:rsidR="00287391" w:rsidRPr="00590EA1" w:rsidRDefault="00E076C2" w:rsidP="00D345D5">
      <w:pPr>
        <w:pStyle w:val="StandardL1"/>
        <w:keepLines/>
        <w:numPr>
          <w:ilvl w:val="0"/>
          <w:numId w:val="4"/>
        </w:numPr>
        <w:suppressAutoHyphens w:val="0"/>
        <w:snapToGrid w:val="0"/>
        <w:ind w:left="567" w:hanging="567"/>
        <w:rPr>
          <w:lang w:val="ro-RO"/>
        </w:rPr>
      </w:pPr>
      <w:bookmarkStart w:id="101" w:name="_Ref419333087"/>
      <w:bookmarkStart w:id="102" w:name="_Ref419333099"/>
      <w:bookmarkStart w:id="103" w:name="_Toc516564406"/>
      <w:bookmarkStart w:id="104" w:name="_Toc69122446"/>
      <w:bookmarkStart w:id="105" w:name="_Toc96882064"/>
      <w:bookmarkStart w:id="106" w:name="_Toc100665218"/>
      <w:r w:rsidRPr="00590EA1">
        <w:rPr>
          <w:caps w:val="0"/>
          <w:lang w:val="ro-RO"/>
        </w:rPr>
        <w:t>DATA INTRĂRII ÎN VIGOARE, ÎNCETAREA ȘI FORȚA MAJORĂ</w:t>
      </w:r>
      <w:bookmarkEnd w:id="101"/>
      <w:bookmarkEnd w:id="102"/>
      <w:bookmarkEnd w:id="103"/>
      <w:bookmarkEnd w:id="104"/>
      <w:bookmarkEnd w:id="105"/>
      <w:bookmarkEnd w:id="106"/>
    </w:p>
    <w:p w14:paraId="25E787CF" w14:textId="71D6C32C" w:rsidR="00E076C2" w:rsidRPr="00590EA1" w:rsidRDefault="00E076C2" w:rsidP="00D345D5">
      <w:pPr>
        <w:pStyle w:val="StandardL2"/>
        <w:keepNext/>
        <w:keepLines/>
        <w:snapToGrid w:val="0"/>
        <w:ind w:left="567" w:hanging="567"/>
        <w:rPr>
          <w:lang w:val="ro-RO"/>
        </w:rPr>
      </w:pPr>
      <w:r w:rsidRPr="00590EA1">
        <w:rPr>
          <w:lang w:val="ro-RO"/>
        </w:rPr>
        <w:t xml:space="preserve">Prezentul </w:t>
      </w:r>
      <w:r w:rsidR="00755EA2">
        <w:rPr>
          <w:lang w:val="ro-RO"/>
        </w:rPr>
        <w:t>Contract</w:t>
      </w:r>
      <w:r w:rsidR="00755EA2" w:rsidRPr="00590EA1">
        <w:rPr>
          <w:lang w:val="ro-RO"/>
        </w:rPr>
        <w:t xml:space="preserve"> </w:t>
      </w:r>
      <w:r w:rsidRPr="00590EA1">
        <w:rPr>
          <w:lang w:val="ro-RO"/>
        </w:rPr>
        <w:t xml:space="preserve">va </w:t>
      </w:r>
      <w:r w:rsidR="00DD5A2B" w:rsidRPr="00590EA1">
        <w:rPr>
          <w:lang w:val="ro-RO"/>
        </w:rPr>
        <w:t>produce efecte</w:t>
      </w:r>
      <w:r w:rsidRPr="00590EA1">
        <w:rPr>
          <w:lang w:val="ro-RO"/>
        </w:rPr>
        <w:t xml:space="preserve"> de la </w:t>
      </w:r>
      <w:r w:rsidR="00DD5A2B" w:rsidRPr="00590EA1">
        <w:rPr>
          <w:lang w:val="ro-RO"/>
        </w:rPr>
        <w:t>D</w:t>
      </w:r>
      <w:r w:rsidRPr="00590EA1">
        <w:rPr>
          <w:lang w:val="ro-RO"/>
        </w:rPr>
        <w:t xml:space="preserve">ata </w:t>
      </w:r>
      <w:r w:rsidR="00DD5A2B" w:rsidRPr="00590EA1">
        <w:rPr>
          <w:lang w:val="ro-RO"/>
        </w:rPr>
        <w:t>I</w:t>
      </w:r>
      <w:r w:rsidRPr="00590EA1">
        <w:rPr>
          <w:lang w:val="ro-RO"/>
        </w:rPr>
        <w:t xml:space="preserve">ntrării în </w:t>
      </w:r>
      <w:r w:rsidR="00DD5A2B" w:rsidRPr="00590EA1">
        <w:rPr>
          <w:lang w:val="ro-RO"/>
        </w:rPr>
        <w:t>V</w:t>
      </w:r>
      <w:r w:rsidRPr="00590EA1">
        <w:rPr>
          <w:lang w:val="ro-RO"/>
        </w:rPr>
        <w:t xml:space="preserve">igoare și, dacă nu este denunțat mai devreme în conformitate cu prezenta </w:t>
      </w:r>
      <w:r w:rsidR="00DD5A2B" w:rsidRPr="00590EA1">
        <w:rPr>
          <w:lang w:val="ro-RO"/>
        </w:rPr>
        <w:t>C</w:t>
      </w:r>
      <w:r w:rsidRPr="00590EA1">
        <w:rPr>
          <w:lang w:val="ro-RO"/>
        </w:rPr>
        <w:t>lauză,</w:t>
      </w:r>
      <w:r w:rsidR="00DD5A2B" w:rsidRPr="00590EA1">
        <w:rPr>
          <w:lang w:val="ro-RO"/>
        </w:rPr>
        <w:t xml:space="preserve"> va</w:t>
      </w:r>
      <w:r w:rsidRPr="00590EA1">
        <w:rPr>
          <w:lang w:val="ro-RO"/>
        </w:rPr>
        <w:t xml:space="preserve"> rămâne în vigoare până la </w:t>
      </w:r>
      <w:r w:rsidR="00DD5A2B" w:rsidRPr="00590EA1">
        <w:rPr>
          <w:lang w:val="ro-RO"/>
        </w:rPr>
        <w:t>D</w:t>
      </w:r>
      <w:r w:rsidRPr="00590EA1">
        <w:rPr>
          <w:lang w:val="ro-RO"/>
        </w:rPr>
        <w:t xml:space="preserve">ata </w:t>
      </w:r>
      <w:r w:rsidR="00DD5A2B" w:rsidRPr="00590EA1">
        <w:rPr>
          <w:lang w:val="ro-RO"/>
        </w:rPr>
        <w:t>Planificată a Încetării</w:t>
      </w:r>
      <w:r w:rsidRPr="00590EA1">
        <w:rPr>
          <w:lang w:val="ro-RO"/>
        </w:rPr>
        <w:t xml:space="preserve"> (cu condiția ca obligațiile de despăgubire ale MIPE în temeiul </w:t>
      </w:r>
      <w:r w:rsidR="002619BF" w:rsidRPr="00590EA1">
        <w:rPr>
          <w:lang w:val="ro-RO"/>
        </w:rPr>
        <w:t>C</w:t>
      </w:r>
      <w:r w:rsidRPr="00590EA1">
        <w:rPr>
          <w:lang w:val="ro-RO"/>
        </w:rPr>
        <w:t xml:space="preserve">lauzei </w:t>
      </w:r>
      <w:r w:rsidRPr="00590EA1">
        <w:rPr>
          <w:lang w:val="ro-RO"/>
        </w:rPr>
        <w:fldChar w:fldCharType="begin"/>
      </w:r>
      <w:r w:rsidRPr="00590EA1">
        <w:rPr>
          <w:lang w:val="ro-RO"/>
        </w:rPr>
        <w:instrText xml:space="preserve"> REF _Ref419332489 \r \h  \* MERGEFORMAT </w:instrText>
      </w:r>
      <w:r w:rsidRPr="00590EA1">
        <w:rPr>
          <w:lang w:val="ro-RO"/>
        </w:rPr>
      </w:r>
      <w:r w:rsidRPr="00590EA1">
        <w:rPr>
          <w:lang w:val="ro-RO"/>
        </w:rPr>
        <w:fldChar w:fldCharType="separate"/>
      </w:r>
      <w:r w:rsidRPr="00590EA1">
        <w:rPr>
          <w:lang w:val="ro-RO"/>
        </w:rPr>
        <w:t>10</w:t>
      </w:r>
      <w:r w:rsidRPr="00590EA1">
        <w:rPr>
          <w:lang w:val="ro-RO"/>
        </w:rPr>
        <w:fldChar w:fldCharType="end"/>
      </w:r>
      <w:r w:rsidRPr="00590EA1">
        <w:rPr>
          <w:lang w:val="ro-RO"/>
        </w:rPr>
        <w:t xml:space="preserve"> (</w:t>
      </w:r>
      <w:r w:rsidRPr="00590EA1">
        <w:rPr>
          <w:i/>
          <w:lang w:val="ro-RO"/>
        </w:rPr>
        <w:t xml:space="preserve">Responsabilitățile </w:t>
      </w:r>
      <w:r w:rsidR="002619BF" w:rsidRPr="00590EA1">
        <w:rPr>
          <w:i/>
          <w:lang w:val="ro-RO"/>
        </w:rPr>
        <w:t>P</w:t>
      </w:r>
      <w:r w:rsidRPr="00590EA1">
        <w:rPr>
          <w:i/>
          <w:lang w:val="ro-RO"/>
        </w:rPr>
        <w:t xml:space="preserve">ărților și </w:t>
      </w:r>
      <w:r w:rsidR="002619BF" w:rsidRPr="00590EA1">
        <w:rPr>
          <w:i/>
          <w:lang w:val="ro-RO"/>
        </w:rPr>
        <w:t>R</w:t>
      </w:r>
      <w:r w:rsidRPr="00590EA1">
        <w:rPr>
          <w:i/>
          <w:lang w:val="ro-RO"/>
        </w:rPr>
        <w:t>ăspunderea</w:t>
      </w:r>
      <w:r w:rsidRPr="00590EA1">
        <w:rPr>
          <w:lang w:val="ro-RO"/>
        </w:rPr>
        <w:t xml:space="preserve">) să </w:t>
      </w:r>
      <w:r w:rsidR="002619BF" w:rsidRPr="00590EA1">
        <w:rPr>
          <w:lang w:val="ro-RO"/>
        </w:rPr>
        <w:t>rămână în</w:t>
      </w:r>
      <w:r w:rsidRPr="00590EA1">
        <w:rPr>
          <w:lang w:val="ro-RO"/>
        </w:rPr>
        <w:t xml:space="preserve"> vigoare și să producă efecte depline, </w:t>
      </w:r>
      <w:r w:rsidR="003F5FB7" w:rsidRPr="00590EA1">
        <w:rPr>
          <w:lang w:val="ro-RO"/>
        </w:rPr>
        <w:t>indiferent de</w:t>
      </w:r>
      <w:r w:rsidRPr="00590EA1">
        <w:rPr>
          <w:lang w:val="ro-RO"/>
        </w:rPr>
        <w:t xml:space="preserve"> </w:t>
      </w:r>
      <w:r w:rsidR="003F5FB7" w:rsidRPr="00590EA1">
        <w:rPr>
          <w:lang w:val="ro-RO"/>
        </w:rPr>
        <w:t>orice</w:t>
      </w:r>
      <w:r w:rsidRPr="00590EA1">
        <w:rPr>
          <w:lang w:val="ro-RO"/>
        </w:rPr>
        <w:t xml:space="preserve"> </w:t>
      </w:r>
      <w:r w:rsidR="003F5FB7" w:rsidRPr="00590EA1">
        <w:rPr>
          <w:lang w:val="ro-RO"/>
        </w:rPr>
        <w:t>încetare</w:t>
      </w:r>
      <w:r w:rsidRPr="00590EA1">
        <w:rPr>
          <w:lang w:val="ro-RO"/>
        </w:rPr>
        <w:t xml:space="preserve"> a prezentului </w:t>
      </w:r>
      <w:r w:rsidR="00755EA2">
        <w:rPr>
          <w:lang w:val="ro-RO"/>
        </w:rPr>
        <w:t>Contract</w:t>
      </w:r>
      <w:r w:rsidRPr="00590EA1">
        <w:rPr>
          <w:lang w:val="ro-RO"/>
        </w:rPr>
        <w:t>).</w:t>
      </w:r>
    </w:p>
    <w:p w14:paraId="42604278" w14:textId="5900AF5D" w:rsidR="004926CD" w:rsidRPr="00590EA1" w:rsidRDefault="00EB51E8" w:rsidP="002B01A1">
      <w:pPr>
        <w:pStyle w:val="StandardL2"/>
        <w:keepNext/>
        <w:keepLines/>
        <w:snapToGrid w:val="0"/>
        <w:ind w:left="567" w:hanging="567"/>
        <w:rPr>
          <w:lang w:val="ro-RO"/>
        </w:rPr>
      </w:pPr>
      <w:r w:rsidRPr="00590EA1">
        <w:rPr>
          <w:lang w:val="ro-RO"/>
        </w:rPr>
        <w:t xml:space="preserve">Cel târziu cu șase (6) luni înainte de Data Planificată a Încetării prezentului </w:t>
      </w:r>
      <w:r w:rsidR="00755EA2">
        <w:rPr>
          <w:lang w:val="ro-RO"/>
        </w:rPr>
        <w:t>Contract</w:t>
      </w:r>
      <w:r w:rsidRPr="00590EA1">
        <w:rPr>
          <w:lang w:val="ro-RO"/>
        </w:rPr>
        <w:t xml:space="preserve">, BEI va returna soldul </w:t>
      </w:r>
      <w:r w:rsidR="004669B7" w:rsidRPr="00590EA1">
        <w:rPr>
          <w:lang w:val="ro-RO"/>
        </w:rPr>
        <w:t>C</w:t>
      </w:r>
      <w:r w:rsidRPr="00590EA1">
        <w:rPr>
          <w:lang w:val="ro-RO"/>
        </w:rPr>
        <w:t>ontului F</w:t>
      </w:r>
      <w:r w:rsidR="004669B7" w:rsidRPr="00590EA1">
        <w:rPr>
          <w:lang w:val="ro-RO"/>
        </w:rPr>
        <w:t>d</w:t>
      </w:r>
      <w:r w:rsidRPr="00590EA1">
        <w:rPr>
          <w:lang w:val="ro-RO"/>
        </w:rPr>
        <w:t xml:space="preserve">F rămas neachitat la acel moment (după deducerea oricăror </w:t>
      </w:r>
      <w:r w:rsidR="004669B7" w:rsidRPr="00590EA1">
        <w:rPr>
          <w:lang w:val="ro-RO"/>
        </w:rPr>
        <w:t>C</w:t>
      </w:r>
      <w:r w:rsidRPr="00590EA1">
        <w:rPr>
          <w:lang w:val="ro-RO"/>
        </w:rPr>
        <w:t xml:space="preserve">omisioane de </w:t>
      </w:r>
      <w:r w:rsidR="004669B7" w:rsidRPr="00590EA1">
        <w:rPr>
          <w:lang w:val="ro-RO"/>
        </w:rPr>
        <w:t>Administrare</w:t>
      </w:r>
      <w:r w:rsidRPr="00590EA1">
        <w:rPr>
          <w:lang w:val="ro-RO"/>
        </w:rPr>
        <w:t xml:space="preserve"> plătibile BEI până la </w:t>
      </w:r>
      <w:r w:rsidR="00B36D63" w:rsidRPr="00590EA1">
        <w:rPr>
          <w:lang w:val="ro-RO"/>
        </w:rPr>
        <w:t>Data Planificată a Încetării</w:t>
      </w:r>
      <w:r w:rsidRPr="00590EA1">
        <w:rPr>
          <w:lang w:val="ro-RO"/>
        </w:rPr>
        <w:t xml:space="preserve">) prin creditarea sumei respective în contul bancar pe care MIPE îl comunică BEI. Orice obligații reziduale în cadrul tranzacțiilor încheiate cu </w:t>
      </w:r>
      <w:r w:rsidR="002B01A1" w:rsidRPr="00590EA1">
        <w:rPr>
          <w:lang w:val="ro-RO"/>
        </w:rPr>
        <w:t>Beneficiarii F</w:t>
      </w:r>
      <w:r w:rsidRPr="00590EA1">
        <w:rPr>
          <w:lang w:val="ro-RO"/>
        </w:rPr>
        <w:t xml:space="preserve">inali </w:t>
      </w:r>
      <w:r w:rsidR="002B01A1" w:rsidRPr="00590EA1">
        <w:rPr>
          <w:lang w:val="ro-RO"/>
        </w:rPr>
        <w:t>vor fi</w:t>
      </w:r>
      <w:r w:rsidRPr="00590EA1">
        <w:rPr>
          <w:lang w:val="ro-RO"/>
        </w:rPr>
        <w:t xml:space="preserve"> transferate și asumate de către MIPE sau de către o entitate desemnată în mod expres de MIPE în acest scop</w:t>
      </w:r>
      <w:r w:rsidR="00287391" w:rsidRPr="00590EA1">
        <w:rPr>
          <w:lang w:val="ro-RO"/>
        </w:rPr>
        <w:t>.</w:t>
      </w:r>
    </w:p>
    <w:p w14:paraId="01E2C147" w14:textId="36E6616B" w:rsidR="00287391" w:rsidRPr="00590EA1" w:rsidRDefault="002B01A1" w:rsidP="001270F7">
      <w:pPr>
        <w:pStyle w:val="StandardL2"/>
        <w:keepNext/>
        <w:keepLines/>
        <w:snapToGrid w:val="0"/>
        <w:ind w:left="567" w:hanging="567"/>
        <w:rPr>
          <w:lang w:val="ro-RO"/>
        </w:rPr>
      </w:pPr>
      <w:bookmarkStart w:id="107" w:name="_Ref94825578"/>
      <w:r w:rsidRPr="00590EA1">
        <w:rPr>
          <w:lang w:val="ro-RO"/>
        </w:rPr>
        <w:t xml:space="preserve">La încetarea prezentului </w:t>
      </w:r>
      <w:r w:rsidR="00755EA2">
        <w:rPr>
          <w:lang w:val="ro-RO"/>
        </w:rPr>
        <w:t>Contract</w:t>
      </w:r>
      <w:r w:rsidR="00755EA2" w:rsidRPr="00590EA1">
        <w:rPr>
          <w:lang w:val="ro-RO"/>
        </w:rPr>
        <w:t xml:space="preserve"> </w:t>
      </w:r>
      <w:r w:rsidRPr="00590EA1">
        <w:rPr>
          <w:lang w:val="ro-RO"/>
        </w:rPr>
        <w:t xml:space="preserve">mai devreme de Data Planificată a Încetării, toate cheltuielile suportate de BEI în legătură cu această încetare și cu transferul soldului Contului FdF existent la acel moment (după deducerea oricăror Comisioane de Administrare și Cheltuieli Suplimentare plătibile BEI până la încetare) și a oricăror obligații reziduale către MIPE sau către o entitate desemnată în mod expres de MIPE în acest scop (toate aceste cheltuieli externe </w:t>
      </w:r>
      <w:r w:rsidR="001270F7" w:rsidRPr="00590EA1">
        <w:rPr>
          <w:lang w:val="ro-RO"/>
        </w:rPr>
        <w:t>fiind</w:t>
      </w:r>
      <w:r w:rsidRPr="00590EA1">
        <w:rPr>
          <w:lang w:val="ro-RO"/>
        </w:rPr>
        <w:t xml:space="preserve"> denumite </w:t>
      </w:r>
      <w:r w:rsidR="001270F7" w:rsidRPr="00590EA1">
        <w:rPr>
          <w:lang w:val="ro-RO"/>
        </w:rPr>
        <w:t xml:space="preserve">în mod </w:t>
      </w:r>
      <w:r w:rsidRPr="00590EA1">
        <w:rPr>
          <w:lang w:val="ro-RO"/>
        </w:rPr>
        <w:t xml:space="preserve">colectiv </w:t>
      </w:r>
      <w:r w:rsidR="001270F7" w:rsidRPr="00590EA1">
        <w:rPr>
          <w:lang w:val="ro-RO"/>
        </w:rPr>
        <w:t>„</w:t>
      </w:r>
      <w:r w:rsidR="001270F7" w:rsidRPr="00590EA1">
        <w:rPr>
          <w:b/>
          <w:lang w:val="ro-RO"/>
        </w:rPr>
        <w:t>C</w:t>
      </w:r>
      <w:r w:rsidRPr="00590EA1">
        <w:rPr>
          <w:b/>
          <w:lang w:val="ro-RO"/>
        </w:rPr>
        <w:t xml:space="preserve">heltuieli de </w:t>
      </w:r>
      <w:r w:rsidR="001270F7" w:rsidRPr="00590EA1">
        <w:rPr>
          <w:b/>
          <w:lang w:val="ro-RO"/>
        </w:rPr>
        <w:t>T</w:t>
      </w:r>
      <w:r w:rsidRPr="00590EA1">
        <w:rPr>
          <w:b/>
          <w:lang w:val="ro-RO"/>
        </w:rPr>
        <w:t>ransfer</w:t>
      </w:r>
      <w:r w:rsidR="001270F7" w:rsidRPr="00590EA1">
        <w:rPr>
          <w:lang w:val="ro-RO"/>
        </w:rPr>
        <w:t>”</w:t>
      </w:r>
      <w:r w:rsidRPr="00590EA1">
        <w:rPr>
          <w:lang w:val="ro-RO"/>
        </w:rPr>
        <w:t>) trebuie suportate de MIPE</w:t>
      </w:r>
      <w:r w:rsidR="00287391" w:rsidRPr="00590EA1">
        <w:rPr>
          <w:lang w:val="ro-RO"/>
        </w:rPr>
        <w:t>.</w:t>
      </w:r>
      <w:bookmarkEnd w:id="107"/>
    </w:p>
    <w:p w14:paraId="731D5F70" w14:textId="775178CD" w:rsidR="00287391" w:rsidRPr="00590EA1" w:rsidRDefault="001A0AEB" w:rsidP="00CB78FC">
      <w:pPr>
        <w:pStyle w:val="StandardL2"/>
        <w:keepNext/>
        <w:keepLines/>
        <w:snapToGrid w:val="0"/>
        <w:ind w:left="567" w:hanging="567"/>
        <w:rPr>
          <w:lang w:val="ro-RO"/>
        </w:rPr>
      </w:pPr>
      <w:bookmarkStart w:id="108" w:name="_Ref419331484"/>
      <w:r w:rsidRPr="00590EA1">
        <w:rPr>
          <w:lang w:val="ro-RO"/>
        </w:rPr>
        <w:t>Apariția oricăruia dintre următoarele evenimente va permite o încetare din culpă</w:t>
      </w:r>
      <w:r w:rsidRPr="00590EA1">
        <w:rPr>
          <w:b/>
          <w:lang w:val="ro-RO"/>
        </w:rPr>
        <w:t xml:space="preserve"> </w:t>
      </w:r>
      <w:r w:rsidRPr="00590EA1">
        <w:rPr>
          <w:lang w:val="ro-RO"/>
        </w:rPr>
        <w:t>(</w:t>
      </w:r>
      <w:r w:rsidR="00CB78FC" w:rsidRPr="00590EA1">
        <w:rPr>
          <w:lang w:val="ro-RO"/>
        </w:rPr>
        <w:t>o „</w:t>
      </w:r>
      <w:r w:rsidR="00CB78FC" w:rsidRPr="00590EA1">
        <w:rPr>
          <w:b/>
          <w:lang w:val="ro-RO"/>
        </w:rPr>
        <w:t>Încetare din Culpă</w:t>
      </w:r>
      <w:r w:rsidR="00CB78FC" w:rsidRPr="00590EA1">
        <w:rPr>
          <w:bCs/>
          <w:lang w:val="ro-RO"/>
        </w:rPr>
        <w:t>”</w:t>
      </w:r>
      <w:r w:rsidRPr="00590EA1">
        <w:rPr>
          <w:lang w:val="ro-RO"/>
        </w:rPr>
        <w:t>)</w:t>
      </w:r>
      <w:r w:rsidR="00287391" w:rsidRPr="00590EA1">
        <w:rPr>
          <w:lang w:val="ro-RO"/>
        </w:rPr>
        <w:t>:</w:t>
      </w:r>
      <w:bookmarkEnd w:id="108"/>
    </w:p>
    <w:p w14:paraId="48E330B1" w14:textId="587670FE" w:rsidR="00287391" w:rsidRPr="00590EA1" w:rsidRDefault="00CB78FC" w:rsidP="0057596F">
      <w:pPr>
        <w:pStyle w:val="StandardL8"/>
        <w:keepNext/>
        <w:keepLines/>
        <w:tabs>
          <w:tab w:val="clear" w:pos="1440"/>
        </w:tabs>
        <w:snapToGrid w:val="0"/>
        <w:ind w:left="1134" w:hanging="567"/>
        <w:rPr>
          <w:lang w:val="ro-RO"/>
        </w:rPr>
      </w:pPr>
      <w:bookmarkStart w:id="109" w:name="_Ref419332524"/>
      <w:r w:rsidRPr="00590EA1">
        <w:rPr>
          <w:lang w:val="ro-RO"/>
        </w:rPr>
        <w:t xml:space="preserve">oricare dintre </w:t>
      </w:r>
      <w:r w:rsidR="00885FB6" w:rsidRPr="00590EA1">
        <w:rPr>
          <w:lang w:val="ro-RO"/>
        </w:rPr>
        <w:t>P</w:t>
      </w:r>
      <w:r w:rsidRPr="00590EA1">
        <w:rPr>
          <w:lang w:val="ro-RO"/>
        </w:rPr>
        <w:t xml:space="preserve">ărți încalcă în mod substanțial obligațiile care îi revin în temeiul prezentului </w:t>
      </w:r>
      <w:r w:rsidR="00755EA2">
        <w:rPr>
          <w:lang w:val="ro-RO"/>
        </w:rPr>
        <w:t>Contract</w:t>
      </w:r>
      <w:r w:rsidR="00755EA2" w:rsidRPr="00590EA1">
        <w:rPr>
          <w:lang w:val="ro-RO"/>
        </w:rPr>
        <w:t xml:space="preserve"> </w:t>
      </w:r>
      <w:r w:rsidRPr="00590EA1">
        <w:rPr>
          <w:lang w:val="ro-RO"/>
        </w:rPr>
        <w:t xml:space="preserve">și, în cazul în care </w:t>
      </w:r>
      <w:r w:rsidR="00DD3EBD" w:rsidRPr="00590EA1">
        <w:rPr>
          <w:lang w:val="ro-RO"/>
        </w:rPr>
        <w:t>există posibilitate de</w:t>
      </w:r>
      <w:r w:rsidRPr="00590EA1">
        <w:rPr>
          <w:lang w:val="ro-RO"/>
        </w:rPr>
        <w:t xml:space="preserve"> remedi</w:t>
      </w:r>
      <w:r w:rsidR="00DD3EBD" w:rsidRPr="00590EA1">
        <w:rPr>
          <w:lang w:val="ro-RO"/>
        </w:rPr>
        <w:t>ere</w:t>
      </w:r>
      <w:r w:rsidRPr="00590EA1">
        <w:rPr>
          <w:lang w:val="ro-RO"/>
        </w:rPr>
        <w:t xml:space="preserve">, nu </w:t>
      </w:r>
      <w:r w:rsidR="00297DA4" w:rsidRPr="00590EA1">
        <w:rPr>
          <w:lang w:val="ro-RO"/>
        </w:rPr>
        <w:t>s-a remediat</w:t>
      </w:r>
      <w:r w:rsidRPr="00590EA1">
        <w:rPr>
          <w:lang w:val="ro-RO"/>
        </w:rPr>
        <w:t xml:space="preserve"> de către </w:t>
      </w:r>
      <w:r w:rsidR="0057596F" w:rsidRPr="00590EA1">
        <w:rPr>
          <w:lang w:val="ro-RO"/>
        </w:rPr>
        <w:t>P</w:t>
      </w:r>
      <w:r w:rsidRPr="00590EA1">
        <w:rPr>
          <w:lang w:val="ro-RO"/>
        </w:rPr>
        <w:t xml:space="preserve">artea care nu și-a îndeplinit obligațiile în termen de trei (3) luni de la notificarea scrisă </w:t>
      </w:r>
      <w:r w:rsidR="0057596F" w:rsidRPr="00590EA1">
        <w:rPr>
          <w:lang w:val="ro-RO"/>
        </w:rPr>
        <w:t>din partea</w:t>
      </w:r>
      <w:r w:rsidRPr="00590EA1">
        <w:rPr>
          <w:lang w:val="ro-RO"/>
        </w:rPr>
        <w:t xml:space="preserve"> celeilalte </w:t>
      </w:r>
      <w:r w:rsidR="0057596F" w:rsidRPr="00590EA1">
        <w:rPr>
          <w:lang w:val="ro-RO"/>
        </w:rPr>
        <w:t>P</w:t>
      </w:r>
      <w:r w:rsidRPr="00590EA1">
        <w:rPr>
          <w:lang w:val="ro-RO"/>
        </w:rPr>
        <w:t>ărți cu privire la această încălcare</w:t>
      </w:r>
      <w:r w:rsidR="00287391" w:rsidRPr="00590EA1">
        <w:rPr>
          <w:lang w:val="ro-RO"/>
        </w:rPr>
        <w:t>;</w:t>
      </w:r>
      <w:bookmarkEnd w:id="109"/>
    </w:p>
    <w:p w14:paraId="4ECFE186" w14:textId="18F2674B" w:rsidR="00287391" w:rsidRPr="00590EA1" w:rsidRDefault="006E0E8C" w:rsidP="006E0E8C">
      <w:pPr>
        <w:pStyle w:val="StandardL8"/>
        <w:keepNext/>
        <w:keepLines/>
        <w:tabs>
          <w:tab w:val="clear" w:pos="1440"/>
        </w:tabs>
        <w:snapToGrid w:val="0"/>
        <w:ind w:left="1134" w:hanging="567"/>
        <w:rPr>
          <w:lang w:val="ro-RO"/>
        </w:rPr>
      </w:pPr>
      <w:bookmarkStart w:id="110" w:name="_Ref419332588"/>
      <w:r w:rsidRPr="00590EA1">
        <w:rPr>
          <w:lang w:val="ro-RO"/>
        </w:rPr>
        <w:lastRenderedPageBreak/>
        <w:t>MIPE nu efectuează plata Primei Tranșe în termen de treizeci (30) de zile calendaristice de la data Solicitării Scrise inițiale a BEI</w:t>
      </w:r>
      <w:r w:rsidR="00287391" w:rsidRPr="00590EA1">
        <w:rPr>
          <w:lang w:val="ro-RO"/>
        </w:rPr>
        <w:t>;</w:t>
      </w:r>
      <w:bookmarkEnd w:id="110"/>
    </w:p>
    <w:p w14:paraId="180BA8C0" w14:textId="47542DC6" w:rsidR="00287391" w:rsidRPr="00590EA1" w:rsidRDefault="006E0E8C" w:rsidP="00F13192">
      <w:pPr>
        <w:pStyle w:val="StandardL8"/>
        <w:keepNext/>
        <w:keepLines/>
        <w:tabs>
          <w:tab w:val="clear" w:pos="1440"/>
        </w:tabs>
        <w:snapToGrid w:val="0"/>
        <w:ind w:left="1134" w:hanging="567"/>
        <w:rPr>
          <w:lang w:val="ro-RO"/>
        </w:rPr>
      </w:pPr>
      <w:bookmarkStart w:id="111" w:name="_Ref419332746"/>
      <w:r w:rsidRPr="00590EA1">
        <w:rPr>
          <w:lang w:val="ro-RO"/>
        </w:rPr>
        <w:t xml:space="preserve">MIPE nu efectuează plata pentru o Tranșă Subsecventă în termen de zece (10) zile calendaristice de la trimiterea de către BEI a unei </w:t>
      </w:r>
      <w:r w:rsidR="00F13192" w:rsidRPr="00590EA1">
        <w:rPr>
          <w:lang w:val="ro-RO"/>
        </w:rPr>
        <w:t>N</w:t>
      </w:r>
      <w:r w:rsidRPr="00590EA1">
        <w:rPr>
          <w:lang w:val="ro-RO"/>
        </w:rPr>
        <w:t xml:space="preserve">otificări de </w:t>
      </w:r>
      <w:r w:rsidR="00F13192" w:rsidRPr="00590EA1">
        <w:rPr>
          <w:lang w:val="ro-RO"/>
        </w:rPr>
        <w:t>Înștiințare</w:t>
      </w:r>
      <w:r w:rsidR="00287391" w:rsidRPr="00590EA1">
        <w:rPr>
          <w:lang w:val="ro-RO"/>
        </w:rPr>
        <w:t>;</w:t>
      </w:r>
      <w:bookmarkEnd w:id="111"/>
    </w:p>
    <w:p w14:paraId="125583C7" w14:textId="1A91D1F3" w:rsidR="00287391" w:rsidRPr="00590EA1" w:rsidRDefault="00335060" w:rsidP="00335060">
      <w:pPr>
        <w:pStyle w:val="StandardL8"/>
        <w:keepNext/>
        <w:keepLines/>
        <w:tabs>
          <w:tab w:val="clear" w:pos="1440"/>
        </w:tabs>
        <w:snapToGrid w:val="0"/>
        <w:ind w:left="1134" w:hanging="567"/>
        <w:rPr>
          <w:lang w:val="ro-RO"/>
        </w:rPr>
      </w:pPr>
      <w:bookmarkStart w:id="112" w:name="_Ref419332753"/>
      <w:r w:rsidRPr="00590EA1">
        <w:rPr>
          <w:lang w:val="ro-RO"/>
        </w:rPr>
        <w:t xml:space="preserve">există o neplată de către MIPE a oricărei alte sume datorate și plătibile în temeiul prezentului </w:t>
      </w:r>
      <w:r w:rsidR="00755EA2">
        <w:rPr>
          <w:lang w:val="ro-RO"/>
        </w:rPr>
        <w:t>Contract</w:t>
      </w:r>
      <w:r w:rsidRPr="00590EA1">
        <w:rPr>
          <w:lang w:val="ro-RO"/>
        </w:rPr>
        <w:t>, iar această neplată nu este remediată sau efectuată în totalitate în termen de zece (10) zile calendaristice de la data la care este scadentă</w:t>
      </w:r>
      <w:r w:rsidR="00287391" w:rsidRPr="00590EA1">
        <w:rPr>
          <w:lang w:val="ro-RO"/>
        </w:rPr>
        <w:t>;</w:t>
      </w:r>
      <w:bookmarkEnd w:id="112"/>
    </w:p>
    <w:p w14:paraId="35FA3527" w14:textId="26FDA9BE" w:rsidR="00335060" w:rsidRPr="00590EA1" w:rsidRDefault="00335060" w:rsidP="00D345D5">
      <w:pPr>
        <w:pStyle w:val="StandardL8"/>
        <w:keepNext/>
        <w:keepLines/>
        <w:tabs>
          <w:tab w:val="clear" w:pos="1440"/>
        </w:tabs>
        <w:snapToGrid w:val="0"/>
        <w:ind w:left="1134" w:hanging="567"/>
        <w:rPr>
          <w:lang w:val="ro-RO"/>
        </w:rPr>
      </w:pPr>
      <w:bookmarkStart w:id="113" w:name="_Ref419332739"/>
      <w:r w:rsidRPr="00590EA1">
        <w:rPr>
          <w:lang w:val="ro-RO"/>
        </w:rPr>
        <w:t>MIPE nu își îndeplinește obligațiile de a acoperi costul auditurilor și/sau al verificărilor prevăzute în Anexa 1 (</w:t>
      </w:r>
      <w:r w:rsidRPr="00590EA1">
        <w:rPr>
          <w:i/>
          <w:lang w:val="ro-RO"/>
        </w:rPr>
        <w:t>Condiții Specifice Produsului de Creditare Directă</w:t>
      </w:r>
      <w:r w:rsidRPr="00590EA1">
        <w:rPr>
          <w:lang w:val="ro-RO"/>
        </w:rPr>
        <w:t>) și în Anexa 2 (</w:t>
      </w:r>
      <w:r w:rsidRPr="00590EA1">
        <w:rPr>
          <w:i/>
          <w:iCs/>
          <w:lang w:val="ro-RO"/>
        </w:rPr>
        <w:t>Condiții Specifice Produsului Intermediat</w:t>
      </w:r>
      <w:r w:rsidRPr="00590EA1">
        <w:rPr>
          <w:lang w:val="ro-RO"/>
        </w:rPr>
        <w:t>); sau</w:t>
      </w:r>
    </w:p>
    <w:p w14:paraId="0CFEE5B3" w14:textId="6970E952" w:rsidR="00287391" w:rsidRPr="00590EA1" w:rsidRDefault="00094875" w:rsidP="00094875">
      <w:pPr>
        <w:pStyle w:val="StandardL8"/>
        <w:keepNext/>
        <w:keepLines/>
        <w:tabs>
          <w:tab w:val="clear" w:pos="1440"/>
        </w:tabs>
        <w:snapToGrid w:val="0"/>
        <w:ind w:left="1134" w:hanging="567"/>
        <w:rPr>
          <w:lang w:val="ro-RO"/>
        </w:rPr>
      </w:pPr>
      <w:bookmarkStart w:id="114" w:name="_Ref419332596"/>
      <w:bookmarkEnd w:id="113"/>
      <w:r w:rsidRPr="00590EA1">
        <w:rPr>
          <w:lang w:val="ro-RO"/>
        </w:rPr>
        <w:t xml:space="preserve">Părțile nu convin asupra unei Strategii de Investiții și a unui Plan de Afaceri revizuite, astfel cum este descris în Clauza </w:t>
      </w:r>
      <w:r w:rsidRPr="00590EA1">
        <w:rPr>
          <w:lang w:val="ro-RO"/>
        </w:rPr>
        <w:fldChar w:fldCharType="begin"/>
      </w:r>
      <w:r w:rsidRPr="00590EA1">
        <w:rPr>
          <w:lang w:val="ro-RO"/>
        </w:rPr>
        <w:instrText xml:space="preserve"> REF _Ref95169333 \r \h  \* MERGEFORMAT </w:instrText>
      </w:r>
      <w:r w:rsidRPr="00590EA1">
        <w:rPr>
          <w:lang w:val="ro-RO"/>
        </w:rPr>
      </w:r>
      <w:r w:rsidRPr="00590EA1">
        <w:rPr>
          <w:lang w:val="ro-RO"/>
        </w:rPr>
        <w:fldChar w:fldCharType="separate"/>
      </w:r>
      <w:r w:rsidRPr="00590EA1">
        <w:rPr>
          <w:lang w:val="ro-RO"/>
        </w:rPr>
        <w:t>4.5</w:t>
      </w:r>
      <w:r w:rsidRPr="00590EA1">
        <w:rPr>
          <w:lang w:val="ro-RO"/>
        </w:rPr>
        <w:fldChar w:fldCharType="end"/>
      </w:r>
      <w:r w:rsidRPr="00590EA1">
        <w:rPr>
          <w:lang w:val="ro-RO"/>
        </w:rPr>
        <w:t xml:space="preserve"> înainte de începerea Perioadei </w:t>
      </w:r>
      <w:r w:rsidR="009A0BC1" w:rsidRPr="00590EA1">
        <w:rPr>
          <w:lang w:val="ro-RO"/>
        </w:rPr>
        <w:t>Legacy</w:t>
      </w:r>
      <w:r w:rsidR="00287391" w:rsidRPr="00590EA1">
        <w:rPr>
          <w:lang w:val="ro-RO"/>
        </w:rPr>
        <w:t>.</w:t>
      </w:r>
      <w:bookmarkEnd w:id="114"/>
    </w:p>
    <w:p w14:paraId="29BEB8B4" w14:textId="72459466" w:rsidR="00287391" w:rsidRPr="00590EA1" w:rsidRDefault="001D451D" w:rsidP="00AC3768">
      <w:pPr>
        <w:pStyle w:val="BodyText1"/>
        <w:keepNext/>
        <w:keepLines/>
        <w:snapToGrid w:val="0"/>
        <w:ind w:left="567"/>
        <w:rPr>
          <w:lang w:val="ro-RO"/>
        </w:rPr>
      </w:pPr>
      <w:r w:rsidRPr="00590EA1">
        <w:rPr>
          <w:lang w:val="ro-RO"/>
        </w:rPr>
        <w:t xml:space="preserve">Partea care nu a comis încălcarea gravă relevantă a prezentului </w:t>
      </w:r>
      <w:r w:rsidR="00755EA2">
        <w:rPr>
          <w:lang w:val="ro-RO"/>
        </w:rPr>
        <w:t>Contract</w:t>
      </w:r>
      <w:r w:rsidR="00755EA2" w:rsidRPr="00590EA1">
        <w:rPr>
          <w:lang w:val="ro-RO"/>
        </w:rPr>
        <w:t xml:space="preserve"> </w:t>
      </w:r>
      <w:r w:rsidRPr="00590EA1">
        <w:rPr>
          <w:lang w:val="ro-RO"/>
        </w:rPr>
        <w:t xml:space="preserve">poate, printr-o notificare scrisă adresată celeilalte Părți, să denunțe prezentul </w:t>
      </w:r>
      <w:r w:rsidR="00755EA2">
        <w:rPr>
          <w:lang w:val="ro-RO"/>
        </w:rPr>
        <w:t>Contract</w:t>
      </w:r>
      <w:r w:rsidR="00755EA2" w:rsidRPr="00590EA1">
        <w:rPr>
          <w:lang w:val="ro-RO"/>
        </w:rPr>
        <w:t xml:space="preserve"> </w:t>
      </w:r>
      <w:r w:rsidRPr="00590EA1">
        <w:rPr>
          <w:lang w:val="ro-RO"/>
        </w:rPr>
        <w:t xml:space="preserve">în cazul în care </w:t>
      </w:r>
      <w:r w:rsidR="00AC3768" w:rsidRPr="00590EA1">
        <w:rPr>
          <w:lang w:val="ro-RO"/>
        </w:rPr>
        <w:t xml:space="preserve">se produce </w:t>
      </w:r>
      <w:r w:rsidRPr="00590EA1">
        <w:rPr>
          <w:lang w:val="ro-RO"/>
        </w:rPr>
        <w:t xml:space="preserve">evenimentul de la </w:t>
      </w:r>
      <w:r w:rsidR="00AC3768" w:rsidRPr="00590EA1">
        <w:rPr>
          <w:lang w:val="ro-RO"/>
        </w:rPr>
        <w:t>C</w:t>
      </w:r>
      <w:r w:rsidRPr="00590EA1">
        <w:rPr>
          <w:lang w:val="ro-RO"/>
        </w:rPr>
        <w:t>lauza 14.4.</w:t>
      </w:r>
      <w:r w:rsidRPr="00590EA1">
        <w:rPr>
          <w:lang w:val="ro-RO"/>
        </w:rPr>
        <w:fldChar w:fldCharType="begin"/>
      </w:r>
      <w:r w:rsidRPr="00590EA1">
        <w:rPr>
          <w:lang w:val="ro-RO"/>
        </w:rPr>
        <w:instrText xml:space="preserve"> REF _Ref419332524 \r \h  \* MERGEFORMAT </w:instrText>
      </w:r>
      <w:r w:rsidRPr="00590EA1">
        <w:rPr>
          <w:lang w:val="ro-RO"/>
        </w:rPr>
      </w:r>
      <w:r w:rsidRPr="00590EA1">
        <w:rPr>
          <w:lang w:val="ro-RO"/>
        </w:rPr>
        <w:fldChar w:fldCharType="separate"/>
      </w:r>
      <w:r w:rsidRPr="00590EA1">
        <w:rPr>
          <w:lang w:val="ro-RO"/>
        </w:rPr>
        <w:t>(a)</w:t>
      </w:r>
      <w:r w:rsidRPr="00590EA1">
        <w:rPr>
          <w:lang w:val="ro-RO"/>
        </w:rPr>
        <w:fldChar w:fldCharType="end"/>
      </w:r>
      <w:r w:rsidR="00287391" w:rsidRPr="00590EA1">
        <w:rPr>
          <w:lang w:val="ro-RO"/>
        </w:rPr>
        <w:t>.</w:t>
      </w:r>
    </w:p>
    <w:p w14:paraId="0419AE30" w14:textId="0DA140C1" w:rsidR="00481AE7" w:rsidRPr="00590EA1" w:rsidRDefault="00481AE7" w:rsidP="00D345D5">
      <w:pPr>
        <w:pStyle w:val="BodyText1"/>
        <w:keepNext/>
        <w:keepLines/>
        <w:snapToGrid w:val="0"/>
        <w:ind w:left="567"/>
        <w:rPr>
          <w:lang w:val="ro-RO"/>
        </w:rPr>
      </w:pPr>
      <w:r w:rsidRPr="00590EA1">
        <w:rPr>
          <w:lang w:val="ro-RO"/>
        </w:rPr>
        <w:t xml:space="preserve">BEI poate, printr-o notificare scrisă adresată MIPE, să rezilieze prezentul </w:t>
      </w:r>
      <w:r w:rsidR="00755EA2">
        <w:rPr>
          <w:lang w:val="ro-RO"/>
        </w:rPr>
        <w:t>Contract</w:t>
      </w:r>
      <w:r w:rsidR="00755EA2" w:rsidRPr="00590EA1">
        <w:rPr>
          <w:lang w:val="ro-RO"/>
        </w:rPr>
        <w:t xml:space="preserve"> </w:t>
      </w:r>
      <w:r w:rsidRPr="00590EA1">
        <w:rPr>
          <w:lang w:val="ro-RO"/>
        </w:rPr>
        <w:t>în cazul în care se produce un eveniment prevăzut la oricare dintre Clauzele 14.4.</w:t>
      </w:r>
      <w:r w:rsidRPr="00590EA1">
        <w:rPr>
          <w:lang w:val="ro-RO"/>
        </w:rPr>
        <w:fldChar w:fldCharType="begin"/>
      </w:r>
      <w:r w:rsidRPr="00590EA1">
        <w:rPr>
          <w:lang w:val="ro-RO"/>
        </w:rPr>
        <w:instrText xml:space="preserve"> REF _Ref419332588 \r \h  \* MERGEFORMAT </w:instrText>
      </w:r>
      <w:r w:rsidRPr="00590EA1">
        <w:rPr>
          <w:lang w:val="ro-RO"/>
        </w:rPr>
      </w:r>
      <w:r w:rsidRPr="00590EA1">
        <w:rPr>
          <w:lang w:val="ro-RO"/>
        </w:rPr>
        <w:fldChar w:fldCharType="separate"/>
      </w:r>
      <w:r w:rsidRPr="00590EA1">
        <w:rPr>
          <w:lang w:val="ro-RO"/>
        </w:rPr>
        <w:t>(b)</w:t>
      </w:r>
      <w:r w:rsidRPr="00590EA1">
        <w:rPr>
          <w:lang w:val="ro-RO"/>
        </w:rPr>
        <w:fldChar w:fldCharType="end"/>
      </w:r>
      <w:r w:rsidRPr="00590EA1">
        <w:rPr>
          <w:lang w:val="ro-RO"/>
        </w:rPr>
        <w:t xml:space="preserve"> până la </w:t>
      </w:r>
      <w:r w:rsidRPr="00590EA1">
        <w:rPr>
          <w:lang w:val="ro-RO"/>
        </w:rPr>
        <w:fldChar w:fldCharType="begin"/>
      </w:r>
      <w:r w:rsidRPr="00590EA1">
        <w:rPr>
          <w:lang w:val="ro-RO"/>
        </w:rPr>
        <w:instrText xml:space="preserve"> REF _Ref419332739 \n \h  \* MERGEFORMAT </w:instrText>
      </w:r>
      <w:r w:rsidRPr="00590EA1">
        <w:rPr>
          <w:lang w:val="ro-RO"/>
        </w:rPr>
      </w:r>
      <w:r w:rsidRPr="00590EA1">
        <w:rPr>
          <w:lang w:val="ro-RO"/>
        </w:rPr>
        <w:fldChar w:fldCharType="separate"/>
      </w:r>
      <w:r w:rsidRPr="00590EA1">
        <w:rPr>
          <w:lang w:val="ro-RO"/>
        </w:rPr>
        <w:t>(e)</w:t>
      </w:r>
      <w:r w:rsidRPr="00590EA1">
        <w:rPr>
          <w:lang w:val="ro-RO"/>
        </w:rPr>
        <w:fldChar w:fldCharType="end"/>
      </w:r>
      <w:r w:rsidRPr="00590EA1">
        <w:rPr>
          <w:lang w:val="ro-RO"/>
        </w:rPr>
        <w:t>.</w:t>
      </w:r>
    </w:p>
    <w:p w14:paraId="6D856678" w14:textId="43A70E45" w:rsidR="00426A7B" w:rsidRPr="00590EA1" w:rsidRDefault="00426A7B" w:rsidP="00D345D5">
      <w:pPr>
        <w:pStyle w:val="BodyText1"/>
        <w:keepNext/>
        <w:keepLines/>
        <w:snapToGrid w:val="0"/>
        <w:ind w:left="567"/>
        <w:rPr>
          <w:lang w:val="ro-RO"/>
        </w:rPr>
      </w:pPr>
      <w:r w:rsidRPr="00590EA1">
        <w:rPr>
          <w:lang w:val="ro-RO"/>
        </w:rPr>
        <w:t xml:space="preserve">Oricare dintre Părți poate, printr-o notificare scrisă adresată celeilalte </w:t>
      </w:r>
      <w:r w:rsidR="000D0B99" w:rsidRPr="00590EA1">
        <w:rPr>
          <w:lang w:val="ro-RO"/>
        </w:rPr>
        <w:t>P</w:t>
      </w:r>
      <w:r w:rsidRPr="00590EA1">
        <w:rPr>
          <w:lang w:val="ro-RO"/>
        </w:rPr>
        <w:t xml:space="preserve">ărți, să </w:t>
      </w:r>
      <w:r w:rsidR="000D0B99" w:rsidRPr="00590EA1">
        <w:rPr>
          <w:lang w:val="ro-RO"/>
        </w:rPr>
        <w:t>denunțe</w:t>
      </w:r>
      <w:r w:rsidRPr="00590EA1">
        <w:rPr>
          <w:lang w:val="ro-RO"/>
        </w:rPr>
        <w:t xml:space="preserve"> prezentul </w:t>
      </w:r>
      <w:r w:rsidR="00755EA2">
        <w:rPr>
          <w:lang w:val="ro-RO"/>
        </w:rPr>
        <w:t>Contract</w:t>
      </w:r>
      <w:r w:rsidR="00755EA2" w:rsidRPr="00590EA1">
        <w:rPr>
          <w:lang w:val="ro-RO"/>
        </w:rPr>
        <w:t xml:space="preserve"> </w:t>
      </w:r>
      <w:r w:rsidRPr="00590EA1">
        <w:rPr>
          <w:lang w:val="ro-RO"/>
        </w:rPr>
        <w:t xml:space="preserve">în cazul în care </w:t>
      </w:r>
      <w:r w:rsidR="000D0B99" w:rsidRPr="00590EA1">
        <w:rPr>
          <w:lang w:val="ro-RO"/>
        </w:rPr>
        <w:t xml:space="preserve">se produce </w:t>
      </w:r>
      <w:r w:rsidRPr="00590EA1">
        <w:rPr>
          <w:lang w:val="ro-RO"/>
        </w:rPr>
        <w:t xml:space="preserve">evenimentul de la </w:t>
      </w:r>
      <w:r w:rsidR="000D0B99" w:rsidRPr="00590EA1">
        <w:rPr>
          <w:lang w:val="ro-RO"/>
        </w:rPr>
        <w:t>C</w:t>
      </w:r>
      <w:r w:rsidRPr="00590EA1">
        <w:rPr>
          <w:lang w:val="ro-RO"/>
        </w:rPr>
        <w:t xml:space="preserve">lauza </w:t>
      </w:r>
      <w:r w:rsidRPr="00590EA1">
        <w:rPr>
          <w:lang w:val="ro-RO"/>
        </w:rPr>
        <w:fldChar w:fldCharType="begin"/>
      </w:r>
      <w:r w:rsidRPr="00590EA1">
        <w:rPr>
          <w:lang w:val="ro-RO"/>
        </w:rPr>
        <w:instrText xml:space="preserve"> REF _Ref419332596 \w \h  \* MERGEFORMAT </w:instrText>
      </w:r>
      <w:r w:rsidRPr="00590EA1">
        <w:rPr>
          <w:lang w:val="ro-RO"/>
        </w:rPr>
      </w:r>
      <w:r w:rsidRPr="00590EA1">
        <w:rPr>
          <w:lang w:val="ro-RO"/>
        </w:rPr>
        <w:fldChar w:fldCharType="separate"/>
      </w:r>
      <w:r w:rsidRPr="00590EA1">
        <w:rPr>
          <w:lang w:val="ro-RO"/>
        </w:rPr>
        <w:t>14.4(f)</w:t>
      </w:r>
      <w:r w:rsidRPr="00590EA1">
        <w:rPr>
          <w:lang w:val="ro-RO"/>
        </w:rPr>
        <w:fldChar w:fldCharType="end"/>
      </w:r>
      <w:r w:rsidRPr="00590EA1">
        <w:rPr>
          <w:lang w:val="ro-RO"/>
        </w:rPr>
        <w:t>.</w:t>
      </w:r>
    </w:p>
    <w:p w14:paraId="265B9C5E" w14:textId="27F4A409" w:rsidR="00287391" w:rsidRPr="00590EA1" w:rsidRDefault="009377F2" w:rsidP="00AB226C">
      <w:pPr>
        <w:pStyle w:val="StandardL2"/>
        <w:keepNext/>
        <w:keepLines/>
        <w:snapToGrid w:val="0"/>
        <w:ind w:left="567" w:hanging="567"/>
        <w:rPr>
          <w:lang w:val="ro-RO"/>
        </w:rPr>
      </w:pPr>
      <w:r w:rsidRPr="00590EA1">
        <w:rPr>
          <w:lang w:val="ro-RO"/>
        </w:rPr>
        <w:t>În măsura în care</w:t>
      </w:r>
      <w:r w:rsidR="003456AF" w:rsidRPr="00590EA1">
        <w:rPr>
          <w:lang w:val="ro-RO"/>
        </w:rPr>
        <w:t xml:space="preserve"> prezentul </w:t>
      </w:r>
      <w:r w:rsidR="00755EA2">
        <w:rPr>
          <w:lang w:val="ro-RO"/>
        </w:rPr>
        <w:t>Contract</w:t>
      </w:r>
      <w:r w:rsidR="00755EA2" w:rsidRPr="00590EA1">
        <w:rPr>
          <w:lang w:val="ro-RO"/>
        </w:rPr>
        <w:t xml:space="preserve"> </w:t>
      </w:r>
      <w:r w:rsidR="003456AF" w:rsidRPr="00590EA1">
        <w:rPr>
          <w:lang w:val="ro-RO"/>
        </w:rPr>
        <w:t xml:space="preserve">nu </w:t>
      </w:r>
      <w:r w:rsidR="00F05889" w:rsidRPr="00590EA1">
        <w:rPr>
          <w:lang w:val="ro-RO"/>
        </w:rPr>
        <w:t>a</w:t>
      </w:r>
      <w:r w:rsidR="003456AF" w:rsidRPr="00590EA1">
        <w:rPr>
          <w:lang w:val="ro-RO"/>
        </w:rPr>
        <w:t xml:space="preserve"> fost </w:t>
      </w:r>
      <w:r w:rsidRPr="00590EA1">
        <w:rPr>
          <w:lang w:val="ro-RO"/>
        </w:rPr>
        <w:t>denunțat</w:t>
      </w:r>
      <w:r w:rsidR="003456AF" w:rsidRPr="00590EA1">
        <w:rPr>
          <w:lang w:val="ro-RO"/>
        </w:rPr>
        <w:t xml:space="preserve"> </w:t>
      </w:r>
      <w:r w:rsidRPr="00590EA1">
        <w:rPr>
          <w:lang w:val="ro-RO"/>
        </w:rPr>
        <w:t>ca urmare a Încetării din Culpă</w:t>
      </w:r>
      <w:r w:rsidR="003456AF" w:rsidRPr="00590EA1">
        <w:rPr>
          <w:lang w:val="ro-RO"/>
        </w:rPr>
        <w:t xml:space="preserve">, prezentul </w:t>
      </w:r>
      <w:r w:rsidR="00755EA2">
        <w:rPr>
          <w:lang w:val="ro-RO"/>
        </w:rPr>
        <w:t>Contract</w:t>
      </w:r>
      <w:r w:rsidR="00755EA2" w:rsidRPr="00590EA1">
        <w:rPr>
          <w:lang w:val="ro-RO"/>
        </w:rPr>
        <w:t xml:space="preserve"> </w:t>
      </w:r>
      <w:r w:rsidR="003456AF" w:rsidRPr="00590EA1">
        <w:rPr>
          <w:lang w:val="ro-RO"/>
        </w:rPr>
        <w:t xml:space="preserve">poate fi </w:t>
      </w:r>
      <w:r w:rsidR="00F05889" w:rsidRPr="00590EA1">
        <w:rPr>
          <w:lang w:val="ro-RO"/>
        </w:rPr>
        <w:t>denunțat</w:t>
      </w:r>
      <w:r w:rsidR="003456AF" w:rsidRPr="00590EA1">
        <w:rPr>
          <w:lang w:val="ro-RO"/>
        </w:rPr>
        <w:t xml:space="preserve"> </w:t>
      </w:r>
      <w:r w:rsidR="00F05889" w:rsidRPr="00590EA1">
        <w:rPr>
          <w:bCs/>
          <w:lang w:val="ro-RO"/>
        </w:rPr>
        <w:t xml:space="preserve">prin încetare fără culpă </w:t>
      </w:r>
      <w:r w:rsidR="003456AF" w:rsidRPr="00590EA1">
        <w:rPr>
          <w:lang w:val="ro-RO"/>
        </w:rPr>
        <w:t xml:space="preserve">în ultima zi a </w:t>
      </w:r>
      <w:r w:rsidR="00F05889" w:rsidRPr="00590EA1">
        <w:rPr>
          <w:lang w:val="ro-RO"/>
        </w:rPr>
        <w:t>P</w:t>
      </w:r>
      <w:r w:rsidR="003456AF" w:rsidRPr="00590EA1">
        <w:rPr>
          <w:lang w:val="ro-RO"/>
        </w:rPr>
        <w:t xml:space="preserve">erioadei de </w:t>
      </w:r>
      <w:r w:rsidR="00F05889" w:rsidRPr="00590EA1">
        <w:rPr>
          <w:lang w:val="ro-RO"/>
        </w:rPr>
        <w:t>E</w:t>
      </w:r>
      <w:r w:rsidR="003456AF" w:rsidRPr="00590EA1">
        <w:rPr>
          <w:lang w:val="ro-RO"/>
        </w:rPr>
        <w:t xml:space="preserve">ligibilitate de către oricare dintre </w:t>
      </w:r>
      <w:r w:rsidR="0043121F" w:rsidRPr="00590EA1">
        <w:rPr>
          <w:lang w:val="ro-RO"/>
        </w:rPr>
        <w:t>P</w:t>
      </w:r>
      <w:r w:rsidR="003456AF" w:rsidRPr="00590EA1">
        <w:rPr>
          <w:lang w:val="ro-RO"/>
        </w:rPr>
        <w:t xml:space="preserve">ărți printr-o notificare scrisă adresată celeilalte </w:t>
      </w:r>
      <w:r w:rsidR="0043121F" w:rsidRPr="00590EA1">
        <w:rPr>
          <w:lang w:val="ro-RO"/>
        </w:rPr>
        <w:t>P</w:t>
      </w:r>
      <w:r w:rsidR="003456AF" w:rsidRPr="00590EA1">
        <w:rPr>
          <w:lang w:val="ro-RO"/>
        </w:rPr>
        <w:t xml:space="preserve">ărți cu cel puțin șase (6) luni înainte de sfârșitul </w:t>
      </w:r>
      <w:r w:rsidR="0043121F" w:rsidRPr="00590EA1">
        <w:rPr>
          <w:lang w:val="ro-RO"/>
        </w:rPr>
        <w:t>P</w:t>
      </w:r>
      <w:r w:rsidR="003456AF" w:rsidRPr="00590EA1">
        <w:rPr>
          <w:lang w:val="ro-RO"/>
        </w:rPr>
        <w:t xml:space="preserve">erioadei de </w:t>
      </w:r>
      <w:r w:rsidR="0043121F" w:rsidRPr="00590EA1">
        <w:rPr>
          <w:lang w:val="ro-RO"/>
        </w:rPr>
        <w:t>E</w:t>
      </w:r>
      <w:r w:rsidR="003456AF" w:rsidRPr="00590EA1">
        <w:rPr>
          <w:lang w:val="ro-RO"/>
        </w:rPr>
        <w:t>ligibilitate (</w:t>
      </w:r>
      <w:r w:rsidR="0043121F" w:rsidRPr="00590EA1">
        <w:rPr>
          <w:lang w:val="ro-RO"/>
        </w:rPr>
        <w:t>„</w:t>
      </w:r>
      <w:r w:rsidR="0043121F" w:rsidRPr="00590EA1">
        <w:rPr>
          <w:b/>
          <w:lang w:val="ro-RO"/>
        </w:rPr>
        <w:t>Încetare fără Culpă</w:t>
      </w:r>
      <w:r w:rsidR="0043121F" w:rsidRPr="00590EA1">
        <w:rPr>
          <w:lang w:val="ro-RO"/>
        </w:rPr>
        <w:t>”</w:t>
      </w:r>
      <w:r w:rsidR="003456AF" w:rsidRPr="00590EA1">
        <w:rPr>
          <w:lang w:val="ro-RO"/>
        </w:rPr>
        <w:t>).</w:t>
      </w:r>
    </w:p>
    <w:p w14:paraId="3BA3ED46" w14:textId="3735F3E6" w:rsidR="0032766D" w:rsidRPr="00590EA1" w:rsidRDefault="0032766D" w:rsidP="00D345D5">
      <w:pPr>
        <w:pStyle w:val="StandardL2"/>
        <w:keepNext/>
        <w:keepLines/>
        <w:snapToGrid w:val="0"/>
        <w:ind w:left="567" w:hanging="567"/>
        <w:rPr>
          <w:lang w:val="ro-RO"/>
        </w:rPr>
      </w:pPr>
      <w:bookmarkStart w:id="115" w:name="_Ref94825513"/>
      <w:r w:rsidRPr="00590EA1">
        <w:rPr>
          <w:lang w:val="ro-RO"/>
        </w:rPr>
        <w:t xml:space="preserve">Fără a aduce atingere unei Încetări din Culpă, prezentul </w:t>
      </w:r>
      <w:r w:rsidR="00755EA2">
        <w:rPr>
          <w:lang w:val="ro-RO"/>
        </w:rPr>
        <w:t>Contract</w:t>
      </w:r>
      <w:r w:rsidR="00755EA2" w:rsidRPr="00590EA1">
        <w:rPr>
          <w:lang w:val="ro-RO"/>
        </w:rPr>
        <w:t xml:space="preserve"> </w:t>
      </w:r>
      <w:r w:rsidRPr="00590EA1">
        <w:rPr>
          <w:lang w:val="ro-RO"/>
        </w:rPr>
        <w:t xml:space="preserve">poate fi denunțat de către BEI, în orice moment, în cazul în care MIPE sau orice autoritate publică împuternicită în mod corespunzător în cadrul MIPE modifică sau schimbă </w:t>
      </w:r>
      <w:r w:rsidR="007C06B6" w:rsidRPr="00590EA1">
        <w:rPr>
          <w:lang w:val="ro-RO"/>
        </w:rPr>
        <w:t xml:space="preserve">orice </w:t>
      </w:r>
      <w:r w:rsidRPr="00590EA1">
        <w:rPr>
          <w:lang w:val="ro-RO"/>
        </w:rPr>
        <w:t xml:space="preserve">legi, regulamente sau acte administrative, iar o astfel de modificare, în opinia rezonabilă a BEI poate avea un impact negativ asupra activităților încredințate BEI în temeiul prezentului </w:t>
      </w:r>
      <w:r w:rsidR="00755EA2">
        <w:rPr>
          <w:lang w:val="ro-RO"/>
        </w:rPr>
        <w:t>Contract</w:t>
      </w:r>
      <w:r w:rsidR="00755EA2" w:rsidRPr="00590EA1">
        <w:rPr>
          <w:lang w:val="ro-RO"/>
        </w:rPr>
        <w:t xml:space="preserve"> </w:t>
      </w:r>
      <w:r w:rsidRPr="00590EA1">
        <w:rPr>
          <w:lang w:val="ro-RO"/>
        </w:rPr>
        <w:t>sau asupra performanței F</w:t>
      </w:r>
      <w:r w:rsidR="007C06B6" w:rsidRPr="00590EA1">
        <w:rPr>
          <w:lang w:val="ro-RO"/>
        </w:rPr>
        <w:t>d</w:t>
      </w:r>
      <w:r w:rsidRPr="00590EA1">
        <w:rPr>
          <w:lang w:val="ro-RO"/>
        </w:rPr>
        <w:t xml:space="preserve">F, se </w:t>
      </w:r>
      <w:r w:rsidRPr="00590EA1">
        <w:rPr>
          <w:szCs w:val="20"/>
          <w:lang w:val="ro-RO"/>
        </w:rPr>
        <w:t xml:space="preserve">abate în </w:t>
      </w:r>
      <w:r w:rsidRPr="00590EA1">
        <w:rPr>
          <w:lang w:val="ro-RO"/>
        </w:rPr>
        <w:t xml:space="preserve">mod semnificativ </w:t>
      </w:r>
      <w:r w:rsidRPr="00590EA1">
        <w:rPr>
          <w:szCs w:val="20"/>
          <w:lang w:val="ro-RO"/>
        </w:rPr>
        <w:t xml:space="preserve">de la </w:t>
      </w:r>
      <w:r w:rsidRPr="00590EA1">
        <w:rPr>
          <w:lang w:val="ro-RO"/>
        </w:rPr>
        <w:t xml:space="preserve">Strategia de </w:t>
      </w:r>
      <w:r w:rsidR="007C06B6" w:rsidRPr="00590EA1">
        <w:rPr>
          <w:lang w:val="ro-RO"/>
        </w:rPr>
        <w:t>I</w:t>
      </w:r>
      <w:r w:rsidRPr="00590EA1">
        <w:rPr>
          <w:lang w:val="ro-RO"/>
        </w:rPr>
        <w:t xml:space="preserve">nvestiții și Planul de </w:t>
      </w:r>
      <w:r w:rsidR="007C06B6" w:rsidRPr="00590EA1">
        <w:rPr>
          <w:lang w:val="ro-RO"/>
        </w:rPr>
        <w:t>A</w:t>
      </w:r>
      <w:r w:rsidRPr="00590EA1">
        <w:rPr>
          <w:lang w:val="ro-RO"/>
        </w:rPr>
        <w:t>faceri (</w:t>
      </w:r>
      <w:r w:rsidR="007C06B6" w:rsidRPr="00590EA1">
        <w:rPr>
          <w:lang w:val="ro-RO"/>
        </w:rPr>
        <w:t>A</w:t>
      </w:r>
      <w:r w:rsidRPr="00590EA1">
        <w:rPr>
          <w:lang w:val="ro-RO"/>
        </w:rPr>
        <w:t xml:space="preserve">pendicele A) sau </w:t>
      </w:r>
      <w:r w:rsidRPr="00590EA1">
        <w:rPr>
          <w:szCs w:val="20"/>
          <w:lang w:val="ro-RO"/>
        </w:rPr>
        <w:t xml:space="preserve">nu este adecvată pentru </w:t>
      </w:r>
      <w:r w:rsidR="007C06B6" w:rsidRPr="00590EA1">
        <w:rPr>
          <w:szCs w:val="20"/>
          <w:lang w:val="ro-RO"/>
        </w:rPr>
        <w:t>implementarea</w:t>
      </w:r>
      <w:r w:rsidRPr="00590EA1">
        <w:rPr>
          <w:szCs w:val="20"/>
          <w:lang w:val="ro-RO"/>
        </w:rPr>
        <w:t xml:space="preserve"> acest</w:t>
      </w:r>
      <w:r w:rsidR="00A725BC" w:rsidRPr="00590EA1">
        <w:rPr>
          <w:szCs w:val="20"/>
          <w:lang w:val="ro-RO"/>
        </w:rPr>
        <w:t>ora</w:t>
      </w:r>
      <w:r w:rsidRPr="00590EA1">
        <w:rPr>
          <w:szCs w:val="20"/>
          <w:lang w:val="ro-RO"/>
        </w:rPr>
        <w:t xml:space="preserve"> </w:t>
      </w:r>
      <w:r w:rsidRPr="00590EA1">
        <w:rPr>
          <w:lang w:val="ro-RO"/>
        </w:rPr>
        <w:t>(</w:t>
      </w:r>
      <w:r w:rsidR="00A725BC" w:rsidRPr="00590EA1">
        <w:rPr>
          <w:lang w:val="ro-RO"/>
        </w:rPr>
        <w:t>„</w:t>
      </w:r>
      <w:r w:rsidR="00A725BC" w:rsidRPr="00590EA1">
        <w:rPr>
          <w:b/>
          <w:bCs/>
          <w:lang w:val="ro-RO"/>
        </w:rPr>
        <w:t>Încetare ca urmare a Modificărilor de Reglementare</w:t>
      </w:r>
      <w:r w:rsidR="00D9140A" w:rsidRPr="00590EA1">
        <w:rPr>
          <w:lang w:val="ro-RO"/>
        </w:rPr>
        <w:t>”</w:t>
      </w:r>
      <w:r w:rsidRPr="00590EA1">
        <w:rPr>
          <w:lang w:val="ro-RO"/>
        </w:rPr>
        <w:t>).</w:t>
      </w:r>
    </w:p>
    <w:p w14:paraId="12C0C1F0" w14:textId="24EEB0CB" w:rsidR="00287391" w:rsidRPr="00590EA1" w:rsidRDefault="00EA305B" w:rsidP="00D345D5">
      <w:pPr>
        <w:pStyle w:val="StandardL2"/>
        <w:keepNext/>
        <w:keepLines/>
        <w:snapToGrid w:val="0"/>
        <w:ind w:left="567" w:hanging="567"/>
        <w:rPr>
          <w:lang w:val="ro-RO"/>
        </w:rPr>
      </w:pPr>
      <w:bookmarkStart w:id="116" w:name="_Ref419331498"/>
      <w:bookmarkEnd w:id="115"/>
      <w:r w:rsidRPr="00590EA1">
        <w:rPr>
          <w:lang w:val="ro-RO"/>
        </w:rPr>
        <w:t>Părțile convin că</w:t>
      </w:r>
      <w:r w:rsidR="00287391" w:rsidRPr="00590EA1">
        <w:rPr>
          <w:lang w:val="ro-RO"/>
        </w:rPr>
        <w:t>:</w:t>
      </w:r>
      <w:bookmarkEnd w:id="116"/>
    </w:p>
    <w:p w14:paraId="07DCC651" w14:textId="7157A083" w:rsidR="00287391" w:rsidRPr="00590EA1" w:rsidRDefault="00EA305B" w:rsidP="00EA305B">
      <w:pPr>
        <w:pStyle w:val="StandardL8"/>
        <w:keepNext/>
        <w:keepLines/>
        <w:tabs>
          <w:tab w:val="clear" w:pos="1440"/>
        </w:tabs>
        <w:snapToGrid w:val="0"/>
        <w:ind w:left="1134" w:hanging="567"/>
        <w:rPr>
          <w:lang w:val="ro-RO"/>
        </w:rPr>
      </w:pPr>
      <w:bookmarkStart w:id="117" w:name="_Ref419332786"/>
      <w:r w:rsidRPr="00590EA1">
        <w:rPr>
          <w:lang w:val="ro-RO"/>
        </w:rPr>
        <w:t xml:space="preserve">în cazul în care o încălcare semnificativă în temeiul Clauzei </w:t>
      </w:r>
      <w:r w:rsidRPr="00590EA1">
        <w:rPr>
          <w:lang w:val="ro-RO"/>
        </w:rPr>
        <w:fldChar w:fldCharType="begin"/>
      </w:r>
      <w:r w:rsidRPr="00590EA1">
        <w:rPr>
          <w:lang w:val="ro-RO"/>
        </w:rPr>
        <w:instrText xml:space="preserve"> REF _Ref419332524 \w \h  \* MERGEFORMAT </w:instrText>
      </w:r>
      <w:r w:rsidRPr="00590EA1">
        <w:rPr>
          <w:lang w:val="ro-RO"/>
        </w:rPr>
      </w:r>
      <w:r w:rsidRPr="00590EA1">
        <w:rPr>
          <w:lang w:val="ro-RO"/>
        </w:rPr>
        <w:fldChar w:fldCharType="separate"/>
      </w:r>
      <w:r w:rsidRPr="00590EA1">
        <w:rPr>
          <w:lang w:val="ro-RO"/>
        </w:rPr>
        <w:t>14.4(a)</w:t>
      </w:r>
      <w:r w:rsidRPr="00590EA1">
        <w:rPr>
          <w:lang w:val="ro-RO"/>
        </w:rPr>
        <w:fldChar w:fldCharType="end"/>
      </w:r>
      <w:r w:rsidRPr="00590EA1">
        <w:rPr>
          <w:lang w:val="ro-RO"/>
        </w:rPr>
        <w:t xml:space="preserve"> nu poate fi remediată sau dacă o încălcare semnificativă în temeiul Clauzei </w:t>
      </w:r>
      <w:r w:rsidRPr="00590EA1">
        <w:rPr>
          <w:lang w:val="ro-RO"/>
        </w:rPr>
        <w:fldChar w:fldCharType="begin"/>
      </w:r>
      <w:r w:rsidRPr="00590EA1">
        <w:rPr>
          <w:lang w:val="ro-RO"/>
        </w:rPr>
        <w:instrText xml:space="preserve"> REF _Ref419332524 \w \h  \* MERGEFORMAT </w:instrText>
      </w:r>
      <w:r w:rsidRPr="00590EA1">
        <w:rPr>
          <w:lang w:val="ro-RO"/>
        </w:rPr>
      </w:r>
      <w:r w:rsidRPr="00590EA1">
        <w:rPr>
          <w:lang w:val="ro-RO"/>
        </w:rPr>
        <w:fldChar w:fldCharType="separate"/>
      </w:r>
      <w:r w:rsidRPr="00590EA1">
        <w:rPr>
          <w:lang w:val="ro-RO"/>
        </w:rPr>
        <w:t>14.4(a)</w:t>
      </w:r>
      <w:r w:rsidRPr="00590EA1">
        <w:rPr>
          <w:lang w:val="ro-RO"/>
        </w:rPr>
        <w:fldChar w:fldCharType="end"/>
      </w:r>
      <w:r w:rsidRPr="00590EA1">
        <w:rPr>
          <w:lang w:val="ro-RO"/>
        </w:rPr>
        <w:t xml:space="preserve"> care poate fi remediată nu a fost remediată în termen de trei (3) luni de la data la care oricare dintre Părți a notificat în scris Încetarea din Culpă</w:t>
      </w:r>
      <w:r w:rsidR="00287391" w:rsidRPr="00590EA1">
        <w:rPr>
          <w:lang w:val="ro-RO"/>
        </w:rPr>
        <w:t>;</w:t>
      </w:r>
      <w:bookmarkEnd w:id="117"/>
    </w:p>
    <w:p w14:paraId="3BB0D8C2" w14:textId="6EFED195" w:rsidR="00287391" w:rsidRPr="00590EA1" w:rsidRDefault="00F56F30" w:rsidP="00F56F30">
      <w:pPr>
        <w:pStyle w:val="StandardL8"/>
        <w:keepNext/>
        <w:keepLines/>
        <w:snapToGrid w:val="0"/>
        <w:ind w:left="1134" w:hanging="567"/>
        <w:rPr>
          <w:lang w:val="ro-RO"/>
        </w:rPr>
      </w:pPr>
      <w:bookmarkStart w:id="118" w:name="_Ref419332795"/>
      <w:r w:rsidRPr="00590EA1">
        <w:rPr>
          <w:lang w:val="ro-RO"/>
        </w:rPr>
        <w:lastRenderedPageBreak/>
        <w:t xml:space="preserve">o neplată în temeiul Clauzelor </w:t>
      </w:r>
      <w:r w:rsidRPr="00590EA1">
        <w:rPr>
          <w:lang w:val="ro-RO"/>
        </w:rPr>
        <w:fldChar w:fldCharType="begin"/>
      </w:r>
      <w:r w:rsidRPr="00590EA1">
        <w:rPr>
          <w:lang w:val="ro-RO"/>
        </w:rPr>
        <w:instrText xml:space="preserve"> REF _Ref419332588 \w \h  \* MERGEFORMAT </w:instrText>
      </w:r>
      <w:r w:rsidRPr="00590EA1">
        <w:rPr>
          <w:lang w:val="ro-RO"/>
        </w:rPr>
      </w:r>
      <w:r w:rsidRPr="00590EA1">
        <w:rPr>
          <w:lang w:val="ro-RO"/>
        </w:rPr>
        <w:fldChar w:fldCharType="separate"/>
      </w:r>
      <w:r w:rsidRPr="00590EA1">
        <w:rPr>
          <w:lang w:val="ro-RO"/>
        </w:rPr>
        <w:t>14.4(b)</w:t>
      </w:r>
      <w:r w:rsidRPr="00590EA1">
        <w:rPr>
          <w:lang w:val="ro-RO"/>
        </w:rPr>
        <w:fldChar w:fldCharType="end"/>
      </w:r>
      <w:r w:rsidRPr="00590EA1">
        <w:rPr>
          <w:lang w:val="ro-RO"/>
        </w:rPr>
        <w:t xml:space="preserve">, </w:t>
      </w:r>
      <w:r w:rsidRPr="00590EA1">
        <w:rPr>
          <w:lang w:val="ro-RO"/>
        </w:rPr>
        <w:fldChar w:fldCharType="begin"/>
      </w:r>
      <w:r w:rsidRPr="00590EA1">
        <w:rPr>
          <w:lang w:val="ro-RO"/>
        </w:rPr>
        <w:instrText xml:space="preserve"> REF _Ref419332746 \n \h  \* MERGEFORMAT </w:instrText>
      </w:r>
      <w:r w:rsidRPr="00590EA1">
        <w:rPr>
          <w:lang w:val="ro-RO"/>
        </w:rPr>
      </w:r>
      <w:r w:rsidRPr="00590EA1">
        <w:rPr>
          <w:lang w:val="ro-RO"/>
        </w:rPr>
        <w:fldChar w:fldCharType="separate"/>
      </w:r>
      <w:r w:rsidRPr="00590EA1">
        <w:rPr>
          <w:lang w:val="ro-RO"/>
        </w:rPr>
        <w:t>(c)</w:t>
      </w:r>
      <w:r w:rsidRPr="00590EA1">
        <w:rPr>
          <w:lang w:val="ro-RO"/>
        </w:rPr>
        <w:fldChar w:fldCharType="end"/>
      </w:r>
      <w:r w:rsidRPr="00590EA1">
        <w:rPr>
          <w:lang w:val="ro-RO"/>
        </w:rPr>
        <w:t xml:space="preserve"> sau </w:t>
      </w:r>
      <w:r w:rsidRPr="00590EA1">
        <w:rPr>
          <w:lang w:val="ro-RO"/>
        </w:rPr>
        <w:fldChar w:fldCharType="begin"/>
      </w:r>
      <w:r w:rsidRPr="00590EA1">
        <w:rPr>
          <w:lang w:val="ro-RO"/>
        </w:rPr>
        <w:instrText xml:space="preserve"> REF _Ref419332753 \n \h  \* MERGEFORMAT </w:instrText>
      </w:r>
      <w:r w:rsidRPr="00590EA1">
        <w:rPr>
          <w:lang w:val="ro-RO"/>
        </w:rPr>
      </w:r>
      <w:r w:rsidRPr="00590EA1">
        <w:rPr>
          <w:lang w:val="ro-RO"/>
        </w:rPr>
        <w:fldChar w:fldCharType="separate"/>
      </w:r>
      <w:r w:rsidRPr="00590EA1">
        <w:rPr>
          <w:lang w:val="ro-RO"/>
        </w:rPr>
        <w:t>(d)</w:t>
      </w:r>
      <w:r w:rsidRPr="00590EA1">
        <w:rPr>
          <w:lang w:val="ro-RO"/>
        </w:rPr>
        <w:fldChar w:fldCharType="end"/>
      </w:r>
      <w:r w:rsidRPr="00590EA1">
        <w:rPr>
          <w:lang w:val="ro-RO"/>
        </w:rPr>
        <w:t xml:space="preserve"> sau o încălcare în temeiul Clauzei </w:t>
      </w:r>
      <w:r w:rsidRPr="00590EA1">
        <w:rPr>
          <w:lang w:val="ro-RO"/>
        </w:rPr>
        <w:fldChar w:fldCharType="begin"/>
      </w:r>
      <w:r w:rsidRPr="00590EA1">
        <w:rPr>
          <w:lang w:val="ro-RO"/>
        </w:rPr>
        <w:instrText xml:space="preserve"> REF _Ref419332739 \w \h  \* MERGEFORMAT </w:instrText>
      </w:r>
      <w:r w:rsidRPr="00590EA1">
        <w:rPr>
          <w:lang w:val="ro-RO"/>
        </w:rPr>
      </w:r>
      <w:r w:rsidRPr="00590EA1">
        <w:rPr>
          <w:lang w:val="ro-RO"/>
        </w:rPr>
        <w:fldChar w:fldCharType="separate"/>
      </w:r>
      <w:r w:rsidRPr="00590EA1">
        <w:rPr>
          <w:lang w:val="ro-RO"/>
        </w:rPr>
        <w:t>14.4(e)</w:t>
      </w:r>
      <w:r w:rsidRPr="00590EA1">
        <w:rPr>
          <w:lang w:val="ro-RO"/>
        </w:rPr>
        <w:fldChar w:fldCharType="end"/>
      </w:r>
      <w:r w:rsidRPr="00590EA1">
        <w:rPr>
          <w:lang w:val="ro-RO"/>
        </w:rPr>
        <w:t xml:space="preserve"> nu este remediată în termen de zece (10) Zile Lucrătoare de la data la care BEI a notificat MIPE cu privire Încetarea din Culpă</w:t>
      </w:r>
      <w:r w:rsidR="008D285E" w:rsidRPr="00590EA1">
        <w:rPr>
          <w:lang w:val="ro-RO"/>
        </w:rPr>
        <w:t>;</w:t>
      </w:r>
      <w:bookmarkEnd w:id="118"/>
    </w:p>
    <w:p w14:paraId="08763739" w14:textId="0BE494B0" w:rsidR="00F56F30" w:rsidRPr="00590EA1" w:rsidRDefault="00F56F30" w:rsidP="00D345D5">
      <w:pPr>
        <w:pStyle w:val="StandardL8"/>
        <w:keepNext/>
        <w:keepLines/>
        <w:snapToGrid w:val="0"/>
        <w:ind w:left="1134" w:hanging="567"/>
        <w:rPr>
          <w:lang w:val="ro-RO"/>
        </w:rPr>
      </w:pPr>
      <w:bookmarkStart w:id="119" w:name="_Ref419332801"/>
      <w:r w:rsidRPr="00590EA1">
        <w:rPr>
          <w:lang w:val="ro-RO"/>
        </w:rPr>
        <w:t>oricare dintre Părți notifică în scris o Încetare fără Culpă sau o Încetare din Culpă în conformitate cu Clauza 14.4(f); sau</w:t>
      </w:r>
    </w:p>
    <w:bookmarkEnd w:id="119"/>
    <w:p w14:paraId="1C1843E0" w14:textId="6D037E06" w:rsidR="00D9140A" w:rsidRPr="00590EA1" w:rsidRDefault="00D9140A" w:rsidP="00D345D5">
      <w:pPr>
        <w:pStyle w:val="StandardL8"/>
        <w:keepNext/>
        <w:keepLines/>
        <w:snapToGrid w:val="0"/>
        <w:ind w:left="1134" w:hanging="567"/>
        <w:rPr>
          <w:lang w:val="ro-RO"/>
        </w:rPr>
      </w:pPr>
      <w:r w:rsidRPr="00590EA1">
        <w:rPr>
          <w:lang w:val="ro-RO"/>
        </w:rPr>
        <w:t xml:space="preserve">BEI notifică în scris o Încetare ca urmare a Modificărilor de Reglementare în conformitate cu </w:t>
      </w:r>
      <w:r w:rsidR="005968C8" w:rsidRPr="00590EA1">
        <w:rPr>
          <w:lang w:val="ro-RO"/>
        </w:rPr>
        <w:t>C</w:t>
      </w:r>
      <w:r w:rsidRPr="00590EA1">
        <w:rPr>
          <w:lang w:val="ro-RO"/>
        </w:rPr>
        <w:t>lauza 14.6,</w:t>
      </w:r>
    </w:p>
    <w:p w14:paraId="12BD45D0" w14:textId="016C035C" w:rsidR="005968C8" w:rsidRPr="00590EA1" w:rsidRDefault="005968C8" w:rsidP="00D345D5">
      <w:pPr>
        <w:pStyle w:val="BodyText2"/>
        <w:keepNext/>
        <w:keepLines/>
        <w:snapToGrid w:val="0"/>
        <w:ind w:left="567"/>
        <w:rPr>
          <w:lang w:val="ro-RO"/>
        </w:rPr>
      </w:pPr>
      <w:r w:rsidRPr="00590EA1">
        <w:rPr>
          <w:lang w:val="ro-RO"/>
        </w:rPr>
        <w:t xml:space="preserve">atunci, cu excepția cazului în care BEI transmite o notificare scrisă către MIPE în conformitate cu Clauza </w:t>
      </w:r>
      <w:r w:rsidRPr="00590EA1">
        <w:rPr>
          <w:lang w:val="ro-RO"/>
        </w:rPr>
        <w:fldChar w:fldCharType="begin"/>
      </w:r>
      <w:r w:rsidRPr="00590EA1">
        <w:rPr>
          <w:lang w:val="ro-RO"/>
        </w:rPr>
        <w:instrText xml:space="preserve"> REF _Ref419333027 \r \h  \* MERGEFORMAT </w:instrText>
      </w:r>
      <w:r w:rsidRPr="00590EA1">
        <w:rPr>
          <w:lang w:val="ro-RO"/>
        </w:rPr>
      </w:r>
      <w:r w:rsidRPr="00590EA1">
        <w:rPr>
          <w:lang w:val="ro-RO"/>
        </w:rPr>
        <w:fldChar w:fldCharType="separate"/>
      </w:r>
      <w:r w:rsidRPr="00590EA1">
        <w:rPr>
          <w:lang w:val="ro-RO"/>
        </w:rPr>
        <w:t>14.8</w:t>
      </w:r>
      <w:r w:rsidRPr="00590EA1">
        <w:rPr>
          <w:lang w:val="ro-RO"/>
        </w:rPr>
        <w:fldChar w:fldCharType="end"/>
      </w:r>
      <w:r w:rsidRPr="00590EA1">
        <w:rPr>
          <w:lang w:val="ro-RO"/>
        </w:rPr>
        <w:t>, se inițiază imediat o perioadă de trei (3) luni în care Părțile convin ca FdF, toate activele și pasivele legate de FdF (inclusiv atunci când sunt deținute sau suportate în numele BEI ca parte a Activității F</w:t>
      </w:r>
      <w:r w:rsidR="00633AB3" w:rsidRPr="00590EA1">
        <w:rPr>
          <w:lang w:val="ro-RO"/>
        </w:rPr>
        <w:t>d</w:t>
      </w:r>
      <w:r w:rsidRPr="00590EA1">
        <w:rPr>
          <w:lang w:val="ro-RO"/>
        </w:rPr>
        <w:t>F) și toate Acordurile Operaționale încheiate să fie transferate către (prin cesiune, novație sau în alt mod) sau asumate de MIPE („</w:t>
      </w:r>
      <w:r w:rsidRPr="00590EA1">
        <w:rPr>
          <w:b/>
          <w:lang w:val="ro-RO"/>
        </w:rPr>
        <w:t>Perioada de Transfer</w:t>
      </w:r>
      <w:r w:rsidRPr="00590EA1">
        <w:rPr>
          <w:lang w:val="ro-RO"/>
        </w:rPr>
        <w:t>”). În special, în acest caz,</w:t>
      </w:r>
    </w:p>
    <w:p w14:paraId="14F2FAE6" w14:textId="4962624F" w:rsidR="00435F7C" w:rsidRPr="00590EA1" w:rsidRDefault="00435F7C" w:rsidP="00D345D5">
      <w:pPr>
        <w:pStyle w:val="StandardL9"/>
        <w:keepNext/>
        <w:keepLines/>
        <w:snapToGrid w:val="0"/>
        <w:ind w:left="1134" w:hanging="567"/>
        <w:rPr>
          <w:lang w:val="ro-RO"/>
        </w:rPr>
      </w:pPr>
      <w:r w:rsidRPr="00590EA1">
        <w:rPr>
          <w:lang w:val="ro-RO"/>
        </w:rPr>
        <w:t>MIPE va accepta și își va asuma toate drepturile, obligațiile și responsabilitățile legate de F</w:t>
      </w:r>
      <w:r w:rsidR="00D67127" w:rsidRPr="00590EA1">
        <w:rPr>
          <w:lang w:val="ro-RO"/>
        </w:rPr>
        <w:t>d</w:t>
      </w:r>
      <w:r w:rsidRPr="00590EA1">
        <w:rPr>
          <w:lang w:val="ro-RO"/>
        </w:rPr>
        <w:t xml:space="preserve">F și de </w:t>
      </w:r>
      <w:r w:rsidR="00D67127" w:rsidRPr="00590EA1">
        <w:rPr>
          <w:lang w:val="ro-RO"/>
        </w:rPr>
        <w:t>A</w:t>
      </w:r>
      <w:r w:rsidRPr="00590EA1">
        <w:rPr>
          <w:lang w:val="ro-RO"/>
        </w:rPr>
        <w:t xml:space="preserve">cordurile </w:t>
      </w:r>
      <w:r w:rsidR="00D67127" w:rsidRPr="00590EA1">
        <w:rPr>
          <w:lang w:val="ro-RO"/>
        </w:rPr>
        <w:t>O</w:t>
      </w:r>
      <w:r w:rsidRPr="00590EA1">
        <w:rPr>
          <w:lang w:val="ro-RO"/>
        </w:rPr>
        <w:t xml:space="preserve">peraționale și </w:t>
      </w:r>
      <w:r w:rsidR="00877E6E">
        <w:rPr>
          <w:lang w:val="ro-RO"/>
        </w:rPr>
        <w:t>convine</w:t>
      </w:r>
      <w:r w:rsidRPr="00590EA1">
        <w:rPr>
          <w:lang w:val="ro-RO"/>
        </w:rPr>
        <w:t xml:space="preserve"> să încheie orice acord de transfer sau documentație echivalentă necesară pentru oficializarea transferului acestora către MIPE; și</w:t>
      </w:r>
    </w:p>
    <w:p w14:paraId="630F54CB" w14:textId="6837EF39" w:rsidR="00C907BD" w:rsidRPr="00590EA1" w:rsidRDefault="00C907BD" w:rsidP="00D345D5">
      <w:pPr>
        <w:pStyle w:val="StandardL9"/>
        <w:keepNext/>
        <w:keepLines/>
        <w:snapToGrid w:val="0"/>
        <w:ind w:left="1134" w:hanging="567"/>
        <w:rPr>
          <w:lang w:val="ro-RO"/>
        </w:rPr>
      </w:pPr>
      <w:r w:rsidRPr="00590EA1">
        <w:rPr>
          <w:lang w:val="ro-RO"/>
        </w:rPr>
        <w:t xml:space="preserve">fără a aduce atingere Clauzei </w:t>
      </w:r>
      <w:r w:rsidRPr="00590EA1">
        <w:rPr>
          <w:lang w:val="ro-RO"/>
        </w:rPr>
        <w:fldChar w:fldCharType="begin"/>
      </w:r>
      <w:r w:rsidRPr="00590EA1">
        <w:rPr>
          <w:lang w:val="ro-RO"/>
        </w:rPr>
        <w:instrText xml:space="preserve"> REF _Ref419333036 \r \h  \* MERGEFORMAT </w:instrText>
      </w:r>
      <w:r w:rsidRPr="00590EA1">
        <w:rPr>
          <w:lang w:val="ro-RO"/>
        </w:rPr>
      </w:r>
      <w:r w:rsidRPr="00590EA1">
        <w:rPr>
          <w:lang w:val="ro-RO"/>
        </w:rPr>
        <w:fldChar w:fldCharType="separate"/>
      </w:r>
      <w:r w:rsidRPr="00590EA1">
        <w:rPr>
          <w:lang w:val="ro-RO"/>
        </w:rPr>
        <w:t>19.3</w:t>
      </w:r>
      <w:r w:rsidRPr="00590EA1">
        <w:rPr>
          <w:lang w:val="ro-RO"/>
        </w:rPr>
        <w:fldChar w:fldCharType="end"/>
      </w:r>
      <w:r w:rsidRPr="00590EA1">
        <w:rPr>
          <w:lang w:val="ro-RO"/>
        </w:rPr>
        <w:t xml:space="preserve">, soldul fondurilor plătite în Contul FdF, precum și orice active rezultate din punerea în aplicare a Acordurilor Operaționale, se </w:t>
      </w:r>
      <w:r w:rsidR="00023D7E" w:rsidRPr="00590EA1">
        <w:rPr>
          <w:lang w:val="ro-RO"/>
        </w:rPr>
        <w:t xml:space="preserve">vor </w:t>
      </w:r>
      <w:r w:rsidRPr="00590EA1">
        <w:rPr>
          <w:lang w:val="ro-RO"/>
        </w:rPr>
        <w:t>transfer</w:t>
      </w:r>
      <w:r w:rsidR="00023D7E" w:rsidRPr="00590EA1">
        <w:rPr>
          <w:lang w:val="ro-RO"/>
        </w:rPr>
        <w:t>a</w:t>
      </w:r>
      <w:r w:rsidRPr="00590EA1">
        <w:rPr>
          <w:lang w:val="ro-RO"/>
        </w:rPr>
        <w:t xml:space="preserve"> către MIPE și, după caz, se </w:t>
      </w:r>
      <w:r w:rsidR="00023D7E" w:rsidRPr="00590EA1">
        <w:rPr>
          <w:lang w:val="ro-RO"/>
        </w:rPr>
        <w:t xml:space="preserve">vor </w:t>
      </w:r>
      <w:r w:rsidRPr="00590EA1">
        <w:rPr>
          <w:lang w:val="ro-RO"/>
        </w:rPr>
        <w:t>credit</w:t>
      </w:r>
      <w:r w:rsidR="00023D7E" w:rsidRPr="00590EA1">
        <w:rPr>
          <w:lang w:val="ro-RO"/>
        </w:rPr>
        <w:t xml:space="preserve">a </w:t>
      </w:r>
      <w:r w:rsidRPr="00590EA1">
        <w:rPr>
          <w:lang w:val="ro-RO"/>
        </w:rPr>
        <w:t xml:space="preserve">în contul bancar pe care MIPE îl </w:t>
      </w:r>
      <w:r w:rsidR="00023D7E" w:rsidRPr="00590EA1">
        <w:rPr>
          <w:lang w:val="ro-RO"/>
        </w:rPr>
        <w:t xml:space="preserve">va </w:t>
      </w:r>
      <w:r w:rsidRPr="00590EA1">
        <w:rPr>
          <w:lang w:val="ro-RO"/>
        </w:rPr>
        <w:t>comunic</w:t>
      </w:r>
      <w:r w:rsidR="00023D7E" w:rsidRPr="00590EA1">
        <w:rPr>
          <w:lang w:val="ro-RO"/>
        </w:rPr>
        <w:t>a</w:t>
      </w:r>
      <w:r w:rsidRPr="00590EA1">
        <w:rPr>
          <w:lang w:val="ro-RO"/>
        </w:rPr>
        <w:t xml:space="preserve"> BEI, iar contul F</w:t>
      </w:r>
      <w:r w:rsidR="00633AB3" w:rsidRPr="00590EA1">
        <w:rPr>
          <w:lang w:val="ro-RO"/>
        </w:rPr>
        <w:t>d</w:t>
      </w:r>
      <w:r w:rsidRPr="00590EA1">
        <w:rPr>
          <w:lang w:val="ro-RO"/>
        </w:rPr>
        <w:t xml:space="preserve">F </w:t>
      </w:r>
      <w:r w:rsidR="00023D7E" w:rsidRPr="00590EA1">
        <w:rPr>
          <w:lang w:val="ro-RO"/>
        </w:rPr>
        <w:t>va fi</w:t>
      </w:r>
      <w:r w:rsidRPr="00590EA1">
        <w:rPr>
          <w:lang w:val="ro-RO"/>
        </w:rPr>
        <w:t xml:space="preserve"> închi</w:t>
      </w:r>
      <w:r w:rsidR="00023D7E" w:rsidRPr="00590EA1">
        <w:rPr>
          <w:lang w:val="ro-RO"/>
        </w:rPr>
        <w:t>s</w:t>
      </w:r>
      <w:r w:rsidRPr="00590EA1">
        <w:rPr>
          <w:lang w:val="ro-RO"/>
        </w:rPr>
        <w:t>,</w:t>
      </w:r>
    </w:p>
    <w:p w14:paraId="688FDBBC" w14:textId="3019B044" w:rsidR="00287391" w:rsidRPr="00590EA1" w:rsidRDefault="000F25B0" w:rsidP="00F501A8">
      <w:pPr>
        <w:pStyle w:val="BodyText2"/>
        <w:keepNext/>
        <w:keepLines/>
        <w:snapToGrid w:val="0"/>
        <w:ind w:left="567"/>
        <w:rPr>
          <w:lang w:val="ro-RO"/>
        </w:rPr>
      </w:pPr>
      <w:r w:rsidRPr="00590EA1">
        <w:rPr>
          <w:lang w:val="ro-RO"/>
        </w:rPr>
        <w:t xml:space="preserve">și la sfârșitul Perioadei de Transfer, BEI va fi </w:t>
      </w:r>
      <w:r w:rsidR="00EE141C" w:rsidRPr="00590EA1">
        <w:rPr>
          <w:lang w:val="ro-RO"/>
        </w:rPr>
        <w:t>degrevată</w:t>
      </w:r>
      <w:r w:rsidRPr="00590EA1">
        <w:rPr>
          <w:lang w:val="ro-RO"/>
        </w:rPr>
        <w:t xml:space="preserve"> în mod automat de orice responsabilitate în temeiul prezentului </w:t>
      </w:r>
      <w:r w:rsidR="00755EA2">
        <w:rPr>
          <w:lang w:val="ro-RO"/>
        </w:rPr>
        <w:t>Contract</w:t>
      </w:r>
      <w:r w:rsidR="00755EA2" w:rsidRPr="00590EA1">
        <w:rPr>
          <w:lang w:val="ro-RO"/>
        </w:rPr>
        <w:t xml:space="preserve"> </w:t>
      </w:r>
      <w:r w:rsidRPr="00590EA1">
        <w:rPr>
          <w:lang w:val="ro-RO"/>
        </w:rPr>
        <w:t xml:space="preserve">și al </w:t>
      </w:r>
      <w:r w:rsidR="00F501A8" w:rsidRPr="00590EA1">
        <w:rPr>
          <w:lang w:val="ro-RO"/>
        </w:rPr>
        <w:t>A</w:t>
      </w:r>
      <w:r w:rsidRPr="00590EA1">
        <w:rPr>
          <w:lang w:val="ro-RO"/>
        </w:rPr>
        <w:t xml:space="preserve">cordurilor </w:t>
      </w:r>
      <w:r w:rsidR="00F501A8" w:rsidRPr="00590EA1">
        <w:rPr>
          <w:lang w:val="ro-RO"/>
        </w:rPr>
        <w:t>O</w:t>
      </w:r>
      <w:r w:rsidRPr="00590EA1">
        <w:rPr>
          <w:lang w:val="ro-RO"/>
        </w:rPr>
        <w:t xml:space="preserve">peraționale, iar prezentul </w:t>
      </w:r>
      <w:r w:rsidR="00755EA2">
        <w:rPr>
          <w:lang w:val="ro-RO"/>
        </w:rPr>
        <w:t>Contract</w:t>
      </w:r>
      <w:r w:rsidR="00755EA2" w:rsidRPr="00590EA1">
        <w:rPr>
          <w:lang w:val="ro-RO"/>
        </w:rPr>
        <w:t xml:space="preserve"> </w:t>
      </w:r>
      <w:r w:rsidR="00F501A8" w:rsidRPr="00590EA1">
        <w:rPr>
          <w:lang w:val="ro-RO"/>
        </w:rPr>
        <w:t>va înceta</w:t>
      </w:r>
      <w:r w:rsidR="00287391" w:rsidRPr="00590EA1">
        <w:rPr>
          <w:lang w:val="ro-RO"/>
        </w:rPr>
        <w:t>.</w:t>
      </w:r>
    </w:p>
    <w:p w14:paraId="71ED9DFA" w14:textId="6B53E431" w:rsidR="00287391" w:rsidRPr="00590EA1" w:rsidRDefault="00F501A8" w:rsidP="00941776">
      <w:pPr>
        <w:pStyle w:val="StandardL2"/>
        <w:keepNext/>
        <w:keepLines/>
        <w:snapToGrid w:val="0"/>
        <w:ind w:left="567" w:hanging="567"/>
        <w:rPr>
          <w:lang w:val="ro-RO"/>
        </w:rPr>
      </w:pPr>
      <w:bookmarkStart w:id="120" w:name="_Ref419333027"/>
      <w:r w:rsidRPr="00590EA1">
        <w:rPr>
          <w:lang w:val="ro-RO"/>
        </w:rPr>
        <w:t xml:space="preserve">În cazul în care se produce oricare dintre evenimentele prevăzute la subpunctele </w:t>
      </w:r>
      <w:r w:rsidRPr="00590EA1">
        <w:rPr>
          <w:lang w:val="ro-RO"/>
        </w:rPr>
        <w:fldChar w:fldCharType="begin"/>
      </w:r>
      <w:r w:rsidRPr="00590EA1">
        <w:rPr>
          <w:lang w:val="ro-RO"/>
        </w:rPr>
        <w:instrText xml:space="preserve"> REF _Ref419332786 \n \h  \* MERGEFORMAT </w:instrText>
      </w:r>
      <w:r w:rsidRPr="00590EA1">
        <w:rPr>
          <w:lang w:val="ro-RO"/>
        </w:rPr>
      </w:r>
      <w:r w:rsidRPr="00590EA1">
        <w:rPr>
          <w:lang w:val="ro-RO"/>
        </w:rPr>
        <w:fldChar w:fldCharType="separate"/>
      </w:r>
      <w:r w:rsidRPr="00590EA1">
        <w:rPr>
          <w:lang w:val="ro-RO"/>
        </w:rPr>
        <w:t>(a)</w:t>
      </w:r>
      <w:r w:rsidRPr="00590EA1">
        <w:rPr>
          <w:lang w:val="ro-RO"/>
        </w:rPr>
        <w:fldChar w:fldCharType="end"/>
      </w:r>
      <w:r w:rsidRPr="00590EA1">
        <w:rPr>
          <w:lang w:val="ro-RO"/>
        </w:rPr>
        <w:t xml:space="preserve">, </w:t>
      </w:r>
      <w:r w:rsidRPr="00590EA1">
        <w:rPr>
          <w:lang w:val="ro-RO"/>
        </w:rPr>
        <w:fldChar w:fldCharType="begin"/>
      </w:r>
      <w:r w:rsidRPr="00590EA1">
        <w:rPr>
          <w:lang w:val="ro-RO"/>
        </w:rPr>
        <w:instrText xml:space="preserve"> REF _Ref419332795 \n \h  \* MERGEFORMAT </w:instrText>
      </w:r>
      <w:r w:rsidRPr="00590EA1">
        <w:rPr>
          <w:lang w:val="ro-RO"/>
        </w:rPr>
      </w:r>
      <w:r w:rsidRPr="00590EA1">
        <w:rPr>
          <w:lang w:val="ro-RO"/>
        </w:rPr>
        <w:fldChar w:fldCharType="separate"/>
      </w:r>
      <w:r w:rsidRPr="00590EA1">
        <w:rPr>
          <w:lang w:val="ro-RO"/>
        </w:rPr>
        <w:t>(b)</w:t>
      </w:r>
      <w:r w:rsidRPr="00590EA1">
        <w:rPr>
          <w:lang w:val="ro-RO"/>
        </w:rPr>
        <w:fldChar w:fldCharType="end"/>
      </w:r>
      <w:r w:rsidRPr="00590EA1">
        <w:rPr>
          <w:lang w:val="ro-RO"/>
        </w:rPr>
        <w:t xml:space="preserve">, </w:t>
      </w:r>
      <w:r w:rsidRPr="00590EA1">
        <w:rPr>
          <w:lang w:val="ro-RO"/>
        </w:rPr>
        <w:fldChar w:fldCharType="begin"/>
      </w:r>
      <w:r w:rsidRPr="00590EA1">
        <w:rPr>
          <w:lang w:val="ro-RO"/>
        </w:rPr>
        <w:instrText xml:space="preserve"> REF _Ref419332801 \n \h  \* MERGEFORMAT </w:instrText>
      </w:r>
      <w:r w:rsidRPr="00590EA1">
        <w:rPr>
          <w:lang w:val="ro-RO"/>
        </w:rPr>
      </w:r>
      <w:r w:rsidRPr="00590EA1">
        <w:rPr>
          <w:lang w:val="ro-RO"/>
        </w:rPr>
        <w:fldChar w:fldCharType="separate"/>
      </w:r>
      <w:r w:rsidRPr="00590EA1">
        <w:rPr>
          <w:lang w:val="ro-RO"/>
        </w:rPr>
        <w:t>(c)</w:t>
      </w:r>
      <w:r w:rsidRPr="00590EA1">
        <w:rPr>
          <w:lang w:val="ro-RO"/>
        </w:rPr>
        <w:fldChar w:fldCharType="end"/>
      </w:r>
      <w:r w:rsidRPr="00590EA1">
        <w:rPr>
          <w:lang w:val="ro-RO"/>
        </w:rPr>
        <w:t xml:space="preserve"> sau (d) de la Clauza 14.7, BEI poate, la discreția sa, să notifice în scris MIPE în termen de treizeci (30) de zile de la existența acestor circumstanțe, că</w:t>
      </w:r>
      <w:r w:rsidR="00287391" w:rsidRPr="00590EA1">
        <w:rPr>
          <w:lang w:val="ro-RO"/>
        </w:rPr>
        <w:t>:</w:t>
      </w:r>
      <w:bookmarkEnd w:id="120"/>
    </w:p>
    <w:p w14:paraId="1219E692" w14:textId="14470C0B" w:rsidR="00545F47" w:rsidRPr="00590EA1" w:rsidRDefault="00545F47" w:rsidP="00D345D5">
      <w:pPr>
        <w:pStyle w:val="StandardL8"/>
        <w:keepNext/>
        <w:keepLines/>
        <w:tabs>
          <w:tab w:val="clear" w:pos="1440"/>
        </w:tabs>
        <w:snapToGrid w:val="0"/>
        <w:ind w:left="1134" w:hanging="567"/>
        <w:rPr>
          <w:lang w:val="ro-RO"/>
        </w:rPr>
      </w:pPr>
      <w:r w:rsidRPr="00590EA1">
        <w:rPr>
          <w:lang w:val="ro-RO"/>
        </w:rPr>
        <w:t>BEI nu va transfera soldul Contului F</w:t>
      </w:r>
      <w:r w:rsidR="00633AB3" w:rsidRPr="00590EA1">
        <w:rPr>
          <w:lang w:val="ro-RO"/>
        </w:rPr>
        <w:t>d</w:t>
      </w:r>
      <w:r w:rsidRPr="00590EA1">
        <w:rPr>
          <w:lang w:val="ro-RO"/>
        </w:rPr>
        <w:t>F (sau orice active rezultate din investițiile efectuate) către MIPE; și</w:t>
      </w:r>
    </w:p>
    <w:p w14:paraId="60964630" w14:textId="299FAC1D" w:rsidR="006A5300" w:rsidRPr="00590EA1" w:rsidRDefault="006A5300" w:rsidP="00D345D5">
      <w:pPr>
        <w:pStyle w:val="StandardL8"/>
        <w:keepNext/>
        <w:keepLines/>
        <w:tabs>
          <w:tab w:val="clear" w:pos="1440"/>
        </w:tabs>
        <w:snapToGrid w:val="0"/>
        <w:ind w:left="1134" w:hanging="567"/>
        <w:rPr>
          <w:lang w:val="ro-RO"/>
        </w:rPr>
      </w:pPr>
      <w:r w:rsidRPr="00590EA1">
        <w:rPr>
          <w:lang w:val="ro-RO"/>
        </w:rPr>
        <w:t xml:space="preserve">BEI nu va cesiona, transfera sau nova </w:t>
      </w:r>
      <w:r w:rsidR="00D602EF" w:rsidRPr="00590EA1">
        <w:rPr>
          <w:lang w:val="ro-RO"/>
        </w:rPr>
        <w:t>A</w:t>
      </w:r>
      <w:r w:rsidRPr="00590EA1">
        <w:rPr>
          <w:lang w:val="ro-RO"/>
        </w:rPr>
        <w:t xml:space="preserve">cordurile </w:t>
      </w:r>
      <w:r w:rsidR="00D602EF" w:rsidRPr="00590EA1">
        <w:rPr>
          <w:lang w:val="ro-RO"/>
        </w:rPr>
        <w:t>O</w:t>
      </w:r>
      <w:r w:rsidRPr="00590EA1">
        <w:rPr>
          <w:lang w:val="ro-RO"/>
        </w:rPr>
        <w:t xml:space="preserve">peraționale și </w:t>
      </w:r>
      <w:r w:rsidR="00D602EF" w:rsidRPr="00590EA1">
        <w:rPr>
          <w:lang w:val="ro-RO"/>
        </w:rPr>
        <w:t>I</w:t>
      </w:r>
      <w:r w:rsidRPr="00590EA1">
        <w:rPr>
          <w:lang w:val="ro-RO"/>
        </w:rPr>
        <w:t xml:space="preserve">nstrumentele </w:t>
      </w:r>
      <w:r w:rsidR="00D602EF" w:rsidRPr="00590EA1">
        <w:rPr>
          <w:lang w:val="ro-RO"/>
        </w:rPr>
        <w:t>F</w:t>
      </w:r>
      <w:r w:rsidRPr="00590EA1">
        <w:rPr>
          <w:lang w:val="ro-RO"/>
        </w:rPr>
        <w:t xml:space="preserve">inanciare existente la momentul respectiv </w:t>
      </w:r>
      <w:r w:rsidR="00D602EF" w:rsidRPr="00590EA1">
        <w:rPr>
          <w:lang w:val="ro-RO"/>
        </w:rPr>
        <w:t>către</w:t>
      </w:r>
      <w:r w:rsidRPr="00590EA1">
        <w:rPr>
          <w:lang w:val="ro-RO"/>
        </w:rPr>
        <w:t xml:space="preserve"> MIPE, </w:t>
      </w:r>
      <w:r w:rsidR="00C33C67" w:rsidRPr="00590EA1">
        <w:rPr>
          <w:lang w:val="ro-RO"/>
        </w:rPr>
        <w:t>ci</w:t>
      </w:r>
      <w:r w:rsidRPr="00590EA1">
        <w:rPr>
          <w:lang w:val="ro-RO"/>
        </w:rPr>
        <w:t xml:space="preserve"> </w:t>
      </w:r>
      <w:r w:rsidR="00C33C67" w:rsidRPr="00590EA1">
        <w:rPr>
          <w:lang w:val="ro-RO"/>
        </w:rPr>
        <w:t xml:space="preserve">va </w:t>
      </w:r>
      <w:r w:rsidRPr="00590EA1">
        <w:rPr>
          <w:lang w:val="ro-RO"/>
        </w:rPr>
        <w:t>continu</w:t>
      </w:r>
      <w:r w:rsidR="00C33C67" w:rsidRPr="00590EA1">
        <w:rPr>
          <w:lang w:val="ro-RO"/>
        </w:rPr>
        <w:t>a</w:t>
      </w:r>
      <w:r w:rsidRPr="00590EA1">
        <w:rPr>
          <w:lang w:val="ro-RO"/>
        </w:rPr>
        <w:t xml:space="preserve"> să administreze </w:t>
      </w:r>
      <w:r w:rsidR="00324CDC" w:rsidRPr="00590EA1">
        <w:rPr>
          <w:lang w:val="ro-RO"/>
        </w:rPr>
        <w:t>C</w:t>
      </w:r>
      <w:r w:rsidRPr="00590EA1">
        <w:rPr>
          <w:lang w:val="ro-RO"/>
        </w:rPr>
        <w:t>ontul F</w:t>
      </w:r>
      <w:r w:rsidR="00633AB3" w:rsidRPr="00590EA1">
        <w:rPr>
          <w:lang w:val="ro-RO"/>
        </w:rPr>
        <w:t>d</w:t>
      </w:r>
      <w:r w:rsidRPr="00590EA1">
        <w:rPr>
          <w:lang w:val="ro-RO"/>
        </w:rPr>
        <w:t xml:space="preserve">F, </w:t>
      </w:r>
      <w:r w:rsidR="00324CDC" w:rsidRPr="00590EA1">
        <w:rPr>
          <w:lang w:val="ro-RO"/>
        </w:rPr>
        <w:t>A</w:t>
      </w:r>
      <w:r w:rsidRPr="00590EA1">
        <w:rPr>
          <w:lang w:val="ro-RO"/>
        </w:rPr>
        <w:t xml:space="preserve">cordurile </w:t>
      </w:r>
      <w:r w:rsidR="00324CDC" w:rsidRPr="00590EA1">
        <w:rPr>
          <w:lang w:val="ro-RO"/>
        </w:rPr>
        <w:t>O</w:t>
      </w:r>
      <w:r w:rsidRPr="00590EA1">
        <w:rPr>
          <w:lang w:val="ro-RO"/>
        </w:rPr>
        <w:t xml:space="preserve">peraționale și </w:t>
      </w:r>
      <w:r w:rsidR="00324CDC" w:rsidRPr="00590EA1">
        <w:rPr>
          <w:lang w:val="ro-RO"/>
        </w:rPr>
        <w:t>I</w:t>
      </w:r>
      <w:r w:rsidRPr="00590EA1">
        <w:rPr>
          <w:lang w:val="ro-RO"/>
        </w:rPr>
        <w:t xml:space="preserve">nstrumentele </w:t>
      </w:r>
      <w:r w:rsidR="00324CDC" w:rsidRPr="00590EA1">
        <w:rPr>
          <w:lang w:val="ro-RO"/>
        </w:rPr>
        <w:t>F</w:t>
      </w:r>
      <w:r w:rsidRPr="00590EA1">
        <w:rPr>
          <w:lang w:val="ro-RO"/>
        </w:rPr>
        <w:t xml:space="preserve">inanciare existente în conformitate cu termenii prezentului </w:t>
      </w:r>
      <w:r w:rsidR="00755EA2">
        <w:rPr>
          <w:lang w:val="ro-RO"/>
        </w:rPr>
        <w:t>Contract</w:t>
      </w:r>
      <w:r w:rsidRPr="00590EA1">
        <w:rPr>
          <w:lang w:val="ro-RO"/>
        </w:rPr>
        <w:t xml:space="preserve">, inclusiv dreptul de a primi </w:t>
      </w:r>
      <w:r w:rsidR="00324CDC" w:rsidRPr="00590EA1">
        <w:rPr>
          <w:lang w:val="ro-RO"/>
        </w:rPr>
        <w:t>C</w:t>
      </w:r>
      <w:r w:rsidRPr="00590EA1">
        <w:rPr>
          <w:lang w:val="ro-RO"/>
        </w:rPr>
        <w:t xml:space="preserve">omisioane de </w:t>
      </w:r>
      <w:r w:rsidR="00324CDC" w:rsidRPr="00590EA1">
        <w:rPr>
          <w:lang w:val="ro-RO"/>
        </w:rPr>
        <w:t>A</w:t>
      </w:r>
      <w:r w:rsidRPr="00590EA1">
        <w:rPr>
          <w:lang w:val="ro-RO"/>
        </w:rPr>
        <w:t xml:space="preserve">dministrare și </w:t>
      </w:r>
      <w:r w:rsidR="00324CDC" w:rsidRPr="00590EA1">
        <w:rPr>
          <w:lang w:val="ro-RO"/>
        </w:rPr>
        <w:t>C</w:t>
      </w:r>
      <w:r w:rsidRPr="00590EA1">
        <w:rPr>
          <w:lang w:val="ro-RO"/>
        </w:rPr>
        <w:t xml:space="preserve">heltuieli </w:t>
      </w:r>
      <w:r w:rsidR="00324CDC" w:rsidRPr="00590EA1">
        <w:rPr>
          <w:lang w:val="ro-RO"/>
        </w:rPr>
        <w:t>S</w:t>
      </w:r>
      <w:r w:rsidRPr="00590EA1">
        <w:rPr>
          <w:lang w:val="ro-RO"/>
        </w:rPr>
        <w:t xml:space="preserve">uplimentare, de a </w:t>
      </w:r>
      <w:r w:rsidR="00324CDC" w:rsidRPr="00590EA1">
        <w:rPr>
          <w:lang w:val="ro-RO"/>
        </w:rPr>
        <w:t>i se</w:t>
      </w:r>
      <w:r w:rsidRPr="00590EA1">
        <w:rPr>
          <w:lang w:val="ro-RO"/>
        </w:rPr>
        <w:t xml:space="preserve"> rambursa</w:t>
      </w:r>
      <w:r w:rsidR="00324CDC" w:rsidRPr="00590EA1">
        <w:rPr>
          <w:lang w:val="ro-RO"/>
        </w:rPr>
        <w:t xml:space="preserve"> </w:t>
      </w:r>
      <w:r w:rsidRPr="00590EA1">
        <w:rPr>
          <w:lang w:val="ro-RO"/>
        </w:rPr>
        <w:t xml:space="preserve">costurile și cheltuielile și de a fi despăgubită în conformitate cu termenii prezentului </w:t>
      </w:r>
      <w:r w:rsidR="00755EA2">
        <w:rPr>
          <w:lang w:val="ro-RO"/>
        </w:rPr>
        <w:t>Contract</w:t>
      </w:r>
      <w:r w:rsidRPr="00590EA1">
        <w:rPr>
          <w:lang w:val="ro-RO"/>
        </w:rPr>
        <w:t xml:space="preserve">, cu condiția </w:t>
      </w:r>
      <w:r w:rsidR="002A302D" w:rsidRPr="00590EA1">
        <w:rPr>
          <w:lang w:val="ro-RO"/>
        </w:rPr>
        <w:t>că</w:t>
      </w:r>
      <w:r w:rsidRPr="00590EA1">
        <w:rPr>
          <w:lang w:val="ro-RO"/>
        </w:rPr>
        <w:t>:</w:t>
      </w:r>
    </w:p>
    <w:p w14:paraId="0983F90E" w14:textId="16E6BBCF" w:rsidR="008D285E" w:rsidRPr="00590EA1" w:rsidRDefault="002A302D" w:rsidP="00D345D5">
      <w:pPr>
        <w:pStyle w:val="StandardL9"/>
        <w:keepNext/>
        <w:keepLines/>
        <w:snapToGrid w:val="0"/>
        <w:ind w:hanging="579"/>
        <w:rPr>
          <w:lang w:val="ro-RO"/>
        </w:rPr>
      </w:pPr>
      <w:r w:rsidRPr="00590EA1">
        <w:rPr>
          <w:lang w:val="ro-RO"/>
        </w:rPr>
        <w:t xml:space="preserve">nu va propune niciun proiect sau investiție nouă </w:t>
      </w:r>
      <w:r w:rsidR="00537827">
        <w:rPr>
          <w:lang w:val="ro-RO"/>
        </w:rPr>
        <w:t>Comitetului</w:t>
      </w:r>
      <w:r w:rsidR="00537827" w:rsidRPr="00590EA1">
        <w:rPr>
          <w:lang w:val="ro-RO"/>
        </w:rPr>
        <w:t xml:space="preserve"> </w:t>
      </w:r>
      <w:r w:rsidRPr="00590EA1">
        <w:rPr>
          <w:lang w:val="ro-RO"/>
        </w:rPr>
        <w:t>de Investiții</w:t>
      </w:r>
      <w:r w:rsidR="008D285E" w:rsidRPr="00590EA1">
        <w:rPr>
          <w:lang w:val="ro-RO"/>
        </w:rPr>
        <w:t>;</w:t>
      </w:r>
    </w:p>
    <w:p w14:paraId="3BD6D06D" w14:textId="0E320CC7" w:rsidR="008D285E" w:rsidRPr="00590EA1" w:rsidRDefault="002A302D" w:rsidP="00D345D5">
      <w:pPr>
        <w:pStyle w:val="StandardL9"/>
        <w:keepNext/>
        <w:keepLines/>
        <w:snapToGrid w:val="0"/>
        <w:ind w:hanging="579"/>
        <w:rPr>
          <w:lang w:val="ro-RO"/>
        </w:rPr>
      </w:pPr>
      <w:r w:rsidRPr="00590EA1">
        <w:rPr>
          <w:lang w:val="ro-RO"/>
        </w:rPr>
        <w:t xml:space="preserve">nu încheia noi Acorduri Operaționale; și </w:t>
      </w:r>
    </w:p>
    <w:p w14:paraId="6FC7511B" w14:textId="0382B7AC" w:rsidR="00B80D27" w:rsidRPr="00590EA1" w:rsidRDefault="002A302D" w:rsidP="002A302D">
      <w:pPr>
        <w:pStyle w:val="StandardL9"/>
        <w:keepNext/>
        <w:keepLines/>
        <w:snapToGrid w:val="0"/>
        <w:ind w:hanging="579"/>
        <w:rPr>
          <w:lang w:val="ro-RO"/>
        </w:rPr>
      </w:pPr>
      <w:r w:rsidRPr="00590EA1">
        <w:rPr>
          <w:lang w:val="ro-RO"/>
        </w:rPr>
        <w:lastRenderedPageBreak/>
        <w:t>nu va reinvesti sau reutiliza Veniturile din Operațiuni, cu excepția reinvestirii sau reutilizării efectuate de către Intermediarul Financiar relevant în conformitate cu termenii expreși ai unui Acord Operațional existent</w:t>
      </w:r>
      <w:r w:rsidR="00B80D27" w:rsidRPr="00590EA1">
        <w:rPr>
          <w:lang w:val="ro-RO"/>
        </w:rPr>
        <w:t>.</w:t>
      </w:r>
    </w:p>
    <w:p w14:paraId="4C7F6EAC" w14:textId="26084FDD" w:rsidR="00287391" w:rsidRPr="00590EA1" w:rsidRDefault="0072160D" w:rsidP="00F41EC3">
      <w:pPr>
        <w:pStyle w:val="BodyText2"/>
        <w:keepNext/>
        <w:keepLines/>
        <w:snapToGrid w:val="0"/>
        <w:ind w:left="1134"/>
        <w:rPr>
          <w:lang w:val="ro-RO"/>
        </w:rPr>
      </w:pPr>
      <w:r w:rsidRPr="00590EA1">
        <w:rPr>
          <w:lang w:val="ro-RO"/>
        </w:rPr>
        <w:t xml:space="preserve">În astfel de circumstanțe, prezentul </w:t>
      </w:r>
      <w:r w:rsidR="00755EA2">
        <w:rPr>
          <w:lang w:val="ro-RO"/>
        </w:rPr>
        <w:t>Contract</w:t>
      </w:r>
      <w:r w:rsidR="00755EA2" w:rsidRPr="00590EA1">
        <w:rPr>
          <w:lang w:val="ro-RO"/>
        </w:rPr>
        <w:t xml:space="preserve"> </w:t>
      </w:r>
      <w:r w:rsidRPr="00590EA1">
        <w:rPr>
          <w:lang w:val="ro-RO"/>
        </w:rPr>
        <w:t xml:space="preserve">va continua să producă efecte depline până la Data Planificată a Încetării în ceea ce privește susținerea Instrumentelor </w:t>
      </w:r>
      <w:r w:rsidR="00F41EC3" w:rsidRPr="00590EA1">
        <w:rPr>
          <w:lang w:val="ro-RO"/>
        </w:rPr>
        <w:t>F</w:t>
      </w:r>
      <w:r w:rsidRPr="00590EA1">
        <w:rPr>
          <w:lang w:val="ro-RO"/>
        </w:rPr>
        <w:t xml:space="preserve">inanciare, așa cum erau în vigoare la data la care prezentul </w:t>
      </w:r>
      <w:r w:rsidR="00755EA2">
        <w:rPr>
          <w:lang w:val="ro-RO"/>
        </w:rPr>
        <w:t>Contract</w:t>
      </w:r>
      <w:r w:rsidR="00755EA2" w:rsidRPr="00590EA1">
        <w:rPr>
          <w:lang w:val="ro-RO"/>
        </w:rPr>
        <w:t xml:space="preserve"> </w:t>
      </w:r>
      <w:r w:rsidRPr="00590EA1">
        <w:rPr>
          <w:lang w:val="ro-RO"/>
        </w:rPr>
        <w:t xml:space="preserve">ar fi încetat </w:t>
      </w:r>
      <w:r w:rsidR="00517F61" w:rsidRPr="00590EA1">
        <w:rPr>
          <w:lang w:val="ro-RO"/>
        </w:rPr>
        <w:t>de altfel</w:t>
      </w:r>
      <w:r w:rsidRPr="00590EA1">
        <w:rPr>
          <w:lang w:val="ro-RO"/>
        </w:rPr>
        <w:t xml:space="preserve"> </w:t>
      </w:r>
      <w:r w:rsidR="00F41EC3" w:rsidRPr="00590EA1">
        <w:rPr>
          <w:lang w:val="ro-RO"/>
        </w:rPr>
        <w:t>ca urmare a Încetării din Culpă</w:t>
      </w:r>
      <w:r w:rsidRPr="00590EA1">
        <w:rPr>
          <w:lang w:val="ro-RO"/>
        </w:rPr>
        <w:t xml:space="preserve"> sau a unei </w:t>
      </w:r>
      <w:r w:rsidR="00F41EC3" w:rsidRPr="00590EA1">
        <w:rPr>
          <w:lang w:val="ro-RO"/>
        </w:rPr>
        <w:t>Încetări</w:t>
      </w:r>
      <w:r w:rsidRPr="00590EA1">
        <w:rPr>
          <w:lang w:val="ro-RO"/>
        </w:rPr>
        <w:t xml:space="preserve"> </w:t>
      </w:r>
      <w:r w:rsidR="00F41EC3" w:rsidRPr="00590EA1">
        <w:rPr>
          <w:lang w:val="ro-RO"/>
        </w:rPr>
        <w:t>ca urmare a Modificărilor de Reglementare</w:t>
      </w:r>
      <w:r w:rsidR="00287391" w:rsidRPr="00590EA1">
        <w:rPr>
          <w:lang w:val="ro-RO"/>
        </w:rPr>
        <w:t>.</w:t>
      </w:r>
    </w:p>
    <w:p w14:paraId="4FC58BAF" w14:textId="075EA254" w:rsidR="00287391" w:rsidRPr="00590EA1" w:rsidRDefault="00866C45" w:rsidP="00866C45">
      <w:pPr>
        <w:pStyle w:val="StandardL2"/>
        <w:keepNext/>
        <w:keepLines/>
        <w:snapToGrid w:val="0"/>
        <w:ind w:left="567" w:hanging="567"/>
        <w:rPr>
          <w:lang w:val="ro-RO"/>
        </w:rPr>
      </w:pPr>
      <w:r w:rsidRPr="00590EA1">
        <w:rPr>
          <w:lang w:val="ro-RO"/>
        </w:rPr>
        <w:t xml:space="preserve">Fără a aduce atingere niciuneia dintre prevederile prezentei Clauze referitoare la obligațiile Părților la încetarea prezentului </w:t>
      </w:r>
      <w:r w:rsidR="00755EA2">
        <w:rPr>
          <w:lang w:val="ro-RO"/>
        </w:rPr>
        <w:t>Contract</w:t>
      </w:r>
      <w:r w:rsidRPr="00590EA1">
        <w:rPr>
          <w:lang w:val="ro-RO"/>
        </w:rPr>
        <w:t xml:space="preserve">, în cazul încetării prezentului </w:t>
      </w:r>
      <w:r w:rsidR="00755EA2">
        <w:rPr>
          <w:lang w:val="ro-RO"/>
        </w:rPr>
        <w:t>Contract</w:t>
      </w:r>
      <w:r w:rsidRPr="00590EA1">
        <w:rPr>
          <w:lang w:val="ro-RO"/>
        </w:rPr>
        <w:t>, BEI va fi descărcată de orice obligație de a desfășura Activitatea F</w:t>
      </w:r>
      <w:r w:rsidR="00633AB3" w:rsidRPr="00590EA1">
        <w:rPr>
          <w:lang w:val="ro-RO"/>
        </w:rPr>
        <w:t>d</w:t>
      </w:r>
      <w:r w:rsidRPr="00590EA1">
        <w:rPr>
          <w:lang w:val="ro-RO"/>
        </w:rPr>
        <w:t>F, de la data efectivă a încetării respective</w:t>
      </w:r>
      <w:r w:rsidR="00287391" w:rsidRPr="00590EA1">
        <w:rPr>
          <w:lang w:val="ro-RO"/>
        </w:rPr>
        <w:t>.</w:t>
      </w:r>
    </w:p>
    <w:p w14:paraId="22DA1F24" w14:textId="495B2611" w:rsidR="00412393" w:rsidRPr="00590EA1" w:rsidRDefault="00412393" w:rsidP="00D345D5">
      <w:pPr>
        <w:pStyle w:val="StandardL2"/>
        <w:keepNext/>
        <w:keepLines/>
        <w:snapToGrid w:val="0"/>
        <w:ind w:left="567" w:hanging="567"/>
        <w:rPr>
          <w:lang w:val="ro-RO"/>
        </w:rPr>
      </w:pPr>
      <w:bookmarkStart w:id="121" w:name="_Ref419333079"/>
      <w:r w:rsidRPr="00590EA1">
        <w:rPr>
          <w:lang w:val="ro-RO"/>
        </w:rPr>
        <w:t xml:space="preserve">BEI se va asigura că, sub rezerva legislației aplicabile, toate acordurile susținute de FdF, inclusiv, pentru evitarea oricărui dubiu, Acordurile Operaționale, prevăd cesiunea, novația, substituirea și/sau drepturile de numire ale MIPE pentru a asigura transferul acestor acorduri către MIPE sau către o entitate nou desemnată de MIPE, după caz, în cazul </w:t>
      </w:r>
      <w:r w:rsidR="00051887" w:rsidRPr="00590EA1">
        <w:rPr>
          <w:lang w:val="ro-RO"/>
        </w:rPr>
        <w:t>încetării</w:t>
      </w:r>
      <w:r w:rsidRPr="00590EA1">
        <w:rPr>
          <w:lang w:val="ro-RO"/>
        </w:rPr>
        <w:t xml:space="preserve"> prezentului </w:t>
      </w:r>
      <w:r w:rsidR="00755EA2">
        <w:rPr>
          <w:lang w:val="ro-RO"/>
        </w:rPr>
        <w:t>Contract</w:t>
      </w:r>
      <w:r w:rsidRPr="00590EA1">
        <w:rPr>
          <w:lang w:val="ro-RO"/>
        </w:rPr>
        <w:t xml:space="preserve">. </w:t>
      </w:r>
      <w:r w:rsidR="00254D39" w:rsidRPr="00590EA1">
        <w:rPr>
          <w:lang w:val="ro-RO"/>
        </w:rPr>
        <w:t>Angajamentul prevăzut în prezenta Clauză nu se va aplica în situația în care drepturile de transfer relevante nu ar permite un tratament favorabil al Instrumentelor Financiare în ceea ce privește capitalul de reglementare în temeiul legislației aplicabile.</w:t>
      </w:r>
    </w:p>
    <w:bookmarkEnd w:id="121"/>
    <w:p w14:paraId="73D11E91" w14:textId="47F80347" w:rsidR="00287391" w:rsidRPr="00590EA1" w:rsidRDefault="006338B9" w:rsidP="006338B9">
      <w:pPr>
        <w:pStyle w:val="StandardL2"/>
        <w:keepNext/>
        <w:keepLines/>
        <w:snapToGrid w:val="0"/>
        <w:ind w:left="567" w:hanging="567"/>
        <w:rPr>
          <w:lang w:val="ro-RO"/>
        </w:rPr>
      </w:pPr>
      <w:r w:rsidRPr="00590EA1">
        <w:rPr>
          <w:lang w:val="ro-RO"/>
        </w:rPr>
        <w:t xml:space="preserve">Încetarea prezentului </w:t>
      </w:r>
      <w:r w:rsidR="00755EA2">
        <w:rPr>
          <w:lang w:val="ro-RO"/>
        </w:rPr>
        <w:t>Contract</w:t>
      </w:r>
      <w:r w:rsidR="00755EA2" w:rsidRPr="00590EA1">
        <w:rPr>
          <w:lang w:val="ro-RO"/>
        </w:rPr>
        <w:t xml:space="preserve"> </w:t>
      </w:r>
      <w:r w:rsidRPr="00590EA1">
        <w:rPr>
          <w:lang w:val="ro-RO"/>
        </w:rPr>
        <w:t xml:space="preserve">nu va aduce atingere drepturilor și obligațiilor acumulate în temeiul prezentului </w:t>
      </w:r>
      <w:r w:rsidR="00755EA2">
        <w:rPr>
          <w:lang w:val="ro-RO"/>
        </w:rPr>
        <w:t>Contract</w:t>
      </w:r>
      <w:r w:rsidR="00287391" w:rsidRPr="00590EA1">
        <w:rPr>
          <w:lang w:val="ro-RO"/>
        </w:rPr>
        <w:t>.</w:t>
      </w:r>
    </w:p>
    <w:p w14:paraId="580EE7C6" w14:textId="1DA8D25A" w:rsidR="004A68BC" w:rsidRPr="00590EA1" w:rsidRDefault="004A68BC" w:rsidP="00D345D5">
      <w:pPr>
        <w:pStyle w:val="StandardL2"/>
        <w:keepNext/>
        <w:keepLines/>
        <w:snapToGrid w:val="0"/>
        <w:ind w:left="567" w:hanging="567"/>
        <w:rPr>
          <w:lang w:val="ro-RO"/>
        </w:rPr>
      </w:pPr>
      <w:bookmarkStart w:id="122" w:name="_Ref419331302"/>
      <w:r w:rsidRPr="00590EA1">
        <w:rPr>
          <w:lang w:val="ro-RO"/>
        </w:rPr>
        <w:t xml:space="preserve">Fără a aduce atingere oricărei alte prevederi din prezenta Clauză </w:t>
      </w:r>
      <w:r w:rsidRPr="00590EA1">
        <w:rPr>
          <w:lang w:val="ro-RO"/>
        </w:rPr>
        <w:fldChar w:fldCharType="begin"/>
      </w:r>
      <w:r w:rsidRPr="00590EA1">
        <w:rPr>
          <w:lang w:val="ro-RO"/>
        </w:rPr>
        <w:instrText xml:space="preserve"> REF _Ref419333087 \r \h  \* MERGEFORMAT </w:instrText>
      </w:r>
      <w:r w:rsidRPr="00590EA1">
        <w:rPr>
          <w:lang w:val="ro-RO"/>
        </w:rPr>
      </w:r>
      <w:r w:rsidRPr="00590EA1">
        <w:rPr>
          <w:lang w:val="ro-RO"/>
        </w:rPr>
        <w:fldChar w:fldCharType="separate"/>
      </w:r>
      <w:r w:rsidRPr="00590EA1">
        <w:rPr>
          <w:lang w:val="ro-RO"/>
        </w:rPr>
        <w:t>14</w:t>
      </w:r>
      <w:r w:rsidRPr="00590EA1">
        <w:rPr>
          <w:lang w:val="ro-RO"/>
        </w:rPr>
        <w:fldChar w:fldCharType="end"/>
      </w:r>
      <w:r w:rsidRPr="00590EA1">
        <w:rPr>
          <w:lang w:val="ro-RO"/>
        </w:rPr>
        <w:t xml:space="preserve">, în cazul în care se produce o situație sau un eveniment excepțional imprevizibil, independent de controlul oricăreia dintre </w:t>
      </w:r>
      <w:r w:rsidR="00AE7BC4" w:rsidRPr="00590EA1">
        <w:rPr>
          <w:lang w:val="ro-RO"/>
        </w:rPr>
        <w:t>P</w:t>
      </w:r>
      <w:r w:rsidRPr="00590EA1">
        <w:rPr>
          <w:lang w:val="ro-RO"/>
        </w:rPr>
        <w:t>ărți (altele decât conflictele de muncă, grevele sau dificultățile financiare și altele asemenea), inclusiv (fără a se limita la) anularea sau suspendarea F</w:t>
      </w:r>
      <w:r w:rsidR="00AE7BC4" w:rsidRPr="00590EA1">
        <w:rPr>
          <w:lang w:val="ro-RO"/>
        </w:rPr>
        <w:t>d</w:t>
      </w:r>
      <w:r w:rsidRPr="00590EA1">
        <w:rPr>
          <w:lang w:val="ro-RO"/>
        </w:rPr>
        <w:t xml:space="preserve">F în temeiul unui act al Uniunii Europene sau al MIPE sau în alt mod, care împiedică </w:t>
      </w:r>
      <w:r w:rsidR="00AE7BC4" w:rsidRPr="00590EA1">
        <w:rPr>
          <w:lang w:val="ro-RO"/>
        </w:rPr>
        <w:t xml:space="preserve">pe </w:t>
      </w:r>
      <w:r w:rsidRPr="00590EA1">
        <w:rPr>
          <w:lang w:val="ro-RO"/>
        </w:rPr>
        <w:t xml:space="preserve">oricare dintre ele să își îndeplinească oricare dintre obligațiile care le revin în temeiul prezentului </w:t>
      </w:r>
      <w:r w:rsidR="00755EA2">
        <w:rPr>
          <w:lang w:val="ro-RO"/>
        </w:rPr>
        <w:t>Contract</w:t>
      </w:r>
      <w:r w:rsidRPr="00590EA1">
        <w:rPr>
          <w:lang w:val="ro-RO"/>
        </w:rPr>
        <w:t xml:space="preserve">, </w:t>
      </w:r>
      <w:r w:rsidR="00026411" w:rsidRPr="00590EA1">
        <w:rPr>
          <w:lang w:val="ro-RO"/>
        </w:rPr>
        <w:t xml:space="preserve">care </w:t>
      </w:r>
      <w:r w:rsidRPr="00590EA1">
        <w:rPr>
          <w:lang w:val="ro-RO"/>
        </w:rPr>
        <w:t xml:space="preserve">nu se datorează unei erori sau neglijențe din partea lor și </w:t>
      </w:r>
      <w:r w:rsidR="00026411" w:rsidRPr="00590EA1">
        <w:rPr>
          <w:lang w:val="ro-RO"/>
        </w:rPr>
        <w:t xml:space="preserve">care </w:t>
      </w:r>
      <w:r w:rsidRPr="00590EA1">
        <w:rPr>
          <w:lang w:val="ro-RO"/>
        </w:rPr>
        <w:t xml:space="preserve">se dovedește insurmontabil în ciuda tuturor eforturilor depuse (fiecare dintre acestea fiind un </w:t>
      </w:r>
      <w:r w:rsidR="00026411" w:rsidRPr="00590EA1">
        <w:rPr>
          <w:lang w:val="ro-RO"/>
        </w:rPr>
        <w:t>„</w:t>
      </w:r>
      <w:r w:rsidR="00026411" w:rsidRPr="00590EA1">
        <w:rPr>
          <w:b/>
          <w:bCs/>
          <w:lang w:val="ro-RO"/>
        </w:rPr>
        <w:t>E</w:t>
      </w:r>
      <w:r w:rsidRPr="00590EA1">
        <w:rPr>
          <w:b/>
          <w:bCs/>
          <w:lang w:val="ro-RO"/>
        </w:rPr>
        <w:t xml:space="preserve">veniment de </w:t>
      </w:r>
      <w:r w:rsidR="00026411" w:rsidRPr="00590EA1">
        <w:rPr>
          <w:b/>
          <w:bCs/>
          <w:lang w:val="ro-RO"/>
        </w:rPr>
        <w:t>F</w:t>
      </w:r>
      <w:r w:rsidRPr="00590EA1">
        <w:rPr>
          <w:b/>
          <w:bCs/>
          <w:lang w:val="ro-RO"/>
        </w:rPr>
        <w:t xml:space="preserve">orță </w:t>
      </w:r>
      <w:r w:rsidR="00026411" w:rsidRPr="00590EA1">
        <w:rPr>
          <w:b/>
          <w:bCs/>
          <w:lang w:val="ro-RO"/>
        </w:rPr>
        <w:t>M</w:t>
      </w:r>
      <w:r w:rsidRPr="00590EA1">
        <w:rPr>
          <w:b/>
          <w:bCs/>
          <w:lang w:val="ro-RO"/>
        </w:rPr>
        <w:t>ajoră</w:t>
      </w:r>
      <w:r w:rsidR="00026411" w:rsidRPr="00590EA1">
        <w:rPr>
          <w:lang w:val="ro-RO"/>
        </w:rPr>
        <w:t>”</w:t>
      </w:r>
      <w:r w:rsidRPr="00590EA1">
        <w:rPr>
          <w:lang w:val="ro-RO"/>
        </w:rPr>
        <w:t xml:space="preserve">), </w:t>
      </w:r>
      <w:r w:rsidR="00026411" w:rsidRPr="00590EA1">
        <w:rPr>
          <w:lang w:val="ro-RO"/>
        </w:rPr>
        <w:t>P</w:t>
      </w:r>
      <w:r w:rsidRPr="00590EA1">
        <w:rPr>
          <w:lang w:val="ro-RO"/>
        </w:rPr>
        <w:t xml:space="preserve">artea care se confruntă cu un astfel de </w:t>
      </w:r>
      <w:r w:rsidR="00026411" w:rsidRPr="00590EA1">
        <w:rPr>
          <w:lang w:val="ro-RO"/>
        </w:rPr>
        <w:t>E</w:t>
      </w:r>
      <w:r w:rsidRPr="00590EA1">
        <w:rPr>
          <w:lang w:val="ro-RO"/>
        </w:rPr>
        <w:t xml:space="preserve">veniment de </w:t>
      </w:r>
      <w:r w:rsidR="00026411" w:rsidRPr="00590EA1">
        <w:rPr>
          <w:lang w:val="ro-RO"/>
        </w:rPr>
        <w:t>F</w:t>
      </w:r>
      <w:r w:rsidRPr="00590EA1">
        <w:rPr>
          <w:lang w:val="ro-RO"/>
        </w:rPr>
        <w:t xml:space="preserve">orță </w:t>
      </w:r>
      <w:r w:rsidR="00026411" w:rsidRPr="00590EA1">
        <w:rPr>
          <w:lang w:val="ro-RO"/>
        </w:rPr>
        <w:t>M</w:t>
      </w:r>
      <w:r w:rsidRPr="00590EA1">
        <w:rPr>
          <w:lang w:val="ro-RO"/>
        </w:rPr>
        <w:t xml:space="preserve">ajoră </w:t>
      </w:r>
      <w:r w:rsidR="00026411" w:rsidRPr="00590EA1">
        <w:rPr>
          <w:lang w:val="ro-RO"/>
        </w:rPr>
        <w:t xml:space="preserve">va </w:t>
      </w:r>
      <w:r w:rsidRPr="00590EA1">
        <w:rPr>
          <w:lang w:val="ro-RO"/>
        </w:rPr>
        <w:t>inform</w:t>
      </w:r>
      <w:r w:rsidR="00026411" w:rsidRPr="00590EA1">
        <w:rPr>
          <w:lang w:val="ro-RO"/>
        </w:rPr>
        <w:t xml:space="preserve">a </w:t>
      </w:r>
      <w:r w:rsidRPr="00590EA1">
        <w:rPr>
          <w:lang w:val="ro-RO"/>
        </w:rPr>
        <w:t xml:space="preserve">fără întârziere cealaltă </w:t>
      </w:r>
      <w:r w:rsidR="00EF7E2D" w:rsidRPr="00590EA1">
        <w:rPr>
          <w:lang w:val="ro-RO"/>
        </w:rPr>
        <w:t>P</w:t>
      </w:r>
      <w:r w:rsidRPr="00590EA1">
        <w:rPr>
          <w:lang w:val="ro-RO"/>
        </w:rPr>
        <w:t>arte printr-o notificare scrisă (</w:t>
      </w:r>
      <w:r w:rsidR="00EF7E2D" w:rsidRPr="00590EA1">
        <w:rPr>
          <w:lang w:val="ro-RO"/>
        </w:rPr>
        <w:t>„</w:t>
      </w:r>
      <w:r w:rsidR="00EF7E2D" w:rsidRPr="00590EA1">
        <w:rPr>
          <w:b/>
          <w:lang w:val="ro-RO"/>
        </w:rPr>
        <w:t>N</w:t>
      </w:r>
      <w:r w:rsidRPr="00590EA1">
        <w:rPr>
          <w:b/>
          <w:lang w:val="ro-RO"/>
        </w:rPr>
        <w:t xml:space="preserve">otificare de </w:t>
      </w:r>
      <w:r w:rsidR="00EF7E2D" w:rsidRPr="00590EA1">
        <w:rPr>
          <w:b/>
          <w:lang w:val="ro-RO"/>
        </w:rPr>
        <w:t>F</w:t>
      </w:r>
      <w:r w:rsidRPr="00590EA1">
        <w:rPr>
          <w:b/>
          <w:lang w:val="ro-RO"/>
        </w:rPr>
        <w:t xml:space="preserve">orță </w:t>
      </w:r>
      <w:r w:rsidR="00EF7E2D" w:rsidRPr="00590EA1">
        <w:rPr>
          <w:b/>
          <w:lang w:val="ro-RO"/>
        </w:rPr>
        <w:t>M</w:t>
      </w:r>
      <w:r w:rsidRPr="00590EA1">
        <w:rPr>
          <w:b/>
          <w:lang w:val="ro-RO"/>
        </w:rPr>
        <w:t>ajoră</w:t>
      </w:r>
      <w:r w:rsidR="00EF7E2D" w:rsidRPr="00590EA1">
        <w:rPr>
          <w:lang w:val="ro-RO"/>
        </w:rPr>
        <w:t>”</w:t>
      </w:r>
      <w:r w:rsidRPr="00590EA1">
        <w:rPr>
          <w:lang w:val="ro-RO"/>
        </w:rPr>
        <w:t xml:space="preserve">) în care se precizează natura, durata probabilă și efectele previzibile. La primirea unei </w:t>
      </w:r>
      <w:r w:rsidR="00A84C9D" w:rsidRPr="00590EA1">
        <w:rPr>
          <w:lang w:val="ro-RO"/>
        </w:rPr>
        <w:t>N</w:t>
      </w:r>
      <w:r w:rsidRPr="00590EA1">
        <w:rPr>
          <w:lang w:val="ro-RO"/>
        </w:rPr>
        <w:t xml:space="preserve">otificări de </w:t>
      </w:r>
      <w:r w:rsidR="00A84C9D" w:rsidRPr="00590EA1">
        <w:rPr>
          <w:lang w:val="ro-RO"/>
        </w:rPr>
        <w:t>F</w:t>
      </w:r>
      <w:r w:rsidRPr="00590EA1">
        <w:rPr>
          <w:lang w:val="ro-RO"/>
        </w:rPr>
        <w:t xml:space="preserve">orță </w:t>
      </w:r>
      <w:r w:rsidR="00A84C9D" w:rsidRPr="00590EA1">
        <w:rPr>
          <w:lang w:val="ro-RO"/>
        </w:rPr>
        <w:t>M</w:t>
      </w:r>
      <w:r w:rsidRPr="00590EA1">
        <w:rPr>
          <w:lang w:val="ro-RO"/>
        </w:rPr>
        <w:t xml:space="preserve">ajoră, </w:t>
      </w:r>
      <w:r w:rsidR="00A84C9D" w:rsidRPr="00590EA1">
        <w:rPr>
          <w:lang w:val="ro-RO"/>
        </w:rPr>
        <w:t>P</w:t>
      </w:r>
      <w:r w:rsidRPr="00590EA1">
        <w:rPr>
          <w:lang w:val="ro-RO"/>
        </w:rPr>
        <w:t xml:space="preserve">ărțile se </w:t>
      </w:r>
      <w:r w:rsidR="004F53B7" w:rsidRPr="00590EA1">
        <w:rPr>
          <w:lang w:val="ro-RO"/>
        </w:rPr>
        <w:t xml:space="preserve">vor </w:t>
      </w:r>
      <w:r w:rsidRPr="00590EA1">
        <w:rPr>
          <w:lang w:val="ro-RO"/>
        </w:rPr>
        <w:t>consult</w:t>
      </w:r>
      <w:r w:rsidR="004F53B7" w:rsidRPr="00590EA1">
        <w:rPr>
          <w:lang w:val="ro-RO"/>
        </w:rPr>
        <w:t>a</w:t>
      </w:r>
      <w:r w:rsidRPr="00590EA1">
        <w:rPr>
          <w:lang w:val="ro-RO"/>
        </w:rPr>
        <w:t xml:space="preserve"> imediat și</w:t>
      </w:r>
      <w:r w:rsidR="004F53B7" w:rsidRPr="00590EA1">
        <w:rPr>
          <w:lang w:val="ro-RO"/>
        </w:rPr>
        <w:t xml:space="preserve"> vor</w:t>
      </w:r>
      <w:r w:rsidRPr="00590EA1">
        <w:rPr>
          <w:lang w:val="ro-RO"/>
        </w:rPr>
        <w:t xml:space="preserve"> depun</w:t>
      </w:r>
      <w:r w:rsidR="004F53B7" w:rsidRPr="00590EA1">
        <w:rPr>
          <w:lang w:val="ro-RO"/>
        </w:rPr>
        <w:t>e</w:t>
      </w:r>
      <w:r w:rsidRPr="00590EA1">
        <w:rPr>
          <w:lang w:val="ro-RO"/>
        </w:rPr>
        <w:t xml:space="preserve"> toate eforturile pentru a reduce la minimum orice prejudiciu cauzat de apariția </w:t>
      </w:r>
      <w:r w:rsidR="004F53B7" w:rsidRPr="00590EA1">
        <w:rPr>
          <w:lang w:val="ro-RO"/>
        </w:rPr>
        <w:t>E</w:t>
      </w:r>
      <w:r w:rsidRPr="00590EA1">
        <w:rPr>
          <w:lang w:val="ro-RO"/>
        </w:rPr>
        <w:t xml:space="preserve">venimentului de </w:t>
      </w:r>
      <w:r w:rsidR="004F53B7" w:rsidRPr="00590EA1">
        <w:rPr>
          <w:lang w:val="ro-RO"/>
        </w:rPr>
        <w:t>F</w:t>
      </w:r>
      <w:r w:rsidRPr="00590EA1">
        <w:rPr>
          <w:lang w:val="ro-RO"/>
        </w:rPr>
        <w:t xml:space="preserve">orță </w:t>
      </w:r>
      <w:r w:rsidR="004F53B7" w:rsidRPr="00590EA1">
        <w:rPr>
          <w:lang w:val="ro-RO"/>
        </w:rPr>
        <w:t>M</w:t>
      </w:r>
      <w:r w:rsidRPr="00590EA1">
        <w:rPr>
          <w:lang w:val="ro-RO"/>
        </w:rPr>
        <w:t xml:space="preserve">ajoră în cauză, înțelegându-se că niciuna dintre </w:t>
      </w:r>
      <w:r w:rsidR="004F53B7" w:rsidRPr="00590EA1">
        <w:rPr>
          <w:lang w:val="ro-RO"/>
        </w:rPr>
        <w:t>P</w:t>
      </w:r>
      <w:r w:rsidRPr="00590EA1">
        <w:rPr>
          <w:lang w:val="ro-RO"/>
        </w:rPr>
        <w:t xml:space="preserve">ărți nu va fi considerată vinovată de încălcarea obligațiilor care îi revin în temeiul prezentului </w:t>
      </w:r>
      <w:r w:rsidR="00755EA2">
        <w:rPr>
          <w:lang w:val="ro-RO"/>
        </w:rPr>
        <w:t>Contract</w:t>
      </w:r>
      <w:r w:rsidR="00755EA2" w:rsidRPr="00590EA1">
        <w:rPr>
          <w:lang w:val="ro-RO"/>
        </w:rPr>
        <w:t xml:space="preserve"> </w:t>
      </w:r>
      <w:r w:rsidRPr="00590EA1">
        <w:rPr>
          <w:lang w:val="ro-RO"/>
        </w:rPr>
        <w:t xml:space="preserve">în cazul în care este împiedicată să le îndeplinească din cauza unui </w:t>
      </w:r>
      <w:r w:rsidR="004F53B7" w:rsidRPr="00590EA1">
        <w:rPr>
          <w:lang w:val="ro-RO"/>
        </w:rPr>
        <w:t>E</w:t>
      </w:r>
      <w:r w:rsidRPr="00590EA1">
        <w:rPr>
          <w:lang w:val="ro-RO"/>
        </w:rPr>
        <w:t xml:space="preserve">veniment de </w:t>
      </w:r>
      <w:r w:rsidR="004F53B7" w:rsidRPr="00590EA1">
        <w:rPr>
          <w:lang w:val="ro-RO"/>
        </w:rPr>
        <w:t>F</w:t>
      </w:r>
      <w:r w:rsidRPr="00590EA1">
        <w:rPr>
          <w:lang w:val="ro-RO"/>
        </w:rPr>
        <w:t xml:space="preserve">orță </w:t>
      </w:r>
      <w:r w:rsidR="004F53B7" w:rsidRPr="00590EA1">
        <w:rPr>
          <w:lang w:val="ro-RO"/>
        </w:rPr>
        <w:t>M</w:t>
      </w:r>
      <w:r w:rsidRPr="00590EA1">
        <w:rPr>
          <w:lang w:val="ro-RO"/>
        </w:rPr>
        <w:t xml:space="preserve">ajoră. În cazul în care </w:t>
      </w:r>
      <w:r w:rsidR="00112F7B" w:rsidRPr="00590EA1">
        <w:rPr>
          <w:lang w:val="ro-RO"/>
        </w:rPr>
        <w:t>P</w:t>
      </w:r>
      <w:r w:rsidRPr="00590EA1">
        <w:rPr>
          <w:lang w:val="ro-RO"/>
        </w:rPr>
        <w:t xml:space="preserve">ărțile, acționând cu bună-credință, au constatat că este imposibil sau extrem de oneros să continue desfășurarea </w:t>
      </w:r>
      <w:r w:rsidR="00112F7B" w:rsidRPr="00590EA1">
        <w:rPr>
          <w:lang w:val="ro-RO"/>
        </w:rPr>
        <w:t>A</w:t>
      </w:r>
      <w:r w:rsidRPr="00590EA1">
        <w:rPr>
          <w:lang w:val="ro-RO"/>
        </w:rPr>
        <w:t>ctivității F</w:t>
      </w:r>
      <w:r w:rsidR="00112F7B" w:rsidRPr="00590EA1">
        <w:rPr>
          <w:lang w:val="ro-RO"/>
        </w:rPr>
        <w:t>d</w:t>
      </w:r>
      <w:r w:rsidRPr="00590EA1">
        <w:rPr>
          <w:lang w:val="ro-RO"/>
        </w:rPr>
        <w:t xml:space="preserve">F ca urmare a apariției unui </w:t>
      </w:r>
      <w:r w:rsidR="00112F7B" w:rsidRPr="00590EA1">
        <w:rPr>
          <w:lang w:val="ro-RO"/>
        </w:rPr>
        <w:t>E</w:t>
      </w:r>
      <w:r w:rsidRPr="00590EA1">
        <w:rPr>
          <w:lang w:val="ro-RO"/>
        </w:rPr>
        <w:t xml:space="preserve">veniment de </w:t>
      </w:r>
      <w:r w:rsidR="00112F7B" w:rsidRPr="00590EA1">
        <w:rPr>
          <w:lang w:val="ro-RO"/>
        </w:rPr>
        <w:t>F</w:t>
      </w:r>
      <w:r w:rsidRPr="00590EA1">
        <w:rPr>
          <w:lang w:val="ro-RO"/>
        </w:rPr>
        <w:t xml:space="preserve">orță </w:t>
      </w:r>
      <w:r w:rsidR="00112F7B" w:rsidRPr="00590EA1">
        <w:rPr>
          <w:lang w:val="ro-RO"/>
        </w:rPr>
        <w:t>M</w:t>
      </w:r>
      <w:r w:rsidRPr="00590EA1">
        <w:rPr>
          <w:lang w:val="ro-RO"/>
        </w:rPr>
        <w:t xml:space="preserve">ajoră, prezentul </w:t>
      </w:r>
      <w:r w:rsidR="00755EA2">
        <w:rPr>
          <w:lang w:val="ro-RO"/>
        </w:rPr>
        <w:t>Contract</w:t>
      </w:r>
      <w:r w:rsidR="00755EA2" w:rsidRPr="00590EA1">
        <w:rPr>
          <w:lang w:val="ro-RO"/>
        </w:rPr>
        <w:t xml:space="preserve"> </w:t>
      </w:r>
      <w:r w:rsidRPr="00590EA1">
        <w:rPr>
          <w:lang w:val="ro-RO"/>
        </w:rPr>
        <w:t xml:space="preserve">va fi reziliat în conformitate cu prezenta </w:t>
      </w:r>
      <w:r w:rsidR="006243E3" w:rsidRPr="00590EA1">
        <w:rPr>
          <w:lang w:val="ro-RO"/>
        </w:rPr>
        <w:t>C</w:t>
      </w:r>
      <w:r w:rsidRPr="00590EA1">
        <w:rPr>
          <w:lang w:val="ro-RO"/>
        </w:rPr>
        <w:t xml:space="preserve">lauză </w:t>
      </w:r>
      <w:r w:rsidRPr="00590EA1">
        <w:rPr>
          <w:lang w:val="ro-RO"/>
        </w:rPr>
        <w:fldChar w:fldCharType="begin"/>
      </w:r>
      <w:r w:rsidRPr="00590EA1">
        <w:rPr>
          <w:lang w:val="ro-RO"/>
        </w:rPr>
        <w:instrText xml:space="preserve"> REF _Ref419333087 \r \h  \* MERGEFORMAT </w:instrText>
      </w:r>
      <w:r w:rsidRPr="00590EA1">
        <w:rPr>
          <w:lang w:val="ro-RO"/>
        </w:rPr>
      </w:r>
      <w:r w:rsidRPr="00590EA1">
        <w:rPr>
          <w:lang w:val="ro-RO"/>
        </w:rPr>
        <w:fldChar w:fldCharType="separate"/>
      </w:r>
      <w:r w:rsidRPr="00590EA1">
        <w:rPr>
          <w:lang w:val="ro-RO"/>
        </w:rPr>
        <w:t>14</w:t>
      </w:r>
      <w:r w:rsidRPr="00590EA1">
        <w:rPr>
          <w:lang w:val="ro-RO"/>
        </w:rPr>
        <w:fldChar w:fldCharType="end"/>
      </w:r>
      <w:r w:rsidRPr="00590EA1">
        <w:rPr>
          <w:lang w:val="ro-RO"/>
        </w:rPr>
        <w:t>.</w:t>
      </w:r>
    </w:p>
    <w:p w14:paraId="4EC7F736" w14:textId="4FD5EB7D" w:rsidR="00287391" w:rsidRPr="00590EA1" w:rsidRDefault="00AE7B1B" w:rsidP="00D345D5">
      <w:pPr>
        <w:pStyle w:val="StandardL1"/>
        <w:keepLines/>
        <w:numPr>
          <w:ilvl w:val="0"/>
          <w:numId w:val="4"/>
        </w:numPr>
        <w:suppressAutoHyphens w:val="0"/>
        <w:snapToGrid w:val="0"/>
        <w:ind w:left="567" w:hanging="567"/>
        <w:rPr>
          <w:lang w:val="ro-RO"/>
        </w:rPr>
      </w:pPr>
      <w:bookmarkStart w:id="123" w:name="_Toc59466327"/>
      <w:bookmarkStart w:id="124" w:name="_Toc61510368"/>
      <w:bookmarkStart w:id="125" w:name="_Toc59466328"/>
      <w:bookmarkStart w:id="126" w:name="_Toc61510369"/>
      <w:bookmarkStart w:id="127" w:name="_Toc516564407"/>
      <w:bookmarkStart w:id="128" w:name="_Toc69122447"/>
      <w:bookmarkStart w:id="129" w:name="_Toc96882065"/>
      <w:bookmarkStart w:id="130" w:name="_Toc100665219"/>
      <w:bookmarkEnd w:id="122"/>
      <w:bookmarkEnd w:id="123"/>
      <w:bookmarkEnd w:id="124"/>
      <w:bookmarkEnd w:id="125"/>
      <w:bookmarkEnd w:id="126"/>
      <w:r w:rsidRPr="00590EA1">
        <w:rPr>
          <w:caps w:val="0"/>
          <w:lang w:val="ro-RO"/>
        </w:rPr>
        <w:t>CONFIDENȚIALITATE ȘI DIVULGARE</w:t>
      </w:r>
      <w:bookmarkEnd w:id="127"/>
      <w:bookmarkEnd w:id="128"/>
      <w:bookmarkEnd w:id="129"/>
      <w:bookmarkEnd w:id="130"/>
    </w:p>
    <w:p w14:paraId="6863B6DE" w14:textId="4A5DCCE7" w:rsidR="00287391" w:rsidRPr="00590EA1" w:rsidRDefault="00AE7B1B" w:rsidP="00AE7B1B">
      <w:pPr>
        <w:pStyle w:val="StandardL2"/>
        <w:keepNext/>
        <w:keepLines/>
        <w:snapToGrid w:val="0"/>
        <w:ind w:left="567" w:hanging="567"/>
        <w:rPr>
          <w:lang w:val="ro-RO"/>
        </w:rPr>
      </w:pPr>
      <w:r w:rsidRPr="00590EA1">
        <w:rPr>
          <w:lang w:val="ro-RO"/>
        </w:rPr>
        <w:lastRenderedPageBreak/>
        <w:t xml:space="preserve">BEI nu are obligația de a divulga </w:t>
      </w:r>
      <w:r w:rsidR="00537827">
        <w:rPr>
          <w:lang w:val="ro-RO"/>
        </w:rPr>
        <w:t>Comitetului</w:t>
      </w:r>
      <w:r w:rsidR="00537827" w:rsidRPr="00590EA1">
        <w:rPr>
          <w:lang w:val="ro-RO"/>
        </w:rPr>
        <w:t xml:space="preserve"> </w:t>
      </w:r>
      <w:r w:rsidRPr="00590EA1">
        <w:rPr>
          <w:lang w:val="ro-RO"/>
        </w:rPr>
        <w:t>de Investiții sau de a lua în considerare informații</w:t>
      </w:r>
      <w:r w:rsidR="00287391" w:rsidRPr="00590EA1">
        <w:rPr>
          <w:lang w:val="ro-RO"/>
        </w:rPr>
        <w:t>:</w:t>
      </w:r>
    </w:p>
    <w:p w14:paraId="546B6433" w14:textId="606FB2D5" w:rsidR="00287391" w:rsidRPr="00590EA1" w:rsidRDefault="00727A9B" w:rsidP="00727A9B">
      <w:pPr>
        <w:pStyle w:val="StandardL8"/>
        <w:keepNext/>
        <w:keepLines/>
        <w:tabs>
          <w:tab w:val="clear" w:pos="1440"/>
        </w:tabs>
        <w:snapToGrid w:val="0"/>
        <w:ind w:left="1134" w:hanging="567"/>
        <w:rPr>
          <w:lang w:val="ro-RO"/>
        </w:rPr>
      </w:pPr>
      <w:r w:rsidRPr="00590EA1">
        <w:rPr>
          <w:lang w:val="ro-RO"/>
        </w:rPr>
        <w:t xml:space="preserve">a căror divulgare de către acesta către </w:t>
      </w:r>
      <w:r w:rsidR="00537827">
        <w:rPr>
          <w:lang w:val="ro-RO"/>
        </w:rPr>
        <w:t>Comitetul</w:t>
      </w:r>
      <w:r w:rsidR="00537827" w:rsidRPr="00590EA1">
        <w:rPr>
          <w:lang w:val="ro-RO"/>
        </w:rPr>
        <w:t xml:space="preserve"> </w:t>
      </w:r>
      <w:r w:rsidRPr="00590EA1">
        <w:rPr>
          <w:lang w:val="ro-RO"/>
        </w:rPr>
        <w:t>de Investiții ar constitui sau ar putea constitui o încălcare a obligațiilor sau a confidențialității față de orice altă persoană; sau</w:t>
      </w:r>
    </w:p>
    <w:p w14:paraId="36EFD48A" w14:textId="4F892B43" w:rsidR="00287391" w:rsidRPr="00590EA1" w:rsidRDefault="00727A9B" w:rsidP="00727A9B">
      <w:pPr>
        <w:pStyle w:val="StandardL8"/>
        <w:keepNext/>
        <w:keepLines/>
        <w:tabs>
          <w:tab w:val="clear" w:pos="1440"/>
        </w:tabs>
        <w:snapToGrid w:val="0"/>
        <w:ind w:left="1134" w:hanging="567"/>
        <w:rPr>
          <w:lang w:val="ro-RO"/>
        </w:rPr>
      </w:pPr>
      <w:r w:rsidRPr="00590EA1">
        <w:rPr>
          <w:lang w:val="ro-RO"/>
        </w:rPr>
        <w:t>care ajung la cunoștința unui angajat, funcționar sau agent al BEI, dar care nu ajunge la cunoștința efectivă a unei persoane din cadrul BEI care gestionează FdF</w:t>
      </w:r>
      <w:r w:rsidR="00287391" w:rsidRPr="00590EA1">
        <w:rPr>
          <w:lang w:val="ro-RO"/>
        </w:rPr>
        <w:t>.</w:t>
      </w:r>
    </w:p>
    <w:p w14:paraId="29B98E12" w14:textId="42D98AF5" w:rsidR="00287391" w:rsidRPr="00590EA1" w:rsidRDefault="00BA3324" w:rsidP="006111BD">
      <w:pPr>
        <w:pStyle w:val="StandardL2"/>
        <w:keepNext/>
        <w:keepLines/>
        <w:snapToGrid w:val="0"/>
        <w:ind w:left="567" w:hanging="567"/>
        <w:rPr>
          <w:lang w:val="ro-RO"/>
        </w:rPr>
      </w:pPr>
      <w:r w:rsidRPr="00590EA1">
        <w:rPr>
          <w:lang w:val="ro-RO"/>
        </w:rPr>
        <w:t xml:space="preserve">Părțile vor păstra în permanență confidențialitatea tuturor informațiilor de natură confidențială obținute ca urmare a implicării lor în punerea în aplicare a prezentului </w:t>
      </w:r>
      <w:r w:rsidR="00755EA2">
        <w:rPr>
          <w:lang w:val="ro-RO"/>
        </w:rPr>
        <w:t>Contract</w:t>
      </w:r>
      <w:r w:rsidRPr="00590EA1">
        <w:rPr>
          <w:lang w:val="ro-RO"/>
        </w:rPr>
        <w:t xml:space="preserve">, cu excepția cazului în care acestea pot </w:t>
      </w:r>
      <w:r w:rsidR="00464ACA" w:rsidRPr="00590EA1">
        <w:rPr>
          <w:lang w:val="ro-RO"/>
        </w:rPr>
        <w:t>divulga</w:t>
      </w:r>
      <w:r w:rsidRPr="00590EA1">
        <w:rPr>
          <w:lang w:val="ro-RO"/>
        </w:rPr>
        <w:t xml:space="preserve"> astfel de informații în oricare dintre următoarele situații</w:t>
      </w:r>
      <w:r w:rsidR="00287391" w:rsidRPr="00590EA1">
        <w:rPr>
          <w:lang w:val="ro-RO"/>
        </w:rPr>
        <w:t>:</w:t>
      </w:r>
    </w:p>
    <w:p w14:paraId="4E8C1D82" w14:textId="6C2118CF" w:rsidR="00287391" w:rsidRPr="00590EA1" w:rsidRDefault="007A7839" w:rsidP="00D345D5">
      <w:pPr>
        <w:pStyle w:val="StandardL8"/>
        <w:keepNext/>
        <w:keepLines/>
        <w:tabs>
          <w:tab w:val="clear" w:pos="1440"/>
        </w:tabs>
        <w:snapToGrid w:val="0"/>
        <w:ind w:left="1134" w:hanging="567"/>
        <w:rPr>
          <w:lang w:val="ro-RO"/>
        </w:rPr>
      </w:pPr>
      <w:r w:rsidRPr="00590EA1">
        <w:rPr>
          <w:lang w:val="ro-RO"/>
        </w:rPr>
        <w:t>în cazul în care divulgarea este făcută în cadrul Grupului BEI</w:t>
      </w:r>
      <w:r w:rsidR="00287391" w:rsidRPr="00590EA1">
        <w:rPr>
          <w:lang w:val="ro-RO"/>
        </w:rPr>
        <w:t>;</w:t>
      </w:r>
    </w:p>
    <w:p w14:paraId="7054DD50" w14:textId="7F3D75E4" w:rsidR="00287391" w:rsidRPr="00590EA1" w:rsidRDefault="007A7839" w:rsidP="007A7839">
      <w:pPr>
        <w:pStyle w:val="StandardL8"/>
        <w:keepNext/>
        <w:keepLines/>
        <w:snapToGrid w:val="0"/>
        <w:ind w:left="1134" w:hanging="567"/>
        <w:rPr>
          <w:lang w:val="ro-RO"/>
        </w:rPr>
      </w:pPr>
      <w:r w:rsidRPr="00590EA1">
        <w:rPr>
          <w:lang w:val="ro-RO"/>
        </w:rPr>
        <w:t>în cazul în care sunt îndreptățite sau obligate să le divulge în temeiul legii, al reglementărilor sau al propriilor politici privind accesul public la informații sau în cazul în care sunt solicitate de autoritățile de reglementare sau fiscale sau de orice instanță competentă, inclusiv divulgarea acestor informații Comisiei, Oficiului European de Luptă Antifraudă și/sau Curții de Conturi Europene</w:t>
      </w:r>
      <w:r w:rsidR="00287391" w:rsidRPr="00590EA1">
        <w:rPr>
          <w:lang w:val="ro-RO"/>
        </w:rPr>
        <w:t>;</w:t>
      </w:r>
    </w:p>
    <w:p w14:paraId="02BB4525" w14:textId="37B98A6E" w:rsidR="00287391" w:rsidRPr="00590EA1" w:rsidRDefault="008166A7" w:rsidP="008166A7">
      <w:pPr>
        <w:pStyle w:val="StandardL8"/>
        <w:keepNext/>
        <w:keepLines/>
        <w:snapToGrid w:val="0"/>
        <w:ind w:left="1134" w:hanging="567"/>
        <w:rPr>
          <w:lang w:val="ro-RO"/>
        </w:rPr>
      </w:pPr>
      <w:r w:rsidRPr="00590EA1">
        <w:rPr>
          <w:lang w:val="ro-RO"/>
        </w:rPr>
        <w:t>consilierilor de specialitate ai acestora, în cazul în care acest lucru este necesar în mod rezonabil pentru îndeplinirea serviciilor lor profesionale</w:t>
      </w:r>
      <w:r w:rsidR="00287391" w:rsidRPr="00590EA1">
        <w:rPr>
          <w:lang w:val="ro-RO"/>
        </w:rPr>
        <w:t>;</w:t>
      </w:r>
    </w:p>
    <w:p w14:paraId="65585250" w14:textId="2AD7B4F3" w:rsidR="00287391" w:rsidRPr="00590EA1" w:rsidRDefault="00FF0F3E" w:rsidP="004B53F0">
      <w:pPr>
        <w:pStyle w:val="StandardL8"/>
        <w:keepNext/>
        <w:keepLines/>
        <w:snapToGrid w:val="0"/>
        <w:ind w:left="1134" w:hanging="567"/>
        <w:rPr>
          <w:lang w:val="ro-RO"/>
        </w:rPr>
      </w:pPr>
      <w:r w:rsidRPr="00590EA1">
        <w:rPr>
          <w:lang w:val="ro-RO"/>
        </w:rPr>
        <w:t xml:space="preserve">(în cazul BEI, atunci când divulgă informații referitoare la MIPE și/sau la FdF) către oricare dintre delegații și alți agenți ai acesteia în temeiul prezentului </w:t>
      </w:r>
      <w:r w:rsidR="00755EA2">
        <w:rPr>
          <w:lang w:val="ro-RO"/>
        </w:rPr>
        <w:t>Contract</w:t>
      </w:r>
      <w:r w:rsidRPr="00590EA1">
        <w:rPr>
          <w:lang w:val="ro-RO"/>
        </w:rPr>
        <w:t>, către orice contrapartidă de piață sau orice broker (în conformitate cu practicile de piață) în legătură cu tranzacțiile efectuate pentru F</w:t>
      </w:r>
      <w:r w:rsidR="004B53F0" w:rsidRPr="00590EA1">
        <w:rPr>
          <w:lang w:val="ro-RO"/>
        </w:rPr>
        <w:t>d</w:t>
      </w:r>
      <w:r w:rsidRPr="00590EA1">
        <w:rPr>
          <w:lang w:val="ro-RO"/>
        </w:rPr>
        <w:t xml:space="preserve">F, în toate cazurile numai pentru a ajuta sau a permite îndeplinirea corespunzătoare a serviciilor sale în temeiul prezentului </w:t>
      </w:r>
      <w:r w:rsidR="00755EA2">
        <w:rPr>
          <w:lang w:val="ro-RO"/>
        </w:rPr>
        <w:t>Contract</w:t>
      </w:r>
      <w:r w:rsidR="00755EA2" w:rsidRPr="00590EA1">
        <w:rPr>
          <w:lang w:val="ro-RO"/>
        </w:rPr>
        <w:t xml:space="preserve"> </w:t>
      </w:r>
      <w:r w:rsidRPr="00590EA1">
        <w:rPr>
          <w:lang w:val="ro-RO"/>
        </w:rPr>
        <w:t xml:space="preserve">sau al oricărui </w:t>
      </w:r>
      <w:r w:rsidR="008F0C80" w:rsidRPr="00590EA1">
        <w:rPr>
          <w:lang w:val="ro-RO"/>
        </w:rPr>
        <w:t>A</w:t>
      </w:r>
      <w:r w:rsidRPr="00590EA1">
        <w:rPr>
          <w:lang w:val="ro-RO"/>
        </w:rPr>
        <w:t xml:space="preserve">cord </w:t>
      </w:r>
      <w:r w:rsidR="008F0C80" w:rsidRPr="00590EA1">
        <w:rPr>
          <w:lang w:val="ro-RO"/>
        </w:rPr>
        <w:t>O</w:t>
      </w:r>
      <w:r w:rsidRPr="00590EA1">
        <w:rPr>
          <w:lang w:val="ro-RO"/>
        </w:rPr>
        <w:t>perațional; sau</w:t>
      </w:r>
    </w:p>
    <w:p w14:paraId="085AB7E9" w14:textId="74804A0C" w:rsidR="00287391" w:rsidRPr="00590EA1" w:rsidRDefault="00B35B98" w:rsidP="00B35B98">
      <w:pPr>
        <w:pStyle w:val="StandardL8"/>
        <w:keepNext/>
        <w:keepLines/>
        <w:snapToGrid w:val="0"/>
        <w:ind w:left="1134" w:hanging="567"/>
        <w:rPr>
          <w:lang w:val="ro-RO"/>
        </w:rPr>
      </w:pPr>
      <w:r w:rsidRPr="00590EA1">
        <w:rPr>
          <w:lang w:val="ro-RO"/>
        </w:rPr>
        <w:t xml:space="preserve">contrapărților, în cazul în care divulgarea este rezonabilă în scopul efectuării de tranzacții în legătură cu prezentul </w:t>
      </w:r>
      <w:r w:rsidR="00755EA2">
        <w:rPr>
          <w:lang w:val="ro-RO"/>
        </w:rPr>
        <w:t>Contract</w:t>
      </w:r>
      <w:r w:rsidR="00755EA2" w:rsidRPr="00590EA1">
        <w:rPr>
          <w:lang w:val="ro-RO"/>
        </w:rPr>
        <w:t xml:space="preserve"> </w:t>
      </w:r>
      <w:r w:rsidRPr="00590EA1">
        <w:rPr>
          <w:lang w:val="ro-RO"/>
        </w:rPr>
        <w:t>sau al stabilirii unei relații de tranzacționare în vederea unor astfel de tranzacții</w:t>
      </w:r>
      <w:r w:rsidR="00287391" w:rsidRPr="00590EA1">
        <w:rPr>
          <w:lang w:val="ro-RO"/>
        </w:rPr>
        <w:t>.</w:t>
      </w:r>
    </w:p>
    <w:p w14:paraId="1B4E1EE4" w14:textId="48B4F738" w:rsidR="00287391" w:rsidRPr="00590EA1" w:rsidRDefault="006D0D31" w:rsidP="006D0D31">
      <w:pPr>
        <w:pStyle w:val="StandardL2"/>
        <w:keepNext/>
        <w:keepLines/>
        <w:snapToGrid w:val="0"/>
        <w:ind w:left="567" w:hanging="567"/>
        <w:rPr>
          <w:lang w:val="ro-RO"/>
        </w:rPr>
      </w:pPr>
      <w:r w:rsidRPr="00590EA1">
        <w:rPr>
          <w:lang w:val="ro-RO"/>
        </w:rPr>
        <w:t>MIPE autorizează BEI să furnizeze auditorilor FdF și BEI orice informații despre FdF solicitate de aceștia</w:t>
      </w:r>
      <w:r w:rsidR="00287391" w:rsidRPr="00590EA1">
        <w:rPr>
          <w:lang w:val="ro-RO"/>
        </w:rPr>
        <w:t>.</w:t>
      </w:r>
    </w:p>
    <w:p w14:paraId="1F03E1FA" w14:textId="6991E1E0" w:rsidR="00287391" w:rsidRPr="00590EA1" w:rsidRDefault="00285106" w:rsidP="00D345D5">
      <w:pPr>
        <w:pStyle w:val="StandardL1"/>
        <w:keepLines/>
        <w:numPr>
          <w:ilvl w:val="0"/>
          <w:numId w:val="4"/>
        </w:numPr>
        <w:suppressAutoHyphens w:val="0"/>
        <w:snapToGrid w:val="0"/>
        <w:ind w:left="567" w:hanging="567"/>
        <w:rPr>
          <w:lang w:val="ro-RO"/>
        </w:rPr>
      </w:pPr>
      <w:bookmarkStart w:id="131" w:name="_Toc100665220"/>
      <w:r w:rsidRPr="00590EA1">
        <w:rPr>
          <w:caps w:val="0"/>
          <w:lang w:val="ro-RO"/>
        </w:rPr>
        <w:t>CESIUNE</w:t>
      </w:r>
      <w:bookmarkEnd w:id="131"/>
    </w:p>
    <w:p w14:paraId="01063EE9" w14:textId="3E4F8B08" w:rsidR="003469E9" w:rsidRPr="00590EA1" w:rsidRDefault="003469E9" w:rsidP="00D345D5">
      <w:pPr>
        <w:pStyle w:val="StandardL2"/>
        <w:keepNext/>
        <w:keepLines/>
        <w:snapToGrid w:val="0"/>
        <w:ind w:left="567" w:hanging="567"/>
        <w:rPr>
          <w:lang w:val="ro-RO"/>
        </w:rPr>
      </w:pPr>
      <w:r w:rsidRPr="00590EA1">
        <w:rPr>
          <w:lang w:val="ro-RO"/>
        </w:rPr>
        <w:t xml:space="preserve">Prezentul </w:t>
      </w:r>
      <w:r w:rsidR="00755EA2">
        <w:rPr>
          <w:lang w:val="ro-RO"/>
        </w:rPr>
        <w:t>Contract</w:t>
      </w:r>
      <w:r w:rsidR="00755EA2" w:rsidRPr="00590EA1">
        <w:rPr>
          <w:lang w:val="ro-RO"/>
        </w:rPr>
        <w:t xml:space="preserve"> </w:t>
      </w:r>
      <w:r w:rsidRPr="00590EA1">
        <w:rPr>
          <w:lang w:val="ro-RO"/>
        </w:rPr>
        <w:t>nu poate fi cesionat de MIPE sau transferat de către acesta (fie prin cesiune, novație sau în alt mod).</w:t>
      </w:r>
    </w:p>
    <w:p w14:paraId="08D510D3" w14:textId="35876095" w:rsidR="00287391" w:rsidRPr="00590EA1" w:rsidRDefault="00293699" w:rsidP="008F799A">
      <w:pPr>
        <w:pStyle w:val="StandardL2"/>
        <w:keepNext/>
        <w:keepLines/>
        <w:snapToGrid w:val="0"/>
        <w:ind w:left="567" w:hanging="567"/>
        <w:rPr>
          <w:lang w:val="ro-RO"/>
        </w:rPr>
      </w:pPr>
      <w:r w:rsidRPr="00590EA1">
        <w:rPr>
          <w:lang w:val="ro-RO"/>
        </w:rPr>
        <w:t xml:space="preserve">Fără a aduce atingere Clauzei </w:t>
      </w:r>
      <w:r w:rsidRPr="00590EA1">
        <w:rPr>
          <w:lang w:val="ro-RO"/>
        </w:rPr>
        <w:fldChar w:fldCharType="begin"/>
      </w:r>
      <w:r w:rsidRPr="00590EA1">
        <w:rPr>
          <w:lang w:val="ro-RO"/>
        </w:rPr>
        <w:instrText xml:space="preserve"> REF _Ref419333115 \w \h  \* MERGEFORMAT </w:instrText>
      </w:r>
      <w:r w:rsidRPr="00590EA1">
        <w:rPr>
          <w:lang w:val="ro-RO"/>
        </w:rPr>
      </w:r>
      <w:r w:rsidRPr="00590EA1">
        <w:rPr>
          <w:lang w:val="ro-RO"/>
        </w:rPr>
        <w:fldChar w:fldCharType="separate"/>
      </w:r>
      <w:r w:rsidRPr="00590EA1">
        <w:rPr>
          <w:lang w:val="ro-RO"/>
        </w:rPr>
        <w:t>2.3</w:t>
      </w:r>
      <w:r w:rsidRPr="00590EA1">
        <w:rPr>
          <w:lang w:val="ro-RO"/>
        </w:rPr>
        <w:fldChar w:fldCharType="end"/>
      </w:r>
      <w:r w:rsidRPr="00590EA1">
        <w:rPr>
          <w:lang w:val="ro-RO"/>
        </w:rPr>
        <w:t xml:space="preserve">, BEI poate transfera sau delega toate sau orice parte a funcțiilor sale, inclusiv toate sau orice parte a drepturilor și obligațiilor sale în temeiul prezentului </w:t>
      </w:r>
      <w:r w:rsidR="00755EA2">
        <w:rPr>
          <w:lang w:val="ro-RO"/>
        </w:rPr>
        <w:t>Contract</w:t>
      </w:r>
      <w:r w:rsidRPr="00590EA1">
        <w:rPr>
          <w:lang w:val="ro-RO"/>
        </w:rPr>
        <w:t>, unei entități despre care consideră în mod rezonabil că poate îndeplini în mod corespunzător aceste funcții, sub rezerva obținerii în prealabil a consimțământului scris al MIPE, consimțământ care nu va fi refuzat în mod nejustificat</w:t>
      </w:r>
      <w:r w:rsidR="00287391" w:rsidRPr="00590EA1">
        <w:rPr>
          <w:lang w:val="ro-RO"/>
        </w:rPr>
        <w:t>.</w:t>
      </w:r>
    </w:p>
    <w:p w14:paraId="70F3117E" w14:textId="40AA7217" w:rsidR="00287391" w:rsidRPr="00590EA1" w:rsidRDefault="00285106" w:rsidP="00D345D5">
      <w:pPr>
        <w:pStyle w:val="StandardL1"/>
        <w:keepLines/>
        <w:numPr>
          <w:ilvl w:val="0"/>
          <w:numId w:val="4"/>
        </w:numPr>
        <w:suppressAutoHyphens w:val="0"/>
        <w:snapToGrid w:val="0"/>
        <w:ind w:left="567" w:hanging="567"/>
        <w:rPr>
          <w:lang w:val="ro-RO"/>
        </w:rPr>
      </w:pPr>
      <w:bookmarkStart w:id="132" w:name="_Toc468270697"/>
      <w:bookmarkStart w:id="133" w:name="_Toc100665221"/>
      <w:r w:rsidRPr="00590EA1">
        <w:rPr>
          <w:caps w:val="0"/>
          <w:lang w:val="ro-RO"/>
        </w:rPr>
        <w:lastRenderedPageBreak/>
        <w:t>LEGEA APLICABILĂ ȘI SOLUȚIONAREA DISPUTELOR</w:t>
      </w:r>
      <w:bookmarkEnd w:id="132"/>
      <w:bookmarkEnd w:id="133"/>
    </w:p>
    <w:p w14:paraId="7C2409DD" w14:textId="0D9B704E" w:rsidR="00EA0C30" w:rsidRPr="00590EA1" w:rsidRDefault="00EA0C30" w:rsidP="00D345D5">
      <w:pPr>
        <w:pStyle w:val="StandardL2"/>
        <w:keepNext/>
        <w:keepLines/>
        <w:snapToGrid w:val="0"/>
        <w:ind w:left="567" w:hanging="567"/>
        <w:rPr>
          <w:lang w:val="ro-RO"/>
        </w:rPr>
      </w:pPr>
      <w:bookmarkStart w:id="134" w:name="_Ref379577640"/>
      <w:r w:rsidRPr="00590EA1">
        <w:rPr>
          <w:lang w:val="ro-RO"/>
        </w:rPr>
        <w:t>Părțile se supun prin prezenta jurisdicției Curții de Justiție a Uniunii Europene</w:t>
      </w:r>
    </w:p>
    <w:p w14:paraId="7F7BE20E" w14:textId="62576027" w:rsidR="00287391" w:rsidRPr="00590EA1" w:rsidRDefault="00326151" w:rsidP="00326151">
      <w:pPr>
        <w:pStyle w:val="StandardL2"/>
        <w:keepNext/>
        <w:keepLines/>
        <w:snapToGrid w:val="0"/>
        <w:ind w:left="567" w:hanging="567"/>
        <w:rPr>
          <w:lang w:val="ro-RO"/>
        </w:rPr>
      </w:pPr>
      <w:r w:rsidRPr="00590EA1">
        <w:rPr>
          <w:lang w:val="ro-RO"/>
        </w:rPr>
        <w:t xml:space="preserve">Prezentul </w:t>
      </w:r>
      <w:r w:rsidR="00755EA2">
        <w:rPr>
          <w:lang w:val="ro-RO"/>
        </w:rPr>
        <w:t>Contract</w:t>
      </w:r>
      <w:r w:rsidR="00755EA2" w:rsidRPr="00590EA1">
        <w:rPr>
          <w:lang w:val="ro-RO"/>
        </w:rPr>
        <w:t xml:space="preserve"> </w:t>
      </w:r>
      <w:r w:rsidRPr="00590EA1">
        <w:rPr>
          <w:lang w:val="ro-RO"/>
        </w:rPr>
        <w:t>se supune principiilor generale de drept comun ale Statelor Membre, astfel cum sunt interpretate sau urmează să fie interpretate de Curtea de Justiție a Uniunii Europene</w:t>
      </w:r>
      <w:r w:rsidR="00287391" w:rsidRPr="00590EA1">
        <w:rPr>
          <w:lang w:val="ro-RO"/>
        </w:rPr>
        <w:t>.</w:t>
      </w:r>
    </w:p>
    <w:p w14:paraId="4E9C213B" w14:textId="5AE3E3AF" w:rsidR="00287391" w:rsidRPr="00590EA1" w:rsidRDefault="00285106" w:rsidP="00D345D5">
      <w:pPr>
        <w:pStyle w:val="StandardL1"/>
        <w:keepLines/>
        <w:numPr>
          <w:ilvl w:val="0"/>
          <w:numId w:val="4"/>
        </w:numPr>
        <w:suppressAutoHyphens w:val="0"/>
        <w:snapToGrid w:val="0"/>
        <w:ind w:left="567" w:hanging="567"/>
        <w:rPr>
          <w:lang w:val="ro-RO"/>
        </w:rPr>
      </w:pPr>
      <w:bookmarkStart w:id="135" w:name="_Toc100665222"/>
      <w:bookmarkEnd w:id="134"/>
      <w:r w:rsidRPr="00590EA1">
        <w:rPr>
          <w:caps w:val="0"/>
          <w:lang w:val="ro-RO"/>
        </w:rPr>
        <w:t>NOTIFICĂRI</w:t>
      </w:r>
      <w:bookmarkEnd w:id="135"/>
    </w:p>
    <w:p w14:paraId="56B3AEDF" w14:textId="2C6F1E57" w:rsidR="00287391" w:rsidRPr="00590EA1" w:rsidRDefault="007B32BD" w:rsidP="00D345D5">
      <w:pPr>
        <w:pStyle w:val="StandardL2"/>
        <w:keepNext/>
        <w:keepLines/>
        <w:snapToGrid w:val="0"/>
        <w:ind w:left="567" w:hanging="567"/>
        <w:rPr>
          <w:lang w:val="ro-RO"/>
        </w:rPr>
      </w:pPr>
      <w:bookmarkStart w:id="136" w:name="_Ref419333190"/>
      <w:r w:rsidRPr="00590EA1">
        <w:rPr>
          <w:lang w:val="ro-RO"/>
        </w:rPr>
        <w:t>Comunicări în scris și Adrese</w:t>
      </w:r>
      <w:bookmarkEnd w:id="136"/>
    </w:p>
    <w:p w14:paraId="46488411" w14:textId="1F6E851E" w:rsidR="00287391" w:rsidRPr="00590EA1" w:rsidRDefault="007B32BD" w:rsidP="002674E7">
      <w:pPr>
        <w:pStyle w:val="BodyText1"/>
        <w:keepNext/>
        <w:keepLines/>
        <w:snapToGrid w:val="0"/>
        <w:ind w:left="567"/>
        <w:rPr>
          <w:b/>
          <w:bCs/>
          <w:lang w:val="ro-RO"/>
        </w:rPr>
      </w:pPr>
      <w:r w:rsidRPr="00590EA1">
        <w:rPr>
          <w:lang w:val="ro-RO"/>
        </w:rPr>
        <w:t xml:space="preserve">Cu excepția cazului în care se prevede altfel în prezentul </w:t>
      </w:r>
      <w:r w:rsidR="00755EA2">
        <w:rPr>
          <w:lang w:val="ro-RO"/>
        </w:rPr>
        <w:t>Contract</w:t>
      </w:r>
      <w:r w:rsidRPr="00590EA1">
        <w:rPr>
          <w:lang w:val="ro-RO"/>
        </w:rPr>
        <w:t xml:space="preserve">, orice notificare sau comunicare adresată de o Parte celeilalte Părți se va face în scris și va fi transmisă fie prin scrisoare recomandată, fie prin e-mail sau fax, cu confirmarea transmiterii indicând clar </w:t>
      </w:r>
      <w:r w:rsidR="002674E7" w:rsidRPr="00590EA1">
        <w:rPr>
          <w:lang w:val="ro-RO"/>
        </w:rPr>
        <w:t>la rubrica</w:t>
      </w:r>
      <w:r w:rsidRPr="00590EA1">
        <w:rPr>
          <w:lang w:val="ro-RO"/>
        </w:rPr>
        <w:t xml:space="preserve"> subiect </w:t>
      </w:r>
      <w:r w:rsidR="002674E7" w:rsidRPr="00590EA1">
        <w:rPr>
          <w:lang w:val="ro-RO"/>
        </w:rPr>
        <w:t>„</w:t>
      </w:r>
      <w:r w:rsidR="00B223D5" w:rsidRPr="00590EA1">
        <w:rPr>
          <w:lang w:val="ro-RO"/>
        </w:rPr>
        <w:t>RRF Rom</w:t>
      </w:r>
      <w:r w:rsidR="00B223D5">
        <w:rPr>
          <w:lang w:val="ro-RO"/>
        </w:rPr>
        <w:t>a</w:t>
      </w:r>
      <w:r w:rsidR="00B223D5" w:rsidRPr="00590EA1">
        <w:rPr>
          <w:lang w:val="ro-RO"/>
        </w:rPr>
        <w:t>nia</w:t>
      </w:r>
      <w:r w:rsidR="002674E7" w:rsidRPr="00590EA1">
        <w:rPr>
          <w:lang w:val="ro-RO"/>
        </w:rPr>
        <w:t>”</w:t>
      </w:r>
      <w:r w:rsidRPr="00590EA1">
        <w:rPr>
          <w:lang w:val="ro-RO"/>
        </w:rPr>
        <w:t>, la următoarele adrese</w:t>
      </w:r>
      <w:r w:rsidR="00287391" w:rsidRPr="00590EA1">
        <w:rPr>
          <w:lang w:val="ro-RO"/>
        </w:rPr>
        <w:t>:</w:t>
      </w:r>
    </w:p>
    <w:p w14:paraId="66FF5EF5" w14:textId="44C5206F" w:rsidR="00F25EA5" w:rsidRPr="00590EA1" w:rsidRDefault="002674E7" w:rsidP="00D345D5">
      <w:pPr>
        <w:pStyle w:val="BodyText1"/>
        <w:keepNext/>
        <w:keepLines/>
        <w:snapToGrid w:val="0"/>
        <w:ind w:left="567"/>
        <w:rPr>
          <w:lang w:val="ro-RO"/>
        </w:rPr>
      </w:pPr>
      <w:r w:rsidRPr="00590EA1">
        <w:rPr>
          <w:b/>
          <w:lang w:val="ro-RO"/>
        </w:rPr>
        <w:t>Dacă este adresată</w:t>
      </w:r>
      <w:r w:rsidR="00E0598E" w:rsidRPr="00590EA1">
        <w:rPr>
          <w:b/>
          <w:lang w:val="ro-RO"/>
        </w:rPr>
        <w:t xml:space="preserve"> MIPE</w:t>
      </w:r>
      <w:r w:rsidR="00F25EA5" w:rsidRPr="00590EA1">
        <w:rPr>
          <w:lang w:val="ro-RO"/>
        </w:rPr>
        <w:t>:</w:t>
      </w:r>
    </w:p>
    <w:p w14:paraId="6DEAD496" w14:textId="1199DEB7" w:rsidR="00F25EA5" w:rsidRPr="00590EA1" w:rsidRDefault="00F25EA5" w:rsidP="00B223D5">
      <w:pPr>
        <w:pStyle w:val="BodyText1"/>
        <w:keepNext/>
        <w:keepLines/>
        <w:snapToGrid w:val="0"/>
        <w:spacing w:after="0"/>
        <w:ind w:left="2160" w:hanging="1593"/>
        <w:rPr>
          <w:lang w:val="ro-RO"/>
        </w:rPr>
      </w:pPr>
      <w:r w:rsidRPr="00590EA1">
        <w:rPr>
          <w:lang w:val="ro-RO"/>
        </w:rPr>
        <w:t>Adres</w:t>
      </w:r>
      <w:r w:rsidR="00414CDD" w:rsidRPr="00590EA1">
        <w:rPr>
          <w:lang w:val="ro-RO"/>
        </w:rPr>
        <w:t>a</w:t>
      </w:r>
      <w:r w:rsidRPr="00590EA1">
        <w:rPr>
          <w:lang w:val="ro-RO"/>
        </w:rPr>
        <w:t>:</w:t>
      </w:r>
      <w:r w:rsidR="002674E7" w:rsidRPr="00590EA1">
        <w:rPr>
          <w:lang w:val="ro-RO"/>
        </w:rPr>
        <w:tab/>
      </w:r>
      <w:r w:rsidR="00B223D5">
        <w:t>Șos. București-Ploiești nr. 1 – 1B, Victoria Office, Intrarea str. Menuetului nr. 7, Sector 1, București</w:t>
      </w:r>
    </w:p>
    <w:p w14:paraId="64EA7ACC" w14:textId="1D65421B" w:rsidR="00F25EA5" w:rsidRPr="00590EA1" w:rsidRDefault="002674E7" w:rsidP="00D345D5">
      <w:pPr>
        <w:pStyle w:val="BodyText1"/>
        <w:keepNext/>
        <w:keepLines/>
        <w:snapToGrid w:val="0"/>
        <w:spacing w:after="0"/>
        <w:ind w:left="567"/>
        <w:rPr>
          <w:lang w:val="ro-RO"/>
        </w:rPr>
      </w:pPr>
      <w:r w:rsidRPr="00590EA1">
        <w:rPr>
          <w:lang w:val="ro-RO"/>
        </w:rPr>
        <w:t>În atenția</w:t>
      </w:r>
      <w:r w:rsidR="00F25EA5" w:rsidRPr="00590EA1">
        <w:rPr>
          <w:lang w:val="ro-RO"/>
        </w:rPr>
        <w:t xml:space="preserve">: </w:t>
      </w:r>
      <w:r w:rsidR="00F25EA5" w:rsidRPr="00590EA1">
        <w:rPr>
          <w:lang w:val="ro-RO"/>
        </w:rPr>
        <w:tab/>
      </w:r>
      <w:r w:rsidR="00B223D5">
        <w:t>Dlui George Carpusor</w:t>
      </w:r>
    </w:p>
    <w:p w14:paraId="1937A625" w14:textId="04F15971" w:rsidR="00B223D5" w:rsidRPr="00B223D5" w:rsidRDefault="00F25EA5" w:rsidP="00B223D5">
      <w:pPr>
        <w:pStyle w:val="BodyText1"/>
        <w:keepNext/>
        <w:keepLines/>
        <w:snapToGrid w:val="0"/>
        <w:spacing w:after="0"/>
        <w:ind w:left="2160" w:hanging="1593"/>
        <w:rPr>
          <w:lang w:val="ro-RO"/>
        </w:rPr>
      </w:pPr>
      <w:r w:rsidRPr="00590EA1">
        <w:rPr>
          <w:lang w:val="ro-RO"/>
        </w:rPr>
        <w:t>Email:</w:t>
      </w:r>
      <w:r w:rsidRPr="00590EA1">
        <w:rPr>
          <w:lang w:val="ro-RO"/>
        </w:rPr>
        <w:tab/>
      </w:r>
      <w:hyperlink r:id="rId13" w:history="1">
        <w:r w:rsidR="00B223D5" w:rsidRPr="00C45706">
          <w:rPr>
            <w:rStyle w:val="Hyperlink"/>
            <w:lang w:val="ro-RO"/>
          </w:rPr>
          <w:t>cabinet.ministru@mfe.gov.ro</w:t>
        </w:r>
      </w:hyperlink>
    </w:p>
    <w:p w14:paraId="763D7B8F" w14:textId="78AEC470" w:rsidR="00B223D5" w:rsidRDefault="00BC16DB" w:rsidP="00B223D5">
      <w:pPr>
        <w:pStyle w:val="BodyText1"/>
        <w:keepNext/>
        <w:keepLines/>
        <w:snapToGrid w:val="0"/>
        <w:spacing w:after="0"/>
        <w:ind w:left="2160"/>
        <w:rPr>
          <w:lang w:val="ro-RO"/>
        </w:rPr>
      </w:pPr>
      <w:hyperlink r:id="rId14" w:history="1">
        <w:r w:rsidR="00B223D5" w:rsidRPr="00C45706">
          <w:rPr>
            <w:rStyle w:val="Hyperlink"/>
            <w:lang w:val="ro-RO"/>
          </w:rPr>
          <w:t>george.carpusor@mfe.gov.ro</w:t>
        </w:r>
      </w:hyperlink>
    </w:p>
    <w:p w14:paraId="011BE536" w14:textId="77777777" w:rsidR="00B223D5" w:rsidRPr="00B223D5" w:rsidRDefault="00B223D5" w:rsidP="00B223D5">
      <w:pPr>
        <w:pStyle w:val="BodyText1"/>
        <w:keepNext/>
        <w:keepLines/>
        <w:snapToGrid w:val="0"/>
        <w:spacing w:after="0"/>
        <w:ind w:left="2160"/>
        <w:rPr>
          <w:lang w:val="ro-RO"/>
        </w:rPr>
      </w:pPr>
    </w:p>
    <w:p w14:paraId="4BFECE30" w14:textId="27B56DAE" w:rsidR="00F25EA5" w:rsidRPr="00B223D5" w:rsidRDefault="002674E7" w:rsidP="00D345D5">
      <w:pPr>
        <w:pStyle w:val="BodyText1"/>
        <w:keepNext/>
        <w:keepLines/>
        <w:snapToGrid w:val="0"/>
        <w:ind w:left="567"/>
        <w:rPr>
          <w:b/>
          <w:lang w:val="ro-RO"/>
        </w:rPr>
      </w:pPr>
      <w:r w:rsidRPr="00590EA1">
        <w:rPr>
          <w:b/>
          <w:lang w:val="ro-RO"/>
        </w:rPr>
        <w:t xml:space="preserve">Dacă este adresată </w:t>
      </w:r>
      <w:r w:rsidR="00537827" w:rsidRPr="00B223D5">
        <w:rPr>
          <w:b/>
          <w:lang w:val="ro-RO"/>
        </w:rPr>
        <w:t xml:space="preserve">Comitetului </w:t>
      </w:r>
      <w:r w:rsidRPr="00590EA1">
        <w:rPr>
          <w:b/>
          <w:lang w:val="ro-RO"/>
        </w:rPr>
        <w:t xml:space="preserve">de </w:t>
      </w:r>
      <w:r w:rsidR="00F25EA5" w:rsidRPr="00590EA1">
        <w:rPr>
          <w:b/>
          <w:lang w:val="ro-RO"/>
        </w:rPr>
        <w:t>Invest</w:t>
      </w:r>
      <w:r w:rsidRPr="00590EA1">
        <w:rPr>
          <w:b/>
          <w:lang w:val="ro-RO"/>
        </w:rPr>
        <w:t>iții</w:t>
      </w:r>
      <w:r w:rsidR="00F25EA5" w:rsidRPr="00B223D5">
        <w:rPr>
          <w:b/>
          <w:lang w:val="ro-RO"/>
        </w:rPr>
        <w:t>:</w:t>
      </w:r>
    </w:p>
    <w:p w14:paraId="0938E46D" w14:textId="665DF58E" w:rsidR="00F25EA5" w:rsidRPr="00590EA1" w:rsidRDefault="00414CDD" w:rsidP="00091147">
      <w:pPr>
        <w:pStyle w:val="BodyText1"/>
        <w:keepNext/>
        <w:keepLines/>
        <w:snapToGrid w:val="0"/>
        <w:spacing w:after="0"/>
        <w:ind w:left="2160" w:hanging="1593"/>
        <w:rPr>
          <w:lang w:val="ro-RO"/>
        </w:rPr>
      </w:pPr>
      <w:r w:rsidRPr="00590EA1">
        <w:rPr>
          <w:lang w:val="ro-RO"/>
        </w:rPr>
        <w:t>Adresa</w:t>
      </w:r>
      <w:r w:rsidR="00F25EA5" w:rsidRPr="00590EA1">
        <w:rPr>
          <w:lang w:val="ro-RO"/>
        </w:rPr>
        <w:t xml:space="preserve">: </w:t>
      </w:r>
      <w:r w:rsidR="00F25EA5" w:rsidRPr="00590EA1">
        <w:rPr>
          <w:lang w:val="ro-RO"/>
        </w:rPr>
        <w:tab/>
      </w:r>
      <w:r w:rsidR="00091147">
        <w:t>Șos. București-Ploiești nr. 1 – 1B, Victoria Office, Intrarea str. Menuetului nr. 7, Sector 1, București</w:t>
      </w:r>
    </w:p>
    <w:p w14:paraId="669FED08" w14:textId="322946E2" w:rsidR="00F25EA5" w:rsidRPr="00590EA1" w:rsidRDefault="00414CDD" w:rsidP="00D345D5">
      <w:pPr>
        <w:pStyle w:val="BodyText1"/>
        <w:keepNext/>
        <w:keepLines/>
        <w:snapToGrid w:val="0"/>
        <w:spacing w:after="0"/>
        <w:ind w:left="567"/>
        <w:rPr>
          <w:lang w:val="ro-RO"/>
        </w:rPr>
      </w:pPr>
      <w:r w:rsidRPr="00590EA1">
        <w:rPr>
          <w:lang w:val="ro-RO"/>
        </w:rPr>
        <w:t>În atenția</w:t>
      </w:r>
      <w:r w:rsidR="00F25EA5" w:rsidRPr="00590EA1">
        <w:rPr>
          <w:lang w:val="ro-RO"/>
        </w:rPr>
        <w:t xml:space="preserve">: </w:t>
      </w:r>
      <w:r w:rsidR="00F25EA5" w:rsidRPr="00590EA1">
        <w:rPr>
          <w:lang w:val="ro-RO"/>
        </w:rPr>
        <w:tab/>
      </w:r>
      <w:r w:rsidR="00091147">
        <w:t>Dlui George Carpusor</w:t>
      </w:r>
    </w:p>
    <w:p w14:paraId="68373FB6" w14:textId="5F21C9F7" w:rsidR="00091147" w:rsidRPr="00B223D5" w:rsidRDefault="00F25EA5" w:rsidP="00091147">
      <w:pPr>
        <w:pStyle w:val="BodyText1"/>
        <w:keepNext/>
        <w:keepLines/>
        <w:snapToGrid w:val="0"/>
        <w:spacing w:after="0"/>
        <w:ind w:left="2160" w:hanging="1593"/>
        <w:rPr>
          <w:lang w:val="ro-RO"/>
        </w:rPr>
      </w:pPr>
      <w:r w:rsidRPr="00590EA1">
        <w:rPr>
          <w:lang w:val="ro-RO"/>
        </w:rPr>
        <w:t>Email:</w:t>
      </w:r>
      <w:r w:rsidRPr="00590EA1">
        <w:rPr>
          <w:lang w:val="ro-RO"/>
        </w:rPr>
        <w:tab/>
      </w:r>
      <w:hyperlink r:id="rId15" w:history="1">
        <w:r w:rsidR="00091147" w:rsidRPr="00C45706">
          <w:rPr>
            <w:rStyle w:val="Hyperlink"/>
            <w:lang w:val="ro-RO"/>
          </w:rPr>
          <w:t>cabinet.ministru@mfe.gov.ro</w:t>
        </w:r>
      </w:hyperlink>
    </w:p>
    <w:p w14:paraId="20553808" w14:textId="16C1CC6A" w:rsidR="00F25EA5" w:rsidRPr="00590EA1" w:rsidRDefault="00BC16DB" w:rsidP="00091147">
      <w:pPr>
        <w:pStyle w:val="BodyText1"/>
        <w:keepNext/>
        <w:keepLines/>
        <w:snapToGrid w:val="0"/>
        <w:ind w:left="2007" w:firstLine="153"/>
        <w:rPr>
          <w:b/>
          <w:lang w:val="ro-RO"/>
        </w:rPr>
      </w:pPr>
      <w:hyperlink r:id="rId16" w:history="1">
        <w:r w:rsidR="009931EE" w:rsidRPr="00C45706">
          <w:rPr>
            <w:rStyle w:val="Hyperlink"/>
            <w:lang w:val="ro-RO"/>
          </w:rPr>
          <w:t>george.carpusor@mfe.gov.ro</w:t>
        </w:r>
      </w:hyperlink>
    </w:p>
    <w:p w14:paraId="00534282" w14:textId="764F1613" w:rsidR="00F25EA5" w:rsidRPr="00590EA1" w:rsidRDefault="00414CDD" w:rsidP="00D345D5">
      <w:pPr>
        <w:pStyle w:val="BodyText1"/>
        <w:keepNext/>
        <w:keepLines/>
        <w:snapToGrid w:val="0"/>
        <w:ind w:left="567"/>
        <w:rPr>
          <w:b/>
          <w:lang w:val="ro-RO"/>
        </w:rPr>
      </w:pPr>
      <w:r w:rsidRPr="00590EA1">
        <w:rPr>
          <w:b/>
          <w:lang w:val="ro-RO"/>
        </w:rPr>
        <w:t>Dacă este adresată BEI</w:t>
      </w:r>
      <w:r w:rsidR="00F25EA5" w:rsidRPr="00590EA1">
        <w:rPr>
          <w:b/>
          <w:lang w:val="ro-RO"/>
        </w:rPr>
        <w:t>:</w:t>
      </w:r>
    </w:p>
    <w:p w14:paraId="152B202A" w14:textId="6500E677" w:rsidR="00F25EA5" w:rsidRPr="00590EA1" w:rsidRDefault="009931EE" w:rsidP="00D345D5">
      <w:pPr>
        <w:pStyle w:val="BodyText1"/>
        <w:keepNext/>
        <w:keepLines/>
        <w:snapToGrid w:val="0"/>
        <w:spacing w:after="0"/>
        <w:ind w:left="567"/>
        <w:rPr>
          <w:lang w:val="ro-RO"/>
        </w:rPr>
      </w:pPr>
      <w:r>
        <w:rPr>
          <w:lang w:val="ro-RO"/>
        </w:rPr>
        <w:t xml:space="preserve">Adresa: </w:t>
      </w:r>
      <w:r>
        <w:rPr>
          <w:lang w:val="ro-RO"/>
        </w:rPr>
        <w:tab/>
      </w:r>
      <w:r>
        <w:rPr>
          <w:lang w:val="ro-RO"/>
        </w:rPr>
        <w:tab/>
      </w:r>
      <w:r w:rsidR="00F25EA5" w:rsidRPr="00590EA1">
        <w:rPr>
          <w:lang w:val="ro-RO"/>
        </w:rPr>
        <w:t>European Investment Bank</w:t>
      </w:r>
    </w:p>
    <w:p w14:paraId="327DA1CF" w14:textId="77777777" w:rsidR="00F25EA5" w:rsidRPr="00590EA1" w:rsidRDefault="00F25EA5" w:rsidP="009931EE">
      <w:pPr>
        <w:pStyle w:val="BodyText1"/>
        <w:keepNext/>
        <w:keepLines/>
        <w:snapToGrid w:val="0"/>
        <w:spacing w:after="0"/>
        <w:ind w:left="2007" w:firstLine="153"/>
        <w:rPr>
          <w:lang w:val="ro-RO"/>
        </w:rPr>
      </w:pPr>
      <w:r w:rsidRPr="00590EA1">
        <w:rPr>
          <w:lang w:val="ro-RO"/>
        </w:rPr>
        <w:t>98-100 bld Konrad Adenauer</w:t>
      </w:r>
    </w:p>
    <w:p w14:paraId="18B54D09" w14:textId="6E96460F" w:rsidR="00F25EA5" w:rsidRDefault="00F25EA5" w:rsidP="009931EE">
      <w:pPr>
        <w:pStyle w:val="BodyText1"/>
        <w:keepNext/>
        <w:keepLines/>
        <w:snapToGrid w:val="0"/>
        <w:spacing w:after="0"/>
        <w:ind w:left="1854" w:firstLine="306"/>
        <w:rPr>
          <w:lang w:val="ro-RO"/>
        </w:rPr>
      </w:pPr>
      <w:r w:rsidRPr="00590EA1">
        <w:rPr>
          <w:lang w:val="ro-RO"/>
        </w:rPr>
        <w:t>L-2950, Luxembourg</w:t>
      </w:r>
    </w:p>
    <w:p w14:paraId="702B2019" w14:textId="77777777" w:rsidR="00E33189" w:rsidRDefault="009931EE" w:rsidP="009931EE">
      <w:pPr>
        <w:pStyle w:val="BodyText1"/>
        <w:keepNext/>
        <w:keepLines/>
        <w:snapToGrid w:val="0"/>
        <w:spacing w:after="0"/>
        <w:ind w:left="567"/>
        <w:rPr>
          <w:lang w:val="ro-RO"/>
        </w:rPr>
      </w:pPr>
      <w:r>
        <w:rPr>
          <w:lang w:val="ro-RO"/>
        </w:rPr>
        <w:t xml:space="preserve">În atenția: </w:t>
      </w:r>
      <w:r>
        <w:rPr>
          <w:lang w:val="ro-RO"/>
        </w:rPr>
        <w:tab/>
        <w:t>Head of Financial Instrument</w:t>
      </w:r>
      <w:r w:rsidR="00E33189">
        <w:rPr>
          <w:lang w:val="ro-RO"/>
        </w:rPr>
        <w:t>s Unit</w:t>
      </w:r>
    </w:p>
    <w:p w14:paraId="160A9DB2" w14:textId="3FA26748" w:rsidR="009931EE" w:rsidRPr="00590EA1" w:rsidRDefault="00E33189" w:rsidP="009931EE">
      <w:pPr>
        <w:pStyle w:val="BodyText1"/>
        <w:keepNext/>
        <w:keepLines/>
        <w:snapToGrid w:val="0"/>
        <w:spacing w:after="0"/>
        <w:ind w:left="567"/>
        <w:rPr>
          <w:lang w:val="ro-RO"/>
        </w:rPr>
      </w:pPr>
      <w:r>
        <w:rPr>
          <w:lang w:val="ro-RO"/>
        </w:rPr>
        <w:tab/>
      </w:r>
      <w:r>
        <w:rPr>
          <w:lang w:val="ro-RO"/>
        </w:rPr>
        <w:tab/>
      </w:r>
      <w:r>
        <w:rPr>
          <w:lang w:val="ro-RO"/>
        </w:rPr>
        <w:tab/>
        <w:t>Baltic Sea and Northern Europe Department</w:t>
      </w:r>
      <w:r w:rsidR="009931EE">
        <w:rPr>
          <w:lang w:val="ro-RO"/>
        </w:rPr>
        <w:tab/>
      </w:r>
    </w:p>
    <w:p w14:paraId="7E591F38" w14:textId="125C2889" w:rsidR="00F25EA5" w:rsidRDefault="00F25EA5" w:rsidP="00D345D5">
      <w:pPr>
        <w:pStyle w:val="BodyText1"/>
        <w:keepNext/>
        <w:keepLines/>
        <w:snapToGrid w:val="0"/>
        <w:ind w:left="567"/>
        <w:rPr>
          <w:lang w:val="ro-RO"/>
        </w:rPr>
      </w:pPr>
      <w:r w:rsidRPr="00590EA1">
        <w:rPr>
          <w:lang w:val="ro-RO"/>
        </w:rPr>
        <w:t>Email:</w:t>
      </w:r>
      <w:r w:rsidR="00E33189">
        <w:rPr>
          <w:lang w:val="ro-RO"/>
        </w:rPr>
        <w:tab/>
      </w:r>
      <w:r w:rsidR="00E33189">
        <w:rPr>
          <w:lang w:val="ro-RO"/>
        </w:rPr>
        <w:tab/>
      </w:r>
      <w:hyperlink r:id="rId17" w:history="1">
        <w:r w:rsidR="00E33189" w:rsidRPr="00C45706">
          <w:rPr>
            <w:rStyle w:val="Hyperlink"/>
            <w:lang w:val="ro-RO"/>
          </w:rPr>
          <w:t>OPS-BSNE1-FININSTR@eib.org</w:t>
        </w:r>
      </w:hyperlink>
    </w:p>
    <w:p w14:paraId="1D99CD4B" w14:textId="2DD65281" w:rsidR="00414CDD" w:rsidRDefault="00414CDD" w:rsidP="00E33189">
      <w:pPr>
        <w:pStyle w:val="BodyText1"/>
        <w:keepNext/>
        <w:keepLines/>
        <w:snapToGrid w:val="0"/>
        <w:spacing w:after="0"/>
        <w:ind w:left="567"/>
        <w:rPr>
          <w:lang w:val="ro-RO"/>
        </w:rPr>
      </w:pPr>
      <w:r w:rsidRPr="00590EA1">
        <w:rPr>
          <w:lang w:val="ro-RO"/>
        </w:rPr>
        <w:t>Fiecare Parte va informa în scris cealaltă Parte, fără întârzieri nejustificate, cu privire la orice modificare a adreselor de mai sus. Până la primirea notificării privind astfel de modificări, fiecare Parte poate transmite în mod valabil notificarea la ultima adresă care i-a fost notificată în mod corespunzător.</w:t>
      </w:r>
    </w:p>
    <w:p w14:paraId="1227FB67" w14:textId="77777777" w:rsidR="00E33189" w:rsidRPr="00590EA1" w:rsidRDefault="00E33189" w:rsidP="00E33189">
      <w:pPr>
        <w:pStyle w:val="BodyText1"/>
        <w:keepNext/>
        <w:keepLines/>
        <w:snapToGrid w:val="0"/>
        <w:spacing w:after="0"/>
        <w:ind w:left="567"/>
        <w:rPr>
          <w:lang w:val="ro-RO"/>
        </w:rPr>
      </w:pPr>
    </w:p>
    <w:p w14:paraId="3CFDB5D1" w14:textId="5A57E302" w:rsidR="00287391" w:rsidRPr="00590EA1" w:rsidRDefault="00322686" w:rsidP="00D345D5">
      <w:pPr>
        <w:pStyle w:val="StandardL2"/>
        <w:keepNext/>
        <w:keepLines/>
        <w:snapToGrid w:val="0"/>
        <w:ind w:left="567" w:hanging="567"/>
        <w:rPr>
          <w:lang w:val="ro-RO"/>
        </w:rPr>
      </w:pPr>
      <w:r w:rsidRPr="00590EA1">
        <w:rPr>
          <w:lang w:val="ro-RO"/>
        </w:rPr>
        <w:t>Livrare</w:t>
      </w:r>
    </w:p>
    <w:p w14:paraId="7FC84216" w14:textId="71ECCA2D" w:rsidR="008526BF" w:rsidRPr="00590EA1" w:rsidRDefault="008526BF" w:rsidP="0095521C">
      <w:pPr>
        <w:pStyle w:val="StandardL3"/>
        <w:keepNext/>
        <w:keepLines/>
        <w:tabs>
          <w:tab w:val="clear" w:pos="2705"/>
        </w:tabs>
        <w:snapToGrid w:val="0"/>
        <w:ind w:left="709"/>
        <w:rPr>
          <w:lang w:val="ro-RO"/>
        </w:rPr>
      </w:pPr>
      <w:r w:rsidRPr="00590EA1">
        <w:rPr>
          <w:lang w:val="ro-RO"/>
        </w:rPr>
        <w:lastRenderedPageBreak/>
        <w:t xml:space="preserve">Orice comunicare sau document efectuat sau livrat de către o persoană către o altă persoană în temeiul sau în legătură cu prezentul </w:t>
      </w:r>
      <w:r w:rsidR="00755EA2">
        <w:rPr>
          <w:lang w:val="ro-RO"/>
        </w:rPr>
        <w:t>Contract</w:t>
      </w:r>
      <w:r w:rsidR="00755EA2" w:rsidRPr="00590EA1">
        <w:rPr>
          <w:lang w:val="ro-RO"/>
        </w:rPr>
        <w:t xml:space="preserve"> </w:t>
      </w:r>
      <w:r w:rsidRPr="00590EA1">
        <w:rPr>
          <w:lang w:val="ro-RO"/>
        </w:rPr>
        <w:t xml:space="preserve">va </w:t>
      </w:r>
      <w:r w:rsidR="00FF0BA1" w:rsidRPr="00590EA1">
        <w:rPr>
          <w:lang w:val="ro-RO"/>
        </w:rPr>
        <w:t>fi valabil:</w:t>
      </w:r>
    </w:p>
    <w:p w14:paraId="41DCB5DF" w14:textId="795C831E" w:rsidR="00287391" w:rsidRPr="00590EA1" w:rsidRDefault="00957D95" w:rsidP="00D345D5">
      <w:pPr>
        <w:pStyle w:val="StandardL4"/>
        <w:keepNext/>
        <w:keepLines/>
        <w:tabs>
          <w:tab w:val="clear" w:pos="2160"/>
        </w:tabs>
        <w:snapToGrid w:val="0"/>
        <w:ind w:left="1276" w:hanging="567"/>
        <w:rPr>
          <w:lang w:val="ro-RO"/>
        </w:rPr>
      </w:pPr>
      <w:bookmarkStart w:id="137" w:name="_Ref419333210"/>
      <w:r w:rsidRPr="00590EA1">
        <w:rPr>
          <w:lang w:val="ro-RO"/>
        </w:rPr>
        <w:t>în cazul în care este transmis prin fax, atunci când este primit în formă lizibilă</w:t>
      </w:r>
      <w:r w:rsidR="00287391" w:rsidRPr="00590EA1">
        <w:rPr>
          <w:lang w:val="ro-RO"/>
        </w:rPr>
        <w:t>;</w:t>
      </w:r>
      <w:bookmarkEnd w:id="137"/>
    </w:p>
    <w:p w14:paraId="4B3A0780" w14:textId="270F19AF" w:rsidR="00287391" w:rsidRPr="00590EA1" w:rsidRDefault="00957D95" w:rsidP="00957D95">
      <w:pPr>
        <w:pStyle w:val="StandardL4"/>
        <w:keepNext/>
        <w:keepLines/>
        <w:tabs>
          <w:tab w:val="clear" w:pos="2160"/>
        </w:tabs>
        <w:snapToGrid w:val="0"/>
        <w:ind w:left="1276" w:hanging="567"/>
        <w:rPr>
          <w:lang w:val="ro-RO"/>
        </w:rPr>
      </w:pPr>
      <w:r w:rsidRPr="00590EA1">
        <w:rPr>
          <w:lang w:val="ro-RO"/>
        </w:rPr>
        <w:t>în cazul în care este transmis sub formă de scrisoare, atunci când a fost livrat la adresa respectivă sau după cinci (5) Zile Lucrătoare de când a fost depus la poștă într-un plic preplătit adresat acesteia la adresa respectivă; sau</w:t>
      </w:r>
    </w:p>
    <w:p w14:paraId="0C3E8B07" w14:textId="223D01C7" w:rsidR="00287391" w:rsidRPr="00590EA1" w:rsidRDefault="00957D95" w:rsidP="00957D95">
      <w:pPr>
        <w:pStyle w:val="StandardL4"/>
        <w:keepNext/>
        <w:keepLines/>
        <w:tabs>
          <w:tab w:val="clear" w:pos="2160"/>
        </w:tabs>
        <w:snapToGrid w:val="0"/>
        <w:ind w:left="1276" w:hanging="567"/>
        <w:rPr>
          <w:lang w:val="ro-RO"/>
        </w:rPr>
      </w:pPr>
      <w:bookmarkStart w:id="138" w:name="_Ref419333217"/>
      <w:r w:rsidRPr="00590EA1">
        <w:rPr>
          <w:lang w:val="ro-RO"/>
        </w:rPr>
        <w:t>în cazul în care este transmis prin e-mail, atunci când este efectiv primit (sau pus la dispoziție) în formă lizibilă</w:t>
      </w:r>
      <w:r w:rsidR="00287391" w:rsidRPr="00590EA1">
        <w:rPr>
          <w:lang w:val="ro-RO"/>
        </w:rPr>
        <w:t>,</w:t>
      </w:r>
      <w:bookmarkEnd w:id="138"/>
    </w:p>
    <w:p w14:paraId="448A6BBA" w14:textId="52C31B7A" w:rsidR="00E6508B" w:rsidRPr="00590EA1" w:rsidRDefault="00E6508B" w:rsidP="00D345D5">
      <w:pPr>
        <w:pStyle w:val="BodyText2"/>
        <w:keepNext/>
        <w:keepLines/>
        <w:snapToGrid w:val="0"/>
        <w:ind w:left="709"/>
        <w:rPr>
          <w:lang w:val="ro-RO"/>
        </w:rPr>
      </w:pPr>
      <w:r w:rsidRPr="00590EA1">
        <w:rPr>
          <w:lang w:val="ro-RO"/>
        </w:rPr>
        <w:t xml:space="preserve">și, în cazul în care un anumit departament sau funcționar este specificat ca parte a adresei unei Părți furnizate în conformitate cu </w:t>
      </w:r>
      <w:r w:rsidR="007F4BB4" w:rsidRPr="00590EA1">
        <w:rPr>
          <w:lang w:val="ro-RO"/>
        </w:rPr>
        <w:t>C</w:t>
      </w:r>
      <w:r w:rsidRPr="00590EA1">
        <w:rPr>
          <w:lang w:val="ro-RO"/>
        </w:rPr>
        <w:t xml:space="preserve">lauza </w:t>
      </w:r>
      <w:r w:rsidRPr="00590EA1">
        <w:rPr>
          <w:lang w:val="ro-RO"/>
        </w:rPr>
        <w:fldChar w:fldCharType="begin"/>
      </w:r>
      <w:r w:rsidRPr="00590EA1">
        <w:rPr>
          <w:lang w:val="ro-RO"/>
        </w:rPr>
        <w:instrText xml:space="preserve"> REF _Ref419333190 \r \h  \* MERGEFORMAT </w:instrText>
      </w:r>
      <w:r w:rsidRPr="00590EA1">
        <w:rPr>
          <w:lang w:val="ro-RO"/>
        </w:rPr>
      </w:r>
      <w:r w:rsidRPr="00590EA1">
        <w:rPr>
          <w:lang w:val="ro-RO"/>
        </w:rPr>
        <w:fldChar w:fldCharType="separate"/>
      </w:r>
      <w:r w:rsidRPr="00590EA1">
        <w:rPr>
          <w:lang w:val="ro-RO"/>
        </w:rPr>
        <w:t>18.1</w:t>
      </w:r>
      <w:r w:rsidRPr="00590EA1">
        <w:rPr>
          <w:lang w:val="ro-RO"/>
        </w:rPr>
        <w:fldChar w:fldCharType="end"/>
      </w:r>
      <w:r w:rsidRPr="00590EA1">
        <w:rPr>
          <w:lang w:val="ro-RO"/>
        </w:rPr>
        <w:t xml:space="preserve"> (</w:t>
      </w:r>
      <w:r w:rsidRPr="00590EA1">
        <w:rPr>
          <w:i/>
          <w:lang w:val="ro-RO"/>
        </w:rPr>
        <w:t xml:space="preserve">Comunicări în scris și </w:t>
      </w:r>
      <w:r w:rsidR="007F4BB4" w:rsidRPr="00590EA1">
        <w:rPr>
          <w:i/>
          <w:lang w:val="ro-RO"/>
        </w:rPr>
        <w:t>A</w:t>
      </w:r>
      <w:r w:rsidRPr="00590EA1">
        <w:rPr>
          <w:i/>
          <w:lang w:val="ro-RO"/>
        </w:rPr>
        <w:t>drese</w:t>
      </w:r>
      <w:r w:rsidRPr="00590EA1">
        <w:rPr>
          <w:lang w:val="ro-RO"/>
        </w:rPr>
        <w:t xml:space="preserve">) de mai sus, </w:t>
      </w:r>
      <w:r w:rsidR="007F4BB4" w:rsidRPr="00590EA1">
        <w:rPr>
          <w:lang w:val="ro-RO"/>
        </w:rPr>
        <w:t>dacă</w:t>
      </w:r>
      <w:r w:rsidRPr="00590EA1">
        <w:rPr>
          <w:lang w:val="ro-RO"/>
        </w:rPr>
        <w:t xml:space="preserve"> sunt adresate departamentului sau funcționarului respectiv.</w:t>
      </w:r>
    </w:p>
    <w:p w14:paraId="5930924D" w14:textId="4F1780F9" w:rsidR="00B34960" w:rsidRPr="00590EA1" w:rsidRDefault="00B34960" w:rsidP="00D345D5">
      <w:pPr>
        <w:pStyle w:val="StandardL3"/>
        <w:keepNext/>
        <w:keepLines/>
        <w:tabs>
          <w:tab w:val="clear" w:pos="2705"/>
        </w:tabs>
        <w:snapToGrid w:val="0"/>
        <w:ind w:left="709" w:hanging="709"/>
        <w:rPr>
          <w:lang w:val="ro-RO"/>
        </w:rPr>
      </w:pPr>
      <w:r w:rsidRPr="00590EA1">
        <w:rPr>
          <w:lang w:val="ro-RO"/>
        </w:rPr>
        <w:t>Orice comunicare sau document care produce efecte</w:t>
      </w:r>
      <w:r w:rsidR="005E5D10" w:rsidRPr="00590EA1">
        <w:rPr>
          <w:lang w:val="ro-RO"/>
        </w:rPr>
        <w:t>,</w:t>
      </w:r>
      <w:r w:rsidRPr="00590EA1">
        <w:rPr>
          <w:lang w:val="ro-RO"/>
        </w:rPr>
        <w:t xml:space="preserve"> în conformitate cu paragrafele </w:t>
      </w:r>
      <w:r w:rsidRPr="00590EA1">
        <w:rPr>
          <w:lang w:val="ro-RO"/>
        </w:rPr>
        <w:fldChar w:fldCharType="begin"/>
      </w:r>
      <w:r w:rsidRPr="00590EA1">
        <w:rPr>
          <w:lang w:val="ro-RO"/>
        </w:rPr>
        <w:instrText xml:space="preserve"> REF _Ref419333210 \n \h  \* MERGEFORMAT </w:instrText>
      </w:r>
      <w:r w:rsidRPr="00590EA1">
        <w:rPr>
          <w:lang w:val="ro-RO"/>
        </w:rPr>
      </w:r>
      <w:r w:rsidRPr="00590EA1">
        <w:rPr>
          <w:lang w:val="ro-RO"/>
        </w:rPr>
        <w:fldChar w:fldCharType="separate"/>
      </w:r>
      <w:r w:rsidRPr="00590EA1">
        <w:rPr>
          <w:lang w:val="ro-RO"/>
        </w:rPr>
        <w:t>(a)</w:t>
      </w:r>
      <w:r w:rsidRPr="00590EA1">
        <w:rPr>
          <w:lang w:val="ro-RO"/>
        </w:rPr>
        <w:fldChar w:fldCharType="end"/>
      </w:r>
      <w:r w:rsidRPr="00590EA1">
        <w:rPr>
          <w:lang w:val="ro-RO"/>
        </w:rPr>
        <w:t xml:space="preserve"> până la </w:t>
      </w:r>
      <w:r w:rsidRPr="00590EA1">
        <w:rPr>
          <w:lang w:val="ro-RO"/>
        </w:rPr>
        <w:fldChar w:fldCharType="begin"/>
      </w:r>
      <w:r w:rsidRPr="00590EA1">
        <w:rPr>
          <w:lang w:val="ro-RO"/>
        </w:rPr>
        <w:instrText xml:space="preserve"> REF _Ref419333217 \n \h  \* MERGEFORMAT </w:instrText>
      </w:r>
      <w:r w:rsidRPr="00590EA1">
        <w:rPr>
          <w:lang w:val="ro-RO"/>
        </w:rPr>
      </w:r>
      <w:r w:rsidRPr="00590EA1">
        <w:rPr>
          <w:lang w:val="ro-RO"/>
        </w:rPr>
        <w:fldChar w:fldCharType="separate"/>
      </w:r>
      <w:r w:rsidRPr="00590EA1">
        <w:rPr>
          <w:lang w:val="ro-RO"/>
        </w:rPr>
        <w:t>(c)</w:t>
      </w:r>
      <w:r w:rsidRPr="00590EA1">
        <w:rPr>
          <w:lang w:val="ro-RO"/>
        </w:rPr>
        <w:fldChar w:fldCharType="end"/>
      </w:r>
      <w:r w:rsidRPr="00590EA1">
        <w:rPr>
          <w:lang w:val="ro-RO"/>
        </w:rPr>
        <w:t xml:space="preserve"> din Clauza </w:t>
      </w:r>
      <w:r w:rsidRPr="00590EA1">
        <w:rPr>
          <w:lang w:val="ro-RO"/>
        </w:rPr>
        <w:fldChar w:fldCharType="begin"/>
      </w:r>
      <w:r w:rsidRPr="00590EA1">
        <w:rPr>
          <w:lang w:val="ro-RO"/>
        </w:rPr>
        <w:instrText xml:space="preserve"> REF _Ref419333190 \r \h  \* MERGEFORMAT </w:instrText>
      </w:r>
      <w:r w:rsidRPr="00590EA1">
        <w:rPr>
          <w:lang w:val="ro-RO"/>
        </w:rPr>
      </w:r>
      <w:r w:rsidRPr="00590EA1">
        <w:rPr>
          <w:lang w:val="ro-RO"/>
        </w:rPr>
        <w:fldChar w:fldCharType="separate"/>
      </w:r>
      <w:r w:rsidRPr="00590EA1">
        <w:rPr>
          <w:lang w:val="ro-RO"/>
        </w:rPr>
        <w:t>18.1</w:t>
      </w:r>
      <w:r w:rsidRPr="00590EA1">
        <w:rPr>
          <w:lang w:val="ro-RO"/>
        </w:rPr>
        <w:fldChar w:fldCharType="end"/>
      </w:r>
      <w:r w:rsidRPr="00590EA1">
        <w:rPr>
          <w:lang w:val="ro-RO"/>
        </w:rPr>
        <w:t xml:space="preserve"> (</w:t>
      </w:r>
      <w:r w:rsidRPr="00590EA1">
        <w:rPr>
          <w:i/>
          <w:lang w:val="ro-RO"/>
        </w:rPr>
        <w:t>Comunicări în scris și Adrese</w:t>
      </w:r>
      <w:r w:rsidRPr="00590EA1">
        <w:rPr>
          <w:lang w:val="ro-RO"/>
        </w:rPr>
        <w:t>) de mai sus</w:t>
      </w:r>
      <w:r w:rsidR="005E5D10" w:rsidRPr="00590EA1">
        <w:rPr>
          <w:lang w:val="ro-RO"/>
        </w:rPr>
        <w:t>,</w:t>
      </w:r>
      <w:r w:rsidRPr="00590EA1">
        <w:rPr>
          <w:lang w:val="ro-RO"/>
        </w:rPr>
        <w:t xml:space="preserve"> după ora 17:00 la locul de primire, se consideră că </w:t>
      </w:r>
      <w:r w:rsidR="005E5D10" w:rsidRPr="00590EA1">
        <w:rPr>
          <w:lang w:val="ro-RO"/>
        </w:rPr>
        <w:t xml:space="preserve">produce efecte abia </w:t>
      </w:r>
      <w:r w:rsidRPr="00590EA1">
        <w:rPr>
          <w:lang w:val="ro-RO"/>
        </w:rPr>
        <w:t xml:space="preserve">în următoarea </w:t>
      </w:r>
      <w:r w:rsidR="005E5D10" w:rsidRPr="00590EA1">
        <w:rPr>
          <w:lang w:val="ro-RO"/>
        </w:rPr>
        <w:t>Z</w:t>
      </w:r>
      <w:r w:rsidRPr="00590EA1">
        <w:rPr>
          <w:lang w:val="ro-RO"/>
        </w:rPr>
        <w:t xml:space="preserve">i </w:t>
      </w:r>
      <w:r w:rsidR="005E5D10" w:rsidRPr="00590EA1">
        <w:rPr>
          <w:lang w:val="ro-RO"/>
        </w:rPr>
        <w:t>L</w:t>
      </w:r>
      <w:r w:rsidRPr="00590EA1">
        <w:rPr>
          <w:lang w:val="ro-RO"/>
        </w:rPr>
        <w:t>ucrătoare.</w:t>
      </w:r>
    </w:p>
    <w:p w14:paraId="0D204DCC" w14:textId="48FEBCA1" w:rsidR="00287391" w:rsidRPr="00590EA1" w:rsidRDefault="00285106" w:rsidP="00D345D5">
      <w:pPr>
        <w:pStyle w:val="StandardL1"/>
        <w:keepLines/>
        <w:numPr>
          <w:ilvl w:val="0"/>
          <w:numId w:val="4"/>
        </w:numPr>
        <w:suppressAutoHyphens w:val="0"/>
        <w:snapToGrid w:val="0"/>
        <w:ind w:left="567" w:hanging="567"/>
        <w:rPr>
          <w:lang w:val="ro-RO"/>
        </w:rPr>
      </w:pPr>
      <w:bookmarkStart w:id="139" w:name="_Toc100665223"/>
      <w:r w:rsidRPr="00590EA1">
        <w:rPr>
          <w:caps w:val="0"/>
          <w:lang w:val="ro-RO"/>
        </w:rPr>
        <w:t>DIVERSE</w:t>
      </w:r>
      <w:bookmarkEnd w:id="139"/>
    </w:p>
    <w:p w14:paraId="5839BFCB" w14:textId="1BB5C76E" w:rsidR="00A0290A" w:rsidRPr="00590EA1" w:rsidRDefault="00A0290A" w:rsidP="00D345D5">
      <w:pPr>
        <w:pStyle w:val="StandardL2"/>
        <w:keepNext/>
        <w:keepLines/>
        <w:snapToGrid w:val="0"/>
        <w:ind w:left="567" w:hanging="567"/>
        <w:rPr>
          <w:lang w:val="ro-RO"/>
        </w:rPr>
      </w:pPr>
      <w:r w:rsidRPr="00590EA1">
        <w:rPr>
          <w:lang w:val="ro-RO"/>
        </w:rPr>
        <w:t xml:space="preserve">Prezentul </w:t>
      </w:r>
      <w:r w:rsidR="00755EA2">
        <w:rPr>
          <w:lang w:val="ro-RO"/>
        </w:rPr>
        <w:t>Contract</w:t>
      </w:r>
      <w:r w:rsidRPr="00590EA1">
        <w:rPr>
          <w:lang w:val="ro-RO"/>
        </w:rPr>
        <w:t>, inclusiv Apendicele la acesta (cu modificările periodice), constituie întregul acord al Părților în ceea ce privește administrarea FdF și înlocuiește și stinge toate înțelegerile, aranjamentele, acordurile, declarațiile, propunerile sau comunicările anterioare dintre Părți, fie scrise sau orale.</w:t>
      </w:r>
    </w:p>
    <w:p w14:paraId="7F4C1DCD" w14:textId="2F3BA095" w:rsidR="00287391" w:rsidRPr="00590EA1" w:rsidRDefault="00DA1067" w:rsidP="00DA1067">
      <w:pPr>
        <w:pStyle w:val="StandardL2"/>
        <w:keepNext/>
        <w:keepLines/>
        <w:snapToGrid w:val="0"/>
        <w:ind w:left="567" w:hanging="567"/>
        <w:rPr>
          <w:lang w:val="ro-RO"/>
        </w:rPr>
      </w:pPr>
      <w:r w:rsidRPr="00590EA1">
        <w:rPr>
          <w:lang w:val="ro-RO"/>
        </w:rPr>
        <w:t xml:space="preserve">Autoritatea BEI în temeiul prezentului </w:t>
      </w:r>
      <w:r w:rsidR="00755EA2">
        <w:rPr>
          <w:lang w:val="ro-RO"/>
        </w:rPr>
        <w:t>Contract</w:t>
      </w:r>
      <w:r w:rsidR="00755EA2" w:rsidRPr="00590EA1">
        <w:rPr>
          <w:lang w:val="ro-RO"/>
        </w:rPr>
        <w:t xml:space="preserve"> </w:t>
      </w:r>
      <w:r w:rsidRPr="00590EA1">
        <w:rPr>
          <w:lang w:val="ro-RO"/>
        </w:rPr>
        <w:t>este acordată de MIPE în numele succesorilor săi în drepturi, precum și în nume propriu</w:t>
      </w:r>
      <w:r w:rsidR="00287391" w:rsidRPr="00590EA1">
        <w:rPr>
          <w:lang w:val="ro-RO"/>
        </w:rPr>
        <w:t>.</w:t>
      </w:r>
    </w:p>
    <w:p w14:paraId="2620347D" w14:textId="1496E231" w:rsidR="00287391" w:rsidRPr="00590EA1" w:rsidRDefault="00E7376A" w:rsidP="000A6745">
      <w:pPr>
        <w:pStyle w:val="StandardL2"/>
        <w:keepNext/>
        <w:keepLines/>
        <w:snapToGrid w:val="0"/>
        <w:ind w:left="567" w:hanging="567"/>
        <w:rPr>
          <w:lang w:val="ro-RO"/>
        </w:rPr>
      </w:pPr>
      <w:bookmarkStart w:id="140" w:name="_Ref419333036"/>
      <w:r w:rsidRPr="00590EA1">
        <w:rPr>
          <w:lang w:val="ro-RO"/>
        </w:rPr>
        <w:t xml:space="preserve">BEI poate, dar nu va avea obligația de a compensa orice sumă care îi este datorată cu orice sumă plătibilă </w:t>
      </w:r>
      <w:r w:rsidR="000A6745" w:rsidRPr="00590EA1">
        <w:rPr>
          <w:lang w:val="ro-RO"/>
        </w:rPr>
        <w:t xml:space="preserve">MIPE </w:t>
      </w:r>
      <w:r w:rsidRPr="00590EA1">
        <w:rPr>
          <w:lang w:val="ro-RO"/>
        </w:rPr>
        <w:t xml:space="preserve">de către BEI către în temeiul prezentului </w:t>
      </w:r>
      <w:r w:rsidR="00755EA2">
        <w:rPr>
          <w:lang w:val="ro-RO"/>
        </w:rPr>
        <w:t>Contract</w:t>
      </w:r>
      <w:r w:rsidR="00287391" w:rsidRPr="00590EA1">
        <w:rPr>
          <w:lang w:val="ro-RO"/>
        </w:rPr>
        <w:t>.</w:t>
      </w:r>
      <w:bookmarkEnd w:id="140"/>
    </w:p>
    <w:p w14:paraId="3C8A725B" w14:textId="1B52C83D" w:rsidR="00484C9C" w:rsidRPr="00590EA1" w:rsidRDefault="000A6745" w:rsidP="00187C18">
      <w:pPr>
        <w:pStyle w:val="StandardL2"/>
        <w:keepNext/>
        <w:keepLines/>
        <w:snapToGrid w:val="0"/>
        <w:ind w:left="567" w:hanging="567"/>
        <w:rPr>
          <w:lang w:val="ro-RO"/>
        </w:rPr>
      </w:pPr>
      <w:r w:rsidRPr="00590EA1">
        <w:rPr>
          <w:lang w:val="ro-RO"/>
        </w:rPr>
        <w:t xml:space="preserve">Prevederile specifice prevăzute în </w:t>
      </w:r>
      <w:r w:rsidR="007D1D93" w:rsidRPr="00590EA1">
        <w:rPr>
          <w:lang w:val="ro-RO"/>
        </w:rPr>
        <w:t>A</w:t>
      </w:r>
      <w:r w:rsidRPr="00590EA1">
        <w:rPr>
          <w:lang w:val="ro-RO"/>
        </w:rPr>
        <w:t>nexa 1 (</w:t>
      </w:r>
      <w:r w:rsidRPr="00590EA1">
        <w:rPr>
          <w:i/>
          <w:iCs/>
          <w:lang w:val="ro-RO"/>
        </w:rPr>
        <w:t xml:space="preserve">Condiții </w:t>
      </w:r>
      <w:r w:rsidR="001228F9" w:rsidRPr="00590EA1">
        <w:rPr>
          <w:i/>
          <w:iCs/>
          <w:lang w:val="ro-RO"/>
        </w:rPr>
        <w:t>S</w:t>
      </w:r>
      <w:r w:rsidRPr="00590EA1">
        <w:rPr>
          <w:i/>
          <w:iCs/>
          <w:lang w:val="ro-RO"/>
        </w:rPr>
        <w:t xml:space="preserve">pecifice </w:t>
      </w:r>
      <w:r w:rsidR="001228F9" w:rsidRPr="00590EA1">
        <w:rPr>
          <w:i/>
          <w:iCs/>
          <w:lang w:val="ro-RO"/>
        </w:rPr>
        <w:t>Produsului</w:t>
      </w:r>
      <w:r w:rsidRPr="00590EA1">
        <w:rPr>
          <w:i/>
          <w:iCs/>
          <w:lang w:val="ro-RO"/>
        </w:rPr>
        <w:t xml:space="preserve"> de </w:t>
      </w:r>
      <w:r w:rsidR="001228F9" w:rsidRPr="00590EA1">
        <w:rPr>
          <w:i/>
          <w:iCs/>
          <w:lang w:val="ro-RO"/>
        </w:rPr>
        <w:t>C</w:t>
      </w:r>
      <w:r w:rsidRPr="00590EA1">
        <w:rPr>
          <w:i/>
          <w:iCs/>
          <w:lang w:val="ro-RO"/>
        </w:rPr>
        <w:t xml:space="preserve">reditare </w:t>
      </w:r>
      <w:r w:rsidR="001228F9" w:rsidRPr="00590EA1">
        <w:rPr>
          <w:i/>
          <w:iCs/>
          <w:lang w:val="ro-RO"/>
        </w:rPr>
        <w:t>D</w:t>
      </w:r>
      <w:r w:rsidRPr="00590EA1">
        <w:rPr>
          <w:i/>
          <w:iCs/>
          <w:lang w:val="ro-RO"/>
        </w:rPr>
        <w:t>irectă</w:t>
      </w:r>
      <w:r w:rsidRPr="00590EA1">
        <w:rPr>
          <w:lang w:val="ro-RO"/>
        </w:rPr>
        <w:t xml:space="preserve">) și în </w:t>
      </w:r>
      <w:r w:rsidR="001228F9" w:rsidRPr="00590EA1">
        <w:rPr>
          <w:lang w:val="ro-RO"/>
        </w:rPr>
        <w:t>A</w:t>
      </w:r>
      <w:r w:rsidRPr="00590EA1">
        <w:rPr>
          <w:lang w:val="ro-RO"/>
        </w:rPr>
        <w:t>nexa 2 (</w:t>
      </w:r>
      <w:r w:rsidRPr="00590EA1">
        <w:rPr>
          <w:i/>
          <w:iCs/>
          <w:lang w:val="ro-RO"/>
        </w:rPr>
        <w:t xml:space="preserve">Condiții </w:t>
      </w:r>
      <w:r w:rsidR="001228F9" w:rsidRPr="00590EA1">
        <w:rPr>
          <w:i/>
          <w:iCs/>
          <w:lang w:val="ro-RO"/>
        </w:rPr>
        <w:t>S</w:t>
      </w:r>
      <w:r w:rsidRPr="00590EA1">
        <w:rPr>
          <w:i/>
          <w:iCs/>
          <w:lang w:val="ro-RO"/>
        </w:rPr>
        <w:t xml:space="preserve">pecifice </w:t>
      </w:r>
      <w:r w:rsidR="001228F9" w:rsidRPr="00590EA1">
        <w:rPr>
          <w:i/>
          <w:iCs/>
          <w:lang w:val="ro-RO"/>
        </w:rPr>
        <w:t>Produsului</w:t>
      </w:r>
      <w:r w:rsidRPr="00590EA1">
        <w:rPr>
          <w:i/>
          <w:iCs/>
          <w:lang w:val="ro-RO"/>
        </w:rPr>
        <w:t xml:space="preserve"> de </w:t>
      </w:r>
      <w:r w:rsidR="001228F9" w:rsidRPr="00590EA1">
        <w:rPr>
          <w:i/>
          <w:iCs/>
          <w:lang w:val="ro-RO"/>
        </w:rPr>
        <w:t>Intermediere</w:t>
      </w:r>
      <w:r w:rsidRPr="00590EA1">
        <w:rPr>
          <w:i/>
          <w:lang w:val="ro-RO"/>
        </w:rPr>
        <w:t xml:space="preserve">) </w:t>
      </w:r>
      <w:r w:rsidR="00187C18" w:rsidRPr="00590EA1">
        <w:rPr>
          <w:iCs/>
          <w:lang w:val="ro-RO"/>
        </w:rPr>
        <w:t xml:space="preserve">vor </w:t>
      </w:r>
      <w:r w:rsidRPr="00590EA1">
        <w:rPr>
          <w:lang w:val="ro-RO"/>
        </w:rPr>
        <w:t>complet</w:t>
      </w:r>
      <w:r w:rsidR="00187C18" w:rsidRPr="00590EA1">
        <w:rPr>
          <w:lang w:val="ro-RO"/>
        </w:rPr>
        <w:t xml:space="preserve">a </w:t>
      </w:r>
      <w:r w:rsidRPr="00590EA1">
        <w:rPr>
          <w:lang w:val="ro-RO"/>
        </w:rPr>
        <w:t xml:space="preserve">condițiile stabilite în prezentul document. În caz de conflict între acestea și </w:t>
      </w:r>
      <w:r w:rsidR="00187C18" w:rsidRPr="00590EA1">
        <w:rPr>
          <w:lang w:val="ro-RO"/>
        </w:rPr>
        <w:t>C</w:t>
      </w:r>
      <w:r w:rsidRPr="00590EA1">
        <w:rPr>
          <w:lang w:val="ro-RO"/>
        </w:rPr>
        <w:t>lauzele 1</w:t>
      </w:r>
      <w:r w:rsidR="00187C18" w:rsidRPr="00590EA1">
        <w:rPr>
          <w:lang w:val="ro-RO"/>
        </w:rPr>
        <w:t xml:space="preserve"> până la </w:t>
      </w:r>
      <w:r w:rsidRPr="00590EA1">
        <w:rPr>
          <w:lang w:val="ro-RO"/>
        </w:rPr>
        <w:t xml:space="preserve">19 din prezentul </w:t>
      </w:r>
      <w:r w:rsidR="00755EA2">
        <w:rPr>
          <w:lang w:val="ro-RO"/>
        </w:rPr>
        <w:t>Contract</w:t>
      </w:r>
      <w:r w:rsidRPr="00590EA1">
        <w:rPr>
          <w:lang w:val="ro-RO"/>
        </w:rPr>
        <w:t xml:space="preserve">, </w:t>
      </w:r>
      <w:r w:rsidR="00187C18" w:rsidRPr="00590EA1">
        <w:rPr>
          <w:lang w:val="ro-RO"/>
        </w:rPr>
        <w:t xml:space="preserve">acestea din urmă vor </w:t>
      </w:r>
      <w:r w:rsidRPr="00590EA1">
        <w:rPr>
          <w:lang w:val="ro-RO"/>
        </w:rPr>
        <w:t>preval</w:t>
      </w:r>
      <w:r w:rsidR="00187C18" w:rsidRPr="00590EA1">
        <w:rPr>
          <w:lang w:val="ro-RO"/>
        </w:rPr>
        <w:t>a.</w:t>
      </w:r>
    </w:p>
    <w:p w14:paraId="2651E9D2" w14:textId="57DE52C4" w:rsidR="00287391" w:rsidRPr="00590EA1" w:rsidRDefault="00D16FC9" w:rsidP="00CE69ED">
      <w:pPr>
        <w:pStyle w:val="StandardL2"/>
        <w:keepNext/>
        <w:keepLines/>
        <w:snapToGrid w:val="0"/>
        <w:ind w:left="567" w:hanging="567"/>
        <w:rPr>
          <w:lang w:val="ro-RO"/>
        </w:rPr>
      </w:pPr>
      <w:r w:rsidRPr="00590EA1">
        <w:rPr>
          <w:lang w:val="ro-RO"/>
        </w:rPr>
        <w:t xml:space="preserve">Ilegalitatea, nevalabilitatea sau inaplicabilitatea oricărei prevederi din prezentul </w:t>
      </w:r>
      <w:r w:rsidR="00755EA2">
        <w:rPr>
          <w:lang w:val="ro-RO"/>
        </w:rPr>
        <w:t>Contract</w:t>
      </w:r>
      <w:r w:rsidR="00755EA2" w:rsidRPr="00590EA1">
        <w:rPr>
          <w:lang w:val="ro-RO"/>
        </w:rPr>
        <w:t xml:space="preserve"> </w:t>
      </w:r>
      <w:r w:rsidRPr="00590EA1">
        <w:rPr>
          <w:lang w:val="ro-RO"/>
        </w:rPr>
        <w:t xml:space="preserve">nu va afecta legalitatea, valabilitatea sau aplicabilitatea prezentului </w:t>
      </w:r>
      <w:r w:rsidR="00755EA2">
        <w:rPr>
          <w:lang w:val="ro-RO"/>
        </w:rPr>
        <w:t>Contract</w:t>
      </w:r>
      <w:r w:rsidR="00755EA2" w:rsidRPr="00590EA1">
        <w:rPr>
          <w:lang w:val="ro-RO"/>
        </w:rPr>
        <w:t xml:space="preserve"> </w:t>
      </w:r>
      <w:r w:rsidRPr="00590EA1">
        <w:rPr>
          <w:lang w:val="ro-RO"/>
        </w:rPr>
        <w:t xml:space="preserve">și nici legalitatea, </w:t>
      </w:r>
      <w:r w:rsidR="00CE69ED" w:rsidRPr="00590EA1">
        <w:rPr>
          <w:lang w:val="ro-RO"/>
        </w:rPr>
        <w:t xml:space="preserve">valabilitatea </w:t>
      </w:r>
      <w:r w:rsidRPr="00590EA1">
        <w:rPr>
          <w:lang w:val="ro-RO"/>
        </w:rPr>
        <w:t xml:space="preserve">sau aplicabilitatea oricărei alte </w:t>
      </w:r>
      <w:r w:rsidR="00CE69ED" w:rsidRPr="00590EA1">
        <w:rPr>
          <w:lang w:val="ro-RO"/>
        </w:rPr>
        <w:t>prevederi</w:t>
      </w:r>
      <w:r w:rsidR="00287391" w:rsidRPr="00590EA1">
        <w:rPr>
          <w:lang w:val="ro-RO"/>
        </w:rPr>
        <w:t>.</w:t>
      </w:r>
    </w:p>
    <w:p w14:paraId="2F83F22F" w14:textId="48DC2A1D" w:rsidR="00287391" w:rsidRPr="00590EA1" w:rsidRDefault="002C581F" w:rsidP="002C581F">
      <w:pPr>
        <w:pStyle w:val="StandardL2"/>
        <w:keepNext/>
        <w:keepLines/>
        <w:snapToGrid w:val="0"/>
        <w:ind w:left="567" w:hanging="567"/>
        <w:rPr>
          <w:lang w:val="ro-RO"/>
        </w:rPr>
      </w:pPr>
      <w:r w:rsidRPr="00590EA1">
        <w:rPr>
          <w:lang w:val="ro-RO"/>
        </w:rPr>
        <w:t xml:space="preserve">Prezentul </w:t>
      </w:r>
      <w:r w:rsidR="00755EA2">
        <w:rPr>
          <w:lang w:val="ro-RO"/>
        </w:rPr>
        <w:t>Contract</w:t>
      </w:r>
      <w:r w:rsidR="00755EA2" w:rsidRPr="00590EA1">
        <w:rPr>
          <w:lang w:val="ro-RO"/>
        </w:rPr>
        <w:t xml:space="preserve"> </w:t>
      </w:r>
      <w:r w:rsidRPr="00590EA1">
        <w:rPr>
          <w:lang w:val="ro-RO"/>
        </w:rPr>
        <w:t>a fost perfectat în trei (3) exemplare originale în limba engleză sau a fost semnat în format electronic, fiecare dintre acestea reprezentând un original autentic al prezentului document, cu excepția cazului în care a fost semnat în format electronic</w:t>
      </w:r>
      <w:r w:rsidR="00287391" w:rsidRPr="00590EA1">
        <w:rPr>
          <w:lang w:val="ro-RO"/>
        </w:rPr>
        <w:t>.</w:t>
      </w:r>
    </w:p>
    <w:p w14:paraId="73EEC731" w14:textId="77777777" w:rsidR="00287391" w:rsidRPr="00590EA1" w:rsidRDefault="00287391" w:rsidP="00D345D5">
      <w:pPr>
        <w:keepNext/>
        <w:keepLines/>
        <w:snapToGrid w:val="0"/>
        <w:rPr>
          <w:lang w:val="ro-RO"/>
        </w:rPr>
      </w:pPr>
      <w:r w:rsidRPr="00590EA1">
        <w:rPr>
          <w:lang w:val="ro-RO"/>
        </w:rPr>
        <w:br w:type="page"/>
      </w:r>
    </w:p>
    <w:tbl>
      <w:tblPr>
        <w:tblW w:w="0" w:type="auto"/>
        <w:tblLook w:val="00A0" w:firstRow="1" w:lastRow="0" w:firstColumn="1" w:lastColumn="0" w:noHBand="0" w:noVBand="0"/>
      </w:tblPr>
      <w:tblGrid>
        <w:gridCol w:w="4508"/>
        <w:gridCol w:w="4508"/>
      </w:tblGrid>
      <w:tr w:rsidR="003127C0" w:rsidRPr="00590EA1" w14:paraId="1C3C4253" w14:textId="77777777" w:rsidTr="009950B0">
        <w:tc>
          <w:tcPr>
            <w:tcW w:w="4508" w:type="dxa"/>
          </w:tcPr>
          <w:p w14:paraId="2A5CA600" w14:textId="77777777" w:rsidR="003127C0" w:rsidRPr="00590EA1" w:rsidRDefault="003127C0" w:rsidP="00D345D5">
            <w:pPr>
              <w:pStyle w:val="BodyText"/>
              <w:keepNext/>
              <w:keepLines/>
              <w:snapToGrid w:val="0"/>
              <w:rPr>
                <w:b/>
                <w:lang w:val="ro-RO"/>
              </w:rPr>
            </w:pPr>
          </w:p>
          <w:p w14:paraId="3F5929F0" w14:textId="0202F68E" w:rsidR="003127C0" w:rsidRPr="00590EA1" w:rsidRDefault="00501ECB" w:rsidP="00D345D5">
            <w:pPr>
              <w:pStyle w:val="BodyText"/>
              <w:keepNext/>
              <w:keepLines/>
              <w:snapToGrid w:val="0"/>
              <w:rPr>
                <w:b/>
                <w:lang w:val="ro-RO"/>
              </w:rPr>
            </w:pPr>
            <w:r>
              <w:rPr>
                <w:b/>
                <w:bCs/>
                <w:lang w:val="ro-RO"/>
              </w:rPr>
              <w:t>GUVERNUL ROMÂNIEI</w:t>
            </w:r>
          </w:p>
          <w:p w14:paraId="5AAAB128" w14:textId="77777777" w:rsidR="003127C0" w:rsidRPr="00590EA1" w:rsidRDefault="003127C0" w:rsidP="00D345D5">
            <w:pPr>
              <w:pStyle w:val="BodyText"/>
              <w:keepNext/>
              <w:keepLines/>
              <w:snapToGrid w:val="0"/>
              <w:rPr>
                <w:b/>
                <w:lang w:val="ro-RO"/>
              </w:rPr>
            </w:pPr>
          </w:p>
          <w:p w14:paraId="48DEAC1B" w14:textId="0A4B0359" w:rsidR="003127C0" w:rsidRPr="00590EA1" w:rsidRDefault="003127C0" w:rsidP="00D345D5">
            <w:pPr>
              <w:pStyle w:val="BodyText"/>
              <w:keepNext/>
              <w:keepLines/>
              <w:snapToGrid w:val="0"/>
              <w:spacing w:after="0"/>
              <w:rPr>
                <w:lang w:val="ro-RO"/>
              </w:rPr>
            </w:pPr>
          </w:p>
        </w:tc>
        <w:tc>
          <w:tcPr>
            <w:tcW w:w="4508" w:type="dxa"/>
          </w:tcPr>
          <w:p w14:paraId="217D60FA" w14:textId="77777777" w:rsidR="003127C0" w:rsidRPr="00590EA1" w:rsidRDefault="003127C0" w:rsidP="00D345D5">
            <w:pPr>
              <w:pStyle w:val="BodyText"/>
              <w:keepNext/>
              <w:keepLines/>
              <w:snapToGrid w:val="0"/>
              <w:rPr>
                <w:lang w:val="ro-RO"/>
              </w:rPr>
            </w:pPr>
          </w:p>
          <w:p w14:paraId="6C35866E" w14:textId="77777777" w:rsidR="00501ECB" w:rsidRPr="00590EA1" w:rsidRDefault="00501ECB" w:rsidP="00501ECB">
            <w:pPr>
              <w:pStyle w:val="BodyText"/>
              <w:keepNext/>
              <w:keepLines/>
              <w:snapToGrid w:val="0"/>
              <w:jc w:val="left"/>
              <w:rPr>
                <w:b/>
                <w:lang w:val="ro-RO"/>
              </w:rPr>
            </w:pPr>
            <w:r w:rsidRPr="00590EA1">
              <w:rPr>
                <w:b/>
                <w:lang w:val="ro-RO"/>
              </w:rPr>
              <w:t>EUROPEAN INVESTMENT BANK</w:t>
            </w:r>
          </w:p>
          <w:p w14:paraId="79BB29B7" w14:textId="024D4B4F" w:rsidR="003127C0" w:rsidRPr="00590EA1" w:rsidRDefault="00501ECB" w:rsidP="00501ECB">
            <w:pPr>
              <w:pStyle w:val="BodyText"/>
              <w:keepNext/>
              <w:keepLines/>
              <w:snapToGrid w:val="0"/>
              <w:rPr>
                <w:lang w:val="ro-RO"/>
              </w:rPr>
            </w:pPr>
            <w:r w:rsidRPr="00590EA1">
              <w:rPr>
                <w:b/>
                <w:lang w:val="ro-RO"/>
              </w:rPr>
              <w:t>(BANCA EUROPEANĂ DE INVESTIȚII)</w:t>
            </w:r>
          </w:p>
        </w:tc>
      </w:tr>
      <w:tr w:rsidR="00501ECB" w:rsidRPr="00590EA1" w14:paraId="3544AB4D" w14:textId="77777777" w:rsidTr="009950B0">
        <w:tc>
          <w:tcPr>
            <w:tcW w:w="4508" w:type="dxa"/>
          </w:tcPr>
          <w:p w14:paraId="415DC5B0" w14:textId="77777777" w:rsidR="00501ECB" w:rsidRPr="00590EA1" w:rsidRDefault="00501ECB" w:rsidP="00501ECB">
            <w:pPr>
              <w:pStyle w:val="BodyText"/>
              <w:keepNext/>
              <w:keepLines/>
              <w:snapToGrid w:val="0"/>
              <w:rPr>
                <w:lang w:val="ro-RO"/>
              </w:rPr>
            </w:pPr>
            <w:r w:rsidRPr="00590EA1">
              <w:rPr>
                <w:lang w:val="ro-RO"/>
              </w:rPr>
              <w:t>………………………………….</w:t>
            </w:r>
          </w:p>
          <w:p w14:paraId="4575BDD0" w14:textId="77777777" w:rsidR="00501ECB" w:rsidRPr="00590EA1" w:rsidRDefault="00501ECB" w:rsidP="00501ECB">
            <w:pPr>
              <w:pStyle w:val="BodyText"/>
              <w:keepNext/>
              <w:keepLines/>
              <w:snapToGrid w:val="0"/>
              <w:spacing w:after="0"/>
              <w:rPr>
                <w:lang w:val="ro-RO"/>
              </w:rPr>
            </w:pPr>
            <w:r w:rsidRPr="00590EA1">
              <w:rPr>
                <w:lang w:val="ro-RO"/>
              </w:rPr>
              <w:t>Prin:</w:t>
            </w:r>
            <w:r>
              <w:rPr>
                <w:lang w:val="ro-RO"/>
              </w:rPr>
              <w:t xml:space="preserve"> Dan Vîlceanu</w:t>
            </w:r>
          </w:p>
          <w:p w14:paraId="50FFBC56" w14:textId="77777777" w:rsidR="00501ECB" w:rsidRDefault="00501ECB" w:rsidP="00501ECB">
            <w:pPr>
              <w:pStyle w:val="BodyText"/>
              <w:keepNext/>
              <w:keepLines/>
              <w:snapToGrid w:val="0"/>
              <w:spacing w:after="0"/>
              <w:rPr>
                <w:lang w:val="ro-RO"/>
              </w:rPr>
            </w:pPr>
          </w:p>
          <w:p w14:paraId="2C8018DD" w14:textId="1B6F860C" w:rsidR="00501ECB" w:rsidRPr="00590EA1" w:rsidRDefault="00501ECB" w:rsidP="00501ECB">
            <w:pPr>
              <w:pStyle w:val="BodyText"/>
              <w:keepNext/>
              <w:keepLines/>
              <w:snapToGrid w:val="0"/>
              <w:rPr>
                <w:b/>
                <w:lang w:val="ro-RO"/>
              </w:rPr>
            </w:pPr>
            <w:r w:rsidRPr="00590EA1">
              <w:rPr>
                <w:lang w:val="ro-RO"/>
              </w:rPr>
              <w:t>Funcția:</w:t>
            </w:r>
            <w:r>
              <w:rPr>
                <w:lang w:val="ro-RO"/>
              </w:rPr>
              <w:t xml:space="preserve"> Ministrul</w:t>
            </w:r>
            <w:r w:rsidR="00F54C7F">
              <w:rPr>
                <w:lang w:val="ro-RO"/>
              </w:rPr>
              <w:t xml:space="preserve"> </w:t>
            </w:r>
            <w:r w:rsidR="00F54C7F" w:rsidRPr="00590EA1">
              <w:rPr>
                <w:lang w:val="ro-RO"/>
              </w:rPr>
              <w:t>Investițiilor și Proiectelor Europene</w:t>
            </w:r>
          </w:p>
        </w:tc>
        <w:tc>
          <w:tcPr>
            <w:tcW w:w="4508" w:type="dxa"/>
          </w:tcPr>
          <w:p w14:paraId="758F0C72" w14:textId="77777777" w:rsidR="00501ECB" w:rsidRPr="00590EA1" w:rsidRDefault="00501ECB" w:rsidP="00501ECB">
            <w:pPr>
              <w:pStyle w:val="BodyText"/>
              <w:keepNext/>
              <w:keepLines/>
              <w:snapToGrid w:val="0"/>
              <w:rPr>
                <w:lang w:val="ro-RO"/>
              </w:rPr>
            </w:pPr>
            <w:r w:rsidRPr="00590EA1">
              <w:rPr>
                <w:lang w:val="ro-RO"/>
              </w:rPr>
              <w:t>………………………………….</w:t>
            </w:r>
          </w:p>
          <w:p w14:paraId="0BDD755E" w14:textId="13816616" w:rsidR="00501ECB" w:rsidRPr="00590EA1" w:rsidRDefault="00501ECB" w:rsidP="00501ECB">
            <w:pPr>
              <w:pStyle w:val="BodyText"/>
              <w:keepNext/>
              <w:keepLines/>
              <w:snapToGrid w:val="0"/>
              <w:spacing w:after="0"/>
              <w:rPr>
                <w:lang w:val="ro-RO"/>
              </w:rPr>
            </w:pPr>
            <w:r w:rsidRPr="00590EA1">
              <w:rPr>
                <w:lang w:val="ro-RO"/>
              </w:rPr>
              <w:t>Prin:</w:t>
            </w:r>
            <w:r w:rsidR="00F54C7F">
              <w:rPr>
                <w:lang w:val="ro-RO"/>
              </w:rPr>
              <w:t xml:space="preserve"> Sonja Ingrid Malkki</w:t>
            </w:r>
          </w:p>
          <w:p w14:paraId="247585B9" w14:textId="77777777" w:rsidR="00501ECB" w:rsidRDefault="00501ECB" w:rsidP="00501ECB">
            <w:pPr>
              <w:pStyle w:val="BodyText"/>
              <w:keepNext/>
              <w:keepLines/>
              <w:snapToGrid w:val="0"/>
              <w:spacing w:after="0"/>
              <w:rPr>
                <w:lang w:val="ro-RO"/>
              </w:rPr>
            </w:pPr>
          </w:p>
          <w:p w14:paraId="49469EBE" w14:textId="25367F1C" w:rsidR="00501ECB" w:rsidRPr="00590EA1" w:rsidRDefault="00501ECB" w:rsidP="00501ECB">
            <w:pPr>
              <w:pStyle w:val="BodyText"/>
              <w:keepNext/>
              <w:keepLines/>
              <w:snapToGrid w:val="0"/>
              <w:spacing w:after="0"/>
              <w:rPr>
                <w:lang w:val="ro-RO"/>
              </w:rPr>
            </w:pPr>
            <w:r w:rsidRPr="00590EA1">
              <w:rPr>
                <w:lang w:val="ro-RO"/>
              </w:rPr>
              <w:t>Funcția:</w:t>
            </w:r>
            <w:r w:rsidR="00F54C7F">
              <w:rPr>
                <w:lang w:val="ro-RO"/>
              </w:rPr>
              <w:t xml:space="preserve"> Head of Division</w:t>
            </w:r>
          </w:p>
        </w:tc>
      </w:tr>
      <w:tr w:rsidR="00F54C7F" w:rsidRPr="00590EA1" w14:paraId="1AF3DF30" w14:textId="77777777" w:rsidTr="009950B0">
        <w:tc>
          <w:tcPr>
            <w:tcW w:w="4508" w:type="dxa"/>
          </w:tcPr>
          <w:p w14:paraId="40341042" w14:textId="77777777" w:rsidR="00F54C7F" w:rsidRPr="00590EA1" w:rsidRDefault="00F54C7F" w:rsidP="00501ECB">
            <w:pPr>
              <w:pStyle w:val="BodyText"/>
              <w:keepNext/>
              <w:keepLines/>
              <w:snapToGrid w:val="0"/>
              <w:rPr>
                <w:lang w:val="ro-RO"/>
              </w:rPr>
            </w:pPr>
          </w:p>
        </w:tc>
        <w:tc>
          <w:tcPr>
            <w:tcW w:w="4508" w:type="dxa"/>
          </w:tcPr>
          <w:p w14:paraId="682C3620" w14:textId="77777777" w:rsidR="00F54C7F" w:rsidRPr="00590EA1" w:rsidRDefault="00F54C7F" w:rsidP="00F54C7F">
            <w:pPr>
              <w:pStyle w:val="BodyText"/>
              <w:keepNext/>
              <w:keepLines/>
              <w:snapToGrid w:val="0"/>
              <w:rPr>
                <w:lang w:val="ro-RO"/>
              </w:rPr>
            </w:pPr>
            <w:r w:rsidRPr="00590EA1">
              <w:rPr>
                <w:lang w:val="ro-RO"/>
              </w:rPr>
              <w:t>………………………………….</w:t>
            </w:r>
          </w:p>
          <w:p w14:paraId="032568DB" w14:textId="6A132557" w:rsidR="00F54C7F" w:rsidRPr="00590EA1" w:rsidRDefault="00F54C7F" w:rsidP="00F54C7F">
            <w:pPr>
              <w:pStyle w:val="BodyText"/>
              <w:keepNext/>
              <w:keepLines/>
              <w:snapToGrid w:val="0"/>
              <w:spacing w:after="0"/>
              <w:rPr>
                <w:lang w:val="ro-RO"/>
              </w:rPr>
            </w:pPr>
            <w:r w:rsidRPr="00590EA1">
              <w:rPr>
                <w:lang w:val="ro-RO"/>
              </w:rPr>
              <w:t>Prin:</w:t>
            </w:r>
            <w:r>
              <w:rPr>
                <w:lang w:val="ro-RO"/>
              </w:rPr>
              <w:t xml:space="preserve"> Goetz Von Thadden</w:t>
            </w:r>
          </w:p>
          <w:p w14:paraId="4D345D5E" w14:textId="77777777" w:rsidR="00F54C7F" w:rsidRDefault="00F54C7F" w:rsidP="00F54C7F">
            <w:pPr>
              <w:pStyle w:val="BodyText"/>
              <w:keepNext/>
              <w:keepLines/>
              <w:snapToGrid w:val="0"/>
              <w:spacing w:after="0"/>
              <w:rPr>
                <w:lang w:val="ro-RO"/>
              </w:rPr>
            </w:pPr>
          </w:p>
          <w:p w14:paraId="28608C52" w14:textId="6F164462" w:rsidR="00F54C7F" w:rsidRPr="00590EA1" w:rsidRDefault="00F54C7F" w:rsidP="00F54C7F">
            <w:pPr>
              <w:pStyle w:val="BodyText"/>
              <w:keepNext/>
              <w:keepLines/>
              <w:snapToGrid w:val="0"/>
              <w:rPr>
                <w:lang w:val="ro-RO"/>
              </w:rPr>
            </w:pPr>
            <w:r w:rsidRPr="00590EA1">
              <w:rPr>
                <w:lang w:val="ro-RO"/>
              </w:rPr>
              <w:t>Funcția:</w:t>
            </w:r>
            <w:r>
              <w:rPr>
                <w:lang w:val="ro-RO"/>
              </w:rPr>
              <w:t xml:space="preserve"> Head of Unit</w:t>
            </w:r>
          </w:p>
        </w:tc>
      </w:tr>
    </w:tbl>
    <w:p w14:paraId="6CC8E591" w14:textId="77777777" w:rsidR="00504AF1" w:rsidRPr="00590EA1" w:rsidRDefault="00504AF1" w:rsidP="00D345D5">
      <w:pPr>
        <w:pStyle w:val="BodyText"/>
        <w:keepNext/>
        <w:keepLines/>
        <w:snapToGrid w:val="0"/>
        <w:rPr>
          <w:lang w:val="ro-RO"/>
        </w:rPr>
      </w:pPr>
    </w:p>
    <w:p w14:paraId="721BE4E8" w14:textId="77777777" w:rsidR="00504AF1" w:rsidRPr="00590EA1" w:rsidRDefault="00504AF1" w:rsidP="00D345D5">
      <w:pPr>
        <w:keepNext/>
        <w:keepLines/>
        <w:snapToGrid w:val="0"/>
        <w:spacing w:after="0"/>
        <w:jc w:val="left"/>
        <w:rPr>
          <w:lang w:val="ro-RO"/>
        </w:rPr>
      </w:pPr>
      <w:r w:rsidRPr="00590EA1">
        <w:rPr>
          <w:lang w:val="ro-RO"/>
        </w:rPr>
        <w:br w:type="page"/>
      </w:r>
    </w:p>
    <w:p w14:paraId="33299497" w14:textId="25F439FD" w:rsidR="00046BD1" w:rsidRPr="00590EA1" w:rsidRDefault="00931866" w:rsidP="00C61191">
      <w:pPr>
        <w:pStyle w:val="StandardL1"/>
        <w:keepLines/>
        <w:suppressAutoHyphens w:val="0"/>
        <w:snapToGrid w:val="0"/>
        <w:ind w:left="567"/>
        <w:jc w:val="center"/>
        <w:rPr>
          <w:b w:val="0"/>
          <w:lang w:val="ro-RO"/>
        </w:rPr>
      </w:pPr>
      <w:bookmarkStart w:id="141" w:name="_Toc100665224"/>
      <w:r w:rsidRPr="00C61191">
        <w:rPr>
          <w:caps w:val="0"/>
          <w:lang w:val="ro-RO"/>
        </w:rPr>
        <w:lastRenderedPageBreak/>
        <w:t>ANEX</w:t>
      </w:r>
      <w:r w:rsidR="00E95BC5" w:rsidRPr="00C61191">
        <w:rPr>
          <w:caps w:val="0"/>
          <w:lang w:val="ro-RO"/>
        </w:rPr>
        <w:t>A</w:t>
      </w:r>
      <w:r w:rsidR="00E632A7" w:rsidRPr="00C61191">
        <w:rPr>
          <w:caps w:val="0"/>
          <w:lang w:val="ro-RO"/>
        </w:rPr>
        <w:t xml:space="preserve"> 1</w:t>
      </w:r>
      <w:bookmarkEnd w:id="141"/>
    </w:p>
    <w:p w14:paraId="5D362584" w14:textId="1DD6E3A6" w:rsidR="00046BD1" w:rsidRPr="00590EA1" w:rsidRDefault="00E95BC5" w:rsidP="00C61191">
      <w:pPr>
        <w:pStyle w:val="StandardL1"/>
        <w:keepLines/>
        <w:suppressAutoHyphens w:val="0"/>
        <w:snapToGrid w:val="0"/>
        <w:ind w:left="567"/>
        <w:jc w:val="center"/>
        <w:rPr>
          <w:lang w:val="ro-RO"/>
        </w:rPr>
      </w:pPr>
      <w:bookmarkStart w:id="142" w:name="_Toc100665225"/>
      <w:r w:rsidRPr="00C61191">
        <w:rPr>
          <w:caps w:val="0"/>
          <w:lang w:val="ro-RO"/>
        </w:rPr>
        <w:t>CONDIȚII SPECIFICE PRODUS</w:t>
      </w:r>
      <w:r w:rsidR="00741E17" w:rsidRPr="00C61191">
        <w:rPr>
          <w:caps w:val="0"/>
          <w:lang w:val="ro-RO"/>
        </w:rPr>
        <w:t>ULUI</w:t>
      </w:r>
      <w:r w:rsidRPr="00C61191">
        <w:rPr>
          <w:caps w:val="0"/>
          <w:lang w:val="ro-RO"/>
        </w:rPr>
        <w:t xml:space="preserve"> DE CREDITARE DIRECTĂ</w:t>
      </w:r>
      <w:bookmarkEnd w:id="142"/>
    </w:p>
    <w:p w14:paraId="014A2FCB" w14:textId="50E623D7" w:rsidR="00931866" w:rsidRPr="00590EA1" w:rsidRDefault="00AF6763" w:rsidP="004A61FE">
      <w:pPr>
        <w:pStyle w:val="StandardL1"/>
        <w:keepLines/>
        <w:numPr>
          <w:ilvl w:val="0"/>
          <w:numId w:val="33"/>
        </w:numPr>
        <w:suppressAutoHyphens w:val="0"/>
        <w:snapToGrid w:val="0"/>
        <w:ind w:left="426" w:hanging="426"/>
        <w:rPr>
          <w:lang w:val="ro-RO"/>
        </w:rPr>
      </w:pPr>
      <w:bookmarkStart w:id="143" w:name="_Toc94821657"/>
      <w:bookmarkStart w:id="144" w:name="_Toc95929017"/>
      <w:bookmarkStart w:id="145" w:name="_Toc73718916"/>
      <w:bookmarkStart w:id="146" w:name="_Toc96882070"/>
      <w:bookmarkStart w:id="147" w:name="_Toc100665226"/>
      <w:r w:rsidRPr="00AF6763">
        <w:rPr>
          <w:caps w:val="0"/>
          <w:lang w:val="ro-RO"/>
        </w:rPr>
        <w:t>DEFINIȚII</w:t>
      </w:r>
      <w:r w:rsidRPr="00590EA1">
        <w:rPr>
          <w:caps w:val="0"/>
          <w:lang w:val="ro-RO"/>
        </w:rPr>
        <w:t xml:space="preserve"> SPECIFICE</w:t>
      </w:r>
      <w:bookmarkEnd w:id="143"/>
      <w:bookmarkEnd w:id="144"/>
      <w:bookmarkEnd w:id="145"/>
      <w:bookmarkEnd w:id="146"/>
      <w:bookmarkEnd w:id="147"/>
    </w:p>
    <w:p w14:paraId="1618355F" w14:textId="76E01849" w:rsidR="00931866" w:rsidRPr="00590EA1" w:rsidRDefault="004D68F2" w:rsidP="004A61FE">
      <w:pPr>
        <w:pStyle w:val="StandardL2"/>
        <w:keepNext/>
        <w:keepLines/>
        <w:numPr>
          <w:ilvl w:val="0"/>
          <w:numId w:val="34"/>
        </w:numPr>
        <w:snapToGrid w:val="0"/>
        <w:ind w:left="426" w:hanging="426"/>
        <w:rPr>
          <w:lang w:val="ro-RO"/>
        </w:rPr>
      </w:pPr>
      <w:r w:rsidRPr="00590EA1">
        <w:rPr>
          <w:lang w:val="ro-RO"/>
        </w:rPr>
        <w:t xml:space="preserve">În prezenta Anexă 1, termenii și expresiile definite în continuare </w:t>
      </w:r>
      <w:r w:rsidR="00EF2956" w:rsidRPr="00590EA1">
        <w:rPr>
          <w:lang w:val="ro-RO"/>
        </w:rPr>
        <w:t>vor avea</w:t>
      </w:r>
      <w:r w:rsidRPr="00590EA1">
        <w:rPr>
          <w:lang w:val="ro-RO"/>
        </w:rPr>
        <w:t xml:space="preserve"> următorul înțeles, cu excepția cazului în care contextul impune altfel</w:t>
      </w:r>
      <w:r w:rsidR="00931866" w:rsidRPr="00590EA1">
        <w:rPr>
          <w:lang w:val="ro-RO"/>
        </w:rPr>
        <w:t>:</w:t>
      </w:r>
    </w:p>
    <w:p w14:paraId="39C440F3" w14:textId="12B8A899" w:rsidR="00445BF3" w:rsidRPr="00590EA1" w:rsidRDefault="005163E5" w:rsidP="00AF6763">
      <w:pPr>
        <w:pStyle w:val="StandardL2"/>
        <w:keepNext/>
        <w:keepLines/>
        <w:numPr>
          <w:ilvl w:val="0"/>
          <w:numId w:val="0"/>
        </w:numPr>
        <w:snapToGrid w:val="0"/>
        <w:ind w:left="426"/>
        <w:rPr>
          <w:b/>
          <w:lang w:val="ro-RO"/>
        </w:rPr>
      </w:pPr>
      <w:r w:rsidRPr="00590EA1">
        <w:rPr>
          <w:b/>
          <w:lang w:val="ro-RO"/>
        </w:rPr>
        <w:t>„Proiect Eligibil</w:t>
      </w:r>
      <w:r w:rsidRPr="00590EA1">
        <w:rPr>
          <w:bCs/>
          <w:lang w:val="ro-RO"/>
        </w:rPr>
        <w:t>”</w:t>
      </w:r>
      <w:r w:rsidRPr="00590EA1">
        <w:rPr>
          <w:b/>
          <w:lang w:val="ro-RO"/>
        </w:rPr>
        <w:t xml:space="preserve"> </w:t>
      </w:r>
      <w:r w:rsidRPr="00590EA1">
        <w:rPr>
          <w:lang w:val="ro-RO"/>
        </w:rPr>
        <w:t>înseamnă un proiect care este eligibil pentru a primi investiții în conformitate cu termenii și condițiile Strategiei de Investiții și Planului de Afaceri al F</w:t>
      </w:r>
      <w:r w:rsidR="00633AB3" w:rsidRPr="00590EA1">
        <w:rPr>
          <w:lang w:val="ro-RO"/>
        </w:rPr>
        <w:t>d</w:t>
      </w:r>
      <w:r w:rsidRPr="00590EA1">
        <w:rPr>
          <w:lang w:val="ro-RO"/>
        </w:rPr>
        <w:t xml:space="preserve">F (Apendicele A), cu criteriile de eligibilitate ale </w:t>
      </w:r>
      <w:r w:rsidR="003620B1" w:rsidRPr="00590EA1">
        <w:rPr>
          <w:lang w:val="ro-RO"/>
        </w:rPr>
        <w:t>PRR</w:t>
      </w:r>
      <w:r w:rsidRPr="00590EA1">
        <w:rPr>
          <w:lang w:val="ro-RO"/>
        </w:rPr>
        <w:t xml:space="preserve"> și ale BEI</w:t>
      </w:r>
      <w:r w:rsidR="00B03360" w:rsidRPr="00590EA1">
        <w:rPr>
          <w:lang w:val="ro-RO"/>
        </w:rPr>
        <w:t>.</w:t>
      </w:r>
    </w:p>
    <w:p w14:paraId="38FC7B8A" w14:textId="4CB7238A" w:rsidR="00931866" w:rsidRPr="00590EA1" w:rsidRDefault="00EF2956" w:rsidP="004A61FE">
      <w:pPr>
        <w:pStyle w:val="StandardL2"/>
        <w:keepNext/>
        <w:keepLines/>
        <w:numPr>
          <w:ilvl w:val="0"/>
          <w:numId w:val="34"/>
        </w:numPr>
        <w:snapToGrid w:val="0"/>
        <w:ind w:left="426" w:hanging="426"/>
        <w:rPr>
          <w:lang w:val="ro-RO"/>
        </w:rPr>
      </w:pPr>
      <w:r w:rsidRPr="00590EA1">
        <w:rPr>
          <w:lang w:val="ro-RO"/>
        </w:rPr>
        <w:t xml:space="preserve">Cu excepția cazului în care se prevede altfel în mod explicit în prezenta Anexă 1, termenii cu majuscule </w:t>
      </w:r>
      <w:r w:rsidR="00741E17" w:rsidRPr="00590EA1">
        <w:rPr>
          <w:lang w:val="ro-RO"/>
        </w:rPr>
        <w:t>vor avea</w:t>
      </w:r>
      <w:r w:rsidRPr="00590EA1">
        <w:rPr>
          <w:lang w:val="ro-RO"/>
        </w:rPr>
        <w:t xml:space="preserve"> înțelesul care le este atribuit în </w:t>
      </w:r>
      <w:r w:rsidR="00755EA2">
        <w:rPr>
          <w:lang w:val="ro-RO"/>
        </w:rPr>
        <w:t>Contract</w:t>
      </w:r>
      <w:r w:rsidR="008B5426" w:rsidRPr="00590EA1">
        <w:rPr>
          <w:lang w:val="ro-RO"/>
        </w:rPr>
        <w:t>.</w:t>
      </w:r>
    </w:p>
    <w:p w14:paraId="491C236A" w14:textId="55BA535F" w:rsidR="00E5013E" w:rsidRPr="00590EA1" w:rsidRDefault="00AF6763" w:rsidP="004A61FE">
      <w:pPr>
        <w:pStyle w:val="StandardL1"/>
        <w:keepLines/>
        <w:numPr>
          <w:ilvl w:val="0"/>
          <w:numId w:val="33"/>
        </w:numPr>
        <w:suppressAutoHyphens w:val="0"/>
        <w:snapToGrid w:val="0"/>
        <w:ind w:left="426" w:hanging="426"/>
        <w:jc w:val="both"/>
        <w:rPr>
          <w:lang w:val="ro-RO"/>
        </w:rPr>
      </w:pPr>
      <w:bookmarkStart w:id="148" w:name="_Toc94821658"/>
      <w:bookmarkStart w:id="149" w:name="_Toc95929018"/>
      <w:bookmarkStart w:id="150" w:name="_Toc96882071"/>
      <w:bookmarkStart w:id="151" w:name="_Toc97728142"/>
      <w:bookmarkStart w:id="152" w:name="_Toc100665227"/>
      <w:r w:rsidRPr="00AF6763">
        <w:rPr>
          <w:caps w:val="0"/>
          <w:lang w:val="ro-RO"/>
        </w:rPr>
        <w:t>FUNCȚIILE</w:t>
      </w:r>
      <w:r w:rsidRPr="00590EA1">
        <w:rPr>
          <w:caps w:val="0"/>
          <w:lang w:val="ro-RO"/>
        </w:rPr>
        <w:t xml:space="preserve"> SPECIFICE ALE BEI ÎN CEEA CE PRIVEȘTE PRODUSUL DE CREDITARE DIRECTĂ</w:t>
      </w:r>
      <w:bookmarkEnd w:id="148"/>
      <w:bookmarkEnd w:id="149"/>
      <w:bookmarkEnd w:id="150"/>
      <w:bookmarkEnd w:id="151"/>
      <w:bookmarkEnd w:id="152"/>
    </w:p>
    <w:p w14:paraId="578781E2" w14:textId="6314D46F" w:rsidR="00C968DE" w:rsidRPr="00590EA1" w:rsidRDefault="00D82C24" w:rsidP="00AF6763">
      <w:pPr>
        <w:pStyle w:val="StandardL2"/>
        <w:keepNext/>
        <w:keepLines/>
        <w:numPr>
          <w:ilvl w:val="0"/>
          <w:numId w:val="0"/>
        </w:numPr>
        <w:snapToGrid w:val="0"/>
        <w:ind w:left="426"/>
        <w:rPr>
          <w:lang w:val="ro-RO"/>
        </w:rPr>
      </w:pPr>
      <w:r w:rsidRPr="00590EA1">
        <w:rPr>
          <w:lang w:val="ro-RO"/>
        </w:rPr>
        <w:t>Conform</w:t>
      </w:r>
      <w:r w:rsidR="00A23A65" w:rsidRPr="00590EA1">
        <w:rPr>
          <w:lang w:val="ro-RO"/>
        </w:rPr>
        <w:t xml:space="preserve"> Clauzei </w:t>
      </w:r>
      <w:r w:rsidR="00A23A65" w:rsidRPr="00590EA1">
        <w:rPr>
          <w:lang w:val="ro-RO"/>
        </w:rPr>
        <w:fldChar w:fldCharType="begin"/>
      </w:r>
      <w:r w:rsidR="00A23A65" w:rsidRPr="00590EA1">
        <w:rPr>
          <w:lang w:val="ro-RO"/>
        </w:rPr>
        <w:instrText xml:space="preserve"> REF _Ref94819996 \r \h  \* MERGEFORMAT </w:instrText>
      </w:r>
      <w:r w:rsidR="00A23A65" w:rsidRPr="00590EA1">
        <w:rPr>
          <w:lang w:val="ro-RO"/>
        </w:rPr>
      </w:r>
      <w:r w:rsidR="00A23A65" w:rsidRPr="00590EA1">
        <w:rPr>
          <w:lang w:val="ro-RO"/>
        </w:rPr>
        <w:fldChar w:fldCharType="separate"/>
      </w:r>
      <w:r w:rsidR="00A23A65" w:rsidRPr="00590EA1">
        <w:rPr>
          <w:lang w:val="ro-RO"/>
        </w:rPr>
        <w:t>2.2</w:t>
      </w:r>
      <w:r w:rsidR="00A23A65" w:rsidRPr="00590EA1">
        <w:rPr>
          <w:lang w:val="ro-RO"/>
        </w:rPr>
        <w:fldChar w:fldCharType="end"/>
      </w:r>
      <w:r w:rsidR="00A23A65" w:rsidRPr="00590EA1">
        <w:rPr>
          <w:lang w:val="ro-RO"/>
        </w:rPr>
        <w:t xml:space="preserve"> din </w:t>
      </w:r>
      <w:r w:rsidR="00755EA2">
        <w:rPr>
          <w:lang w:val="ro-RO"/>
        </w:rPr>
        <w:t>Contract</w:t>
      </w:r>
      <w:r w:rsidR="00A23A65" w:rsidRPr="00590EA1">
        <w:rPr>
          <w:lang w:val="ro-RO"/>
        </w:rPr>
        <w:t xml:space="preserve">, MIPE autorizează BEI, în calitate de </w:t>
      </w:r>
      <w:r w:rsidR="00F563CF" w:rsidRPr="00590EA1">
        <w:rPr>
          <w:lang w:val="ro-RO"/>
        </w:rPr>
        <w:t xml:space="preserve">mandatar </w:t>
      </w:r>
      <w:r w:rsidR="00A23A65" w:rsidRPr="00590EA1">
        <w:rPr>
          <w:lang w:val="ro-RO"/>
        </w:rPr>
        <w:t>al acesteia în legătură cu activitatea F</w:t>
      </w:r>
      <w:r w:rsidR="00F563CF" w:rsidRPr="00590EA1">
        <w:rPr>
          <w:lang w:val="ro-RO"/>
        </w:rPr>
        <w:t>d</w:t>
      </w:r>
      <w:r w:rsidR="00A23A65" w:rsidRPr="00590EA1">
        <w:rPr>
          <w:lang w:val="ro-RO"/>
        </w:rPr>
        <w:t>F</w:t>
      </w:r>
      <w:r w:rsidR="00C968DE" w:rsidRPr="00590EA1">
        <w:rPr>
          <w:lang w:val="ro-RO"/>
        </w:rPr>
        <w:t>:</w:t>
      </w:r>
    </w:p>
    <w:p w14:paraId="15B5A6BE" w14:textId="6B18F9E5" w:rsidR="00CC6935" w:rsidRPr="00590EA1" w:rsidRDefault="00CC6935" w:rsidP="00D345D5">
      <w:pPr>
        <w:pStyle w:val="StandardL8"/>
        <w:keepNext/>
        <w:keepLines/>
        <w:tabs>
          <w:tab w:val="clear" w:pos="1440"/>
        </w:tabs>
        <w:snapToGrid w:val="0"/>
        <w:ind w:left="1134" w:hanging="567"/>
        <w:rPr>
          <w:lang w:val="ro-RO"/>
        </w:rPr>
      </w:pPr>
      <w:r w:rsidRPr="00590EA1">
        <w:rPr>
          <w:lang w:val="ro-RO"/>
        </w:rPr>
        <w:t xml:space="preserve">să propună, să negocieze și să pună în aplicare, în funcție de necesități și în conformitate cu termenii și condițiile prezentului </w:t>
      </w:r>
      <w:r w:rsidR="00755EA2">
        <w:rPr>
          <w:lang w:val="ro-RO"/>
        </w:rPr>
        <w:t>Contract</w:t>
      </w:r>
      <w:r w:rsidRPr="00590EA1">
        <w:rPr>
          <w:lang w:val="ro-RO"/>
        </w:rPr>
        <w:t>, investiții în proiecte evaluate și aprobate pentru împrumuturile proprii ale BEI; și</w:t>
      </w:r>
    </w:p>
    <w:p w14:paraId="6D1A118A" w14:textId="250AD6E3" w:rsidR="00C968DE" w:rsidRPr="00590EA1" w:rsidRDefault="00CC6935" w:rsidP="00CC6935">
      <w:pPr>
        <w:pStyle w:val="StandardL8"/>
        <w:keepNext/>
        <w:keepLines/>
        <w:tabs>
          <w:tab w:val="clear" w:pos="1440"/>
        </w:tabs>
        <w:snapToGrid w:val="0"/>
        <w:ind w:left="1134" w:hanging="567"/>
        <w:rPr>
          <w:lang w:val="ro-RO"/>
        </w:rPr>
      </w:pPr>
      <w:r w:rsidRPr="00590EA1">
        <w:rPr>
          <w:lang w:val="ro-RO"/>
        </w:rPr>
        <w:t xml:space="preserve">să aplice, să apere și, dacă este necesar, să adapteze sau să renunțe la orice drepturi care decurg din investițiile efectuate în conformitate cu </w:t>
      </w:r>
      <w:r w:rsidR="00755EA2">
        <w:rPr>
          <w:lang w:val="ro-RO"/>
        </w:rPr>
        <w:t>Contractul</w:t>
      </w:r>
      <w:r w:rsidRPr="00590EA1">
        <w:rPr>
          <w:lang w:val="ro-RO"/>
        </w:rPr>
        <w:t>, inclusiv, în cazul în care acest lucru este rezonabil din punct de vedere comercial, prin intermediul litigiilor, arbitrajului, medierii sau al altor metode sau proceduri de soluționare a disputelor</w:t>
      </w:r>
      <w:r w:rsidR="00A42456" w:rsidRPr="00590EA1">
        <w:rPr>
          <w:lang w:val="ro-RO"/>
        </w:rPr>
        <w:t>.</w:t>
      </w:r>
    </w:p>
    <w:p w14:paraId="7C1BBAA9" w14:textId="6BC34199" w:rsidR="00D234CA" w:rsidRPr="00590EA1" w:rsidRDefault="00AF6763" w:rsidP="004A61FE">
      <w:pPr>
        <w:pStyle w:val="StandardL1"/>
        <w:keepLines/>
        <w:numPr>
          <w:ilvl w:val="0"/>
          <w:numId w:val="33"/>
        </w:numPr>
        <w:suppressAutoHyphens w:val="0"/>
        <w:snapToGrid w:val="0"/>
        <w:ind w:left="426" w:hanging="426"/>
        <w:jc w:val="both"/>
        <w:rPr>
          <w:lang w:val="ro-RO"/>
        </w:rPr>
      </w:pPr>
      <w:bookmarkStart w:id="153" w:name="_Toc100665228"/>
      <w:bookmarkStart w:id="154" w:name="_Toc94821659"/>
      <w:bookmarkStart w:id="155" w:name="_Toc95929019"/>
      <w:bookmarkStart w:id="156" w:name="_Toc96882072"/>
      <w:bookmarkStart w:id="157" w:name="_Toc97728143"/>
      <w:r w:rsidRPr="00590EA1">
        <w:rPr>
          <w:caps w:val="0"/>
          <w:lang w:val="ro-RO"/>
        </w:rPr>
        <w:t xml:space="preserve">ATRIBUȚIILE SPECIFICE ALE </w:t>
      </w:r>
      <w:r>
        <w:rPr>
          <w:caps w:val="0"/>
          <w:lang w:val="ro-RO"/>
        </w:rPr>
        <w:t>COMITETU</w:t>
      </w:r>
      <w:r w:rsidRPr="00590EA1">
        <w:rPr>
          <w:caps w:val="0"/>
          <w:lang w:val="ro-RO"/>
        </w:rPr>
        <w:t>LUI DE INVESTIȚII ÎN LEGĂTURĂ CU PRODUSUL DE CREDITARE DIRECTĂ</w:t>
      </w:r>
      <w:bookmarkEnd w:id="153"/>
    </w:p>
    <w:bookmarkEnd w:id="154"/>
    <w:bookmarkEnd w:id="155"/>
    <w:bookmarkEnd w:id="156"/>
    <w:bookmarkEnd w:id="157"/>
    <w:p w14:paraId="3B798DFE" w14:textId="51309ED1" w:rsidR="002E7F8A" w:rsidRPr="00590EA1" w:rsidRDefault="00D82C24" w:rsidP="004A61FE">
      <w:pPr>
        <w:pStyle w:val="StandardL2"/>
        <w:keepNext/>
        <w:keepLines/>
        <w:numPr>
          <w:ilvl w:val="0"/>
          <w:numId w:val="35"/>
        </w:numPr>
        <w:tabs>
          <w:tab w:val="left" w:pos="567"/>
        </w:tabs>
        <w:snapToGrid w:val="0"/>
        <w:ind w:left="426" w:hanging="426"/>
        <w:rPr>
          <w:lang w:val="ro-RO"/>
        </w:rPr>
      </w:pPr>
      <w:r w:rsidRPr="00590EA1">
        <w:rPr>
          <w:lang w:val="ro-RO"/>
        </w:rPr>
        <w:t xml:space="preserve">Conform Clauzei </w:t>
      </w:r>
      <w:r w:rsidRPr="00590EA1">
        <w:rPr>
          <w:lang w:val="ro-RO"/>
        </w:rPr>
        <w:fldChar w:fldCharType="begin"/>
      </w:r>
      <w:r w:rsidRPr="00590EA1">
        <w:rPr>
          <w:lang w:val="ro-RO"/>
        </w:rPr>
        <w:instrText xml:space="preserve"> REF _Ref94820215 \r \h  \* MERGEFORMAT </w:instrText>
      </w:r>
      <w:r w:rsidRPr="00590EA1">
        <w:rPr>
          <w:lang w:val="ro-RO"/>
        </w:rPr>
      </w:r>
      <w:r w:rsidRPr="00590EA1">
        <w:rPr>
          <w:lang w:val="ro-RO"/>
        </w:rPr>
        <w:fldChar w:fldCharType="separate"/>
      </w:r>
      <w:r w:rsidRPr="00590EA1">
        <w:rPr>
          <w:lang w:val="ro-RO"/>
        </w:rPr>
        <w:t>6.8</w:t>
      </w:r>
      <w:r w:rsidRPr="00590EA1">
        <w:rPr>
          <w:lang w:val="ro-RO"/>
        </w:rPr>
        <w:fldChar w:fldCharType="end"/>
      </w:r>
      <w:r w:rsidRPr="00590EA1">
        <w:rPr>
          <w:lang w:val="ro-RO"/>
        </w:rPr>
        <w:t xml:space="preserve"> din </w:t>
      </w:r>
      <w:r w:rsidR="00200242">
        <w:rPr>
          <w:lang w:val="ro-RO"/>
        </w:rPr>
        <w:t>Contract</w:t>
      </w:r>
      <w:r w:rsidRPr="00590EA1">
        <w:rPr>
          <w:lang w:val="ro-RO"/>
        </w:rPr>
        <w:t xml:space="preserve">, în ceea ce privește Produsul de Creditare Directă, </w:t>
      </w:r>
      <w:r w:rsidR="00272515">
        <w:rPr>
          <w:lang w:val="ro-RO"/>
        </w:rPr>
        <w:t>Comitetul</w:t>
      </w:r>
      <w:r w:rsidR="00272515" w:rsidRPr="00590EA1">
        <w:rPr>
          <w:lang w:val="ro-RO"/>
        </w:rPr>
        <w:t xml:space="preserve"> </w:t>
      </w:r>
      <w:r w:rsidRPr="00590EA1">
        <w:rPr>
          <w:lang w:val="ro-RO"/>
        </w:rPr>
        <w:t xml:space="preserve">de Investiții </w:t>
      </w:r>
      <w:r w:rsidR="00C70E16" w:rsidRPr="00590EA1">
        <w:rPr>
          <w:lang w:val="ro-RO"/>
        </w:rPr>
        <w:t>va fi</w:t>
      </w:r>
      <w:r w:rsidRPr="00590EA1">
        <w:rPr>
          <w:lang w:val="ro-RO"/>
        </w:rPr>
        <w:t xml:space="preserve">, de asemenea, responsabil pentru aprobarea propunerilor BEI relevante de investiție a </w:t>
      </w:r>
      <w:r w:rsidR="00C70E16" w:rsidRPr="00590EA1">
        <w:rPr>
          <w:lang w:val="ro-RO"/>
        </w:rPr>
        <w:t>C</w:t>
      </w:r>
      <w:r w:rsidRPr="00590EA1">
        <w:rPr>
          <w:lang w:val="ro-RO"/>
        </w:rPr>
        <w:t xml:space="preserve">ontribuțiilor </w:t>
      </w:r>
      <w:r w:rsidR="00C70E16" w:rsidRPr="00590EA1">
        <w:rPr>
          <w:lang w:val="ro-RO"/>
        </w:rPr>
        <w:t xml:space="preserve">Angajate ale </w:t>
      </w:r>
      <w:r w:rsidRPr="00590EA1">
        <w:rPr>
          <w:lang w:val="ro-RO"/>
        </w:rPr>
        <w:t>MIPE, inclusiv negocierea și încheierea acordurilor relevante și confirmarea eligibilității investiției relevante, precum și a prețurilor care urmează să fie aplicate. Pentru evitarea oricărui dubiu, aprobarea prețurilor de mai sus nu se</w:t>
      </w:r>
      <w:r w:rsidR="003477D7" w:rsidRPr="00590EA1">
        <w:rPr>
          <w:lang w:val="ro-RO"/>
        </w:rPr>
        <w:t xml:space="preserve"> va</w:t>
      </w:r>
      <w:r w:rsidRPr="00590EA1">
        <w:rPr>
          <w:lang w:val="ro-RO"/>
        </w:rPr>
        <w:t xml:space="preserve"> aplic</w:t>
      </w:r>
      <w:r w:rsidR="003477D7" w:rsidRPr="00590EA1">
        <w:rPr>
          <w:lang w:val="ro-RO"/>
        </w:rPr>
        <w:t>a</w:t>
      </w:r>
      <w:r w:rsidRPr="00590EA1">
        <w:rPr>
          <w:lang w:val="ro-RO"/>
        </w:rPr>
        <w:t xml:space="preserve"> fondurilor </w:t>
      </w:r>
      <w:r w:rsidR="003477D7" w:rsidRPr="00590EA1">
        <w:rPr>
          <w:lang w:val="ro-RO"/>
        </w:rPr>
        <w:t>MRR</w:t>
      </w:r>
      <w:r w:rsidRPr="00590EA1">
        <w:rPr>
          <w:lang w:val="ro-RO"/>
        </w:rPr>
        <w:t xml:space="preserve"> utilizate de BEI ca garanție în numerar</w:t>
      </w:r>
      <w:r w:rsidR="00CD60DC" w:rsidRPr="00590EA1">
        <w:rPr>
          <w:lang w:val="ro-RO"/>
        </w:rPr>
        <w:t>.</w:t>
      </w:r>
    </w:p>
    <w:p w14:paraId="41490DAF" w14:textId="4CBC8AE7" w:rsidR="00046BD1" w:rsidRPr="00590EA1" w:rsidRDefault="003477D7" w:rsidP="004A61FE">
      <w:pPr>
        <w:pStyle w:val="StandardL2"/>
        <w:keepNext/>
        <w:keepLines/>
        <w:numPr>
          <w:ilvl w:val="0"/>
          <w:numId w:val="35"/>
        </w:numPr>
        <w:tabs>
          <w:tab w:val="left" w:pos="567"/>
        </w:tabs>
        <w:snapToGrid w:val="0"/>
        <w:ind w:left="426" w:hanging="426"/>
        <w:rPr>
          <w:lang w:val="ro-RO"/>
        </w:rPr>
      </w:pPr>
      <w:r w:rsidRPr="00590EA1">
        <w:rPr>
          <w:lang w:val="ro-RO"/>
        </w:rPr>
        <w:t xml:space="preserve">Pentru evitarea oricărui dubiu, aspectele privind eligibilitatea și stabilirea prețului, dacă este cazul, în conformitate cu Clauza 3.1 de mai sus, pentru orice investiție propusă (componenta MRR), vor fi decise exclusiv de către MIPE și/sau </w:t>
      </w:r>
      <w:r w:rsidR="00272515">
        <w:rPr>
          <w:lang w:val="ro-RO"/>
        </w:rPr>
        <w:t>Comitetul</w:t>
      </w:r>
      <w:r w:rsidR="00272515" w:rsidRPr="00590EA1">
        <w:rPr>
          <w:lang w:val="ro-RO"/>
        </w:rPr>
        <w:t xml:space="preserve"> </w:t>
      </w:r>
      <w:r w:rsidRPr="00590EA1">
        <w:rPr>
          <w:lang w:val="ro-RO"/>
        </w:rPr>
        <w:t xml:space="preserve">de </w:t>
      </w:r>
      <w:r w:rsidR="00B913E0" w:rsidRPr="00590EA1">
        <w:rPr>
          <w:lang w:val="ro-RO"/>
        </w:rPr>
        <w:t>I</w:t>
      </w:r>
      <w:r w:rsidRPr="00590EA1">
        <w:rPr>
          <w:lang w:val="ro-RO"/>
        </w:rPr>
        <w:t>nvestiții și vor fi comunicate BEI și incluse în propunerea BEI relevantă</w:t>
      </w:r>
      <w:r w:rsidR="00FA7B55" w:rsidRPr="00590EA1">
        <w:rPr>
          <w:lang w:val="ro-RO"/>
        </w:rPr>
        <w:t>.</w:t>
      </w:r>
    </w:p>
    <w:p w14:paraId="2A9EC632" w14:textId="0BFA33FC" w:rsidR="00CF6EA0" w:rsidRPr="00590EA1" w:rsidRDefault="00AF6763" w:rsidP="004A61FE">
      <w:pPr>
        <w:pStyle w:val="StandardL1"/>
        <w:keepLines/>
        <w:numPr>
          <w:ilvl w:val="0"/>
          <w:numId w:val="33"/>
        </w:numPr>
        <w:suppressAutoHyphens w:val="0"/>
        <w:snapToGrid w:val="0"/>
        <w:ind w:left="426" w:hanging="426"/>
        <w:jc w:val="both"/>
        <w:rPr>
          <w:lang w:val="ro-RO"/>
        </w:rPr>
      </w:pPr>
      <w:bookmarkStart w:id="158" w:name="_Toc516564400"/>
      <w:bookmarkStart w:id="159" w:name="_Toc69122440"/>
      <w:bookmarkStart w:id="160" w:name="_Toc94821660"/>
      <w:bookmarkStart w:id="161" w:name="_Toc95929020"/>
      <w:bookmarkStart w:id="162" w:name="_Toc96882073"/>
      <w:bookmarkStart w:id="163" w:name="_Toc97728144"/>
      <w:bookmarkStart w:id="164" w:name="_Toc100665229"/>
      <w:r w:rsidRPr="00590EA1">
        <w:rPr>
          <w:caps w:val="0"/>
          <w:lang w:val="ro-RO"/>
        </w:rPr>
        <w:t>AJUTOR DE STAT</w:t>
      </w:r>
      <w:bookmarkEnd w:id="158"/>
      <w:bookmarkEnd w:id="159"/>
      <w:bookmarkEnd w:id="160"/>
      <w:bookmarkEnd w:id="161"/>
      <w:bookmarkEnd w:id="162"/>
      <w:bookmarkEnd w:id="163"/>
      <w:bookmarkEnd w:id="164"/>
    </w:p>
    <w:p w14:paraId="28263AEA" w14:textId="1F2C4925" w:rsidR="00CF6EA0" w:rsidRPr="00590EA1" w:rsidRDefault="000549A4" w:rsidP="004A61FE">
      <w:pPr>
        <w:pStyle w:val="StandardL2"/>
        <w:keepNext/>
        <w:keepLines/>
        <w:numPr>
          <w:ilvl w:val="0"/>
          <w:numId w:val="36"/>
        </w:numPr>
        <w:snapToGrid w:val="0"/>
        <w:ind w:left="426" w:hanging="426"/>
        <w:rPr>
          <w:lang w:val="ro-RO"/>
        </w:rPr>
      </w:pPr>
      <w:r w:rsidRPr="00590EA1">
        <w:rPr>
          <w:lang w:val="ro-RO"/>
        </w:rPr>
        <w:lastRenderedPageBreak/>
        <w:t>MIPE va fi responsabil pentru asigurarea respectării tuturor normelor aplicabile în materie de Ajutor de Stat</w:t>
      </w:r>
      <w:r w:rsidR="00CF6EA0" w:rsidRPr="00590EA1">
        <w:rPr>
          <w:lang w:val="ro-RO"/>
        </w:rPr>
        <w:t>.</w:t>
      </w:r>
    </w:p>
    <w:p w14:paraId="5DAEF92D" w14:textId="4D1B333C" w:rsidR="00CF6EA0" w:rsidRPr="00590EA1" w:rsidRDefault="007E45F1" w:rsidP="004A61FE">
      <w:pPr>
        <w:pStyle w:val="StandardL2"/>
        <w:keepNext/>
        <w:keepLines/>
        <w:numPr>
          <w:ilvl w:val="0"/>
          <w:numId w:val="36"/>
        </w:numPr>
        <w:snapToGrid w:val="0"/>
        <w:ind w:left="426" w:hanging="426"/>
        <w:rPr>
          <w:lang w:val="ro-RO"/>
        </w:rPr>
      </w:pPr>
      <w:bookmarkStart w:id="165" w:name="_Ref94820489"/>
      <w:bookmarkStart w:id="166" w:name="_Ref419332333"/>
      <w:r w:rsidRPr="00590EA1">
        <w:rPr>
          <w:lang w:val="ro-RO"/>
        </w:rPr>
        <w:t>MIPE va furniza BEI toate informațiile necesare pentru ca F</w:t>
      </w:r>
      <w:r w:rsidR="003826A4" w:rsidRPr="00590EA1">
        <w:rPr>
          <w:lang w:val="ro-RO"/>
        </w:rPr>
        <w:t>d</w:t>
      </w:r>
      <w:r w:rsidRPr="00590EA1">
        <w:rPr>
          <w:lang w:val="ro-RO"/>
        </w:rPr>
        <w:t xml:space="preserve">F și fiecare investiție să respecte normele privind </w:t>
      </w:r>
      <w:r w:rsidR="003826A4" w:rsidRPr="00590EA1">
        <w:rPr>
          <w:lang w:val="ro-RO"/>
        </w:rPr>
        <w:t>Ajutorul de Stat</w:t>
      </w:r>
      <w:r w:rsidRPr="00590EA1">
        <w:rPr>
          <w:lang w:val="ro-RO"/>
        </w:rPr>
        <w:t xml:space="preserve">. Responsabilitatea BEI în ceea ce privește </w:t>
      </w:r>
      <w:r w:rsidR="00E97C64" w:rsidRPr="00590EA1">
        <w:rPr>
          <w:lang w:val="ro-RO"/>
        </w:rPr>
        <w:t xml:space="preserve">Ajutorul de Stat </w:t>
      </w:r>
      <w:r w:rsidRPr="00590EA1">
        <w:rPr>
          <w:lang w:val="ro-RO"/>
        </w:rPr>
        <w:t xml:space="preserve">se </w:t>
      </w:r>
      <w:r w:rsidR="00E97C64" w:rsidRPr="00590EA1">
        <w:rPr>
          <w:lang w:val="ro-RO"/>
        </w:rPr>
        <w:t xml:space="preserve">va </w:t>
      </w:r>
      <w:r w:rsidRPr="00590EA1">
        <w:rPr>
          <w:lang w:val="ro-RO"/>
        </w:rPr>
        <w:t>limit</w:t>
      </w:r>
      <w:r w:rsidR="00E97C64" w:rsidRPr="00590EA1">
        <w:rPr>
          <w:lang w:val="ro-RO"/>
        </w:rPr>
        <w:t xml:space="preserve">a </w:t>
      </w:r>
      <w:r w:rsidRPr="00590EA1">
        <w:rPr>
          <w:lang w:val="ro-RO"/>
        </w:rPr>
        <w:t xml:space="preserve">la a solicita fiecărui </w:t>
      </w:r>
      <w:r w:rsidR="001A6F44" w:rsidRPr="00590EA1">
        <w:rPr>
          <w:lang w:val="ro-RO"/>
        </w:rPr>
        <w:t>B</w:t>
      </w:r>
      <w:r w:rsidRPr="00590EA1">
        <w:rPr>
          <w:lang w:val="ro-RO"/>
        </w:rPr>
        <w:t xml:space="preserve">eneficiar </w:t>
      </w:r>
      <w:r w:rsidR="001A6F44" w:rsidRPr="00590EA1">
        <w:rPr>
          <w:lang w:val="ro-RO"/>
        </w:rPr>
        <w:t>F</w:t>
      </w:r>
      <w:r w:rsidRPr="00590EA1">
        <w:rPr>
          <w:lang w:val="ro-RO"/>
        </w:rPr>
        <w:t xml:space="preserve">inal să (i) asigure respectarea cerințelor privind </w:t>
      </w:r>
      <w:r w:rsidR="001A6F44" w:rsidRPr="00590EA1">
        <w:rPr>
          <w:lang w:val="ro-RO"/>
        </w:rPr>
        <w:t xml:space="preserve">Ajutorul de Stat </w:t>
      </w:r>
      <w:r w:rsidRPr="00590EA1">
        <w:rPr>
          <w:lang w:val="ro-RO"/>
        </w:rPr>
        <w:t>și (ii) să ramburseze orice sprijin primit prin intermediul F</w:t>
      </w:r>
      <w:r w:rsidR="001A6F44" w:rsidRPr="00590EA1">
        <w:rPr>
          <w:lang w:val="ro-RO"/>
        </w:rPr>
        <w:t>d</w:t>
      </w:r>
      <w:r w:rsidRPr="00590EA1">
        <w:rPr>
          <w:lang w:val="ro-RO"/>
        </w:rPr>
        <w:t xml:space="preserve">F, care constituie </w:t>
      </w:r>
      <w:r w:rsidR="001A6F44" w:rsidRPr="00590EA1">
        <w:rPr>
          <w:lang w:val="ro-RO"/>
        </w:rPr>
        <w:t>A</w:t>
      </w:r>
      <w:r w:rsidRPr="00590EA1">
        <w:rPr>
          <w:lang w:val="ro-RO"/>
        </w:rPr>
        <w:t xml:space="preserve">jutor de </w:t>
      </w:r>
      <w:r w:rsidR="001A6F44" w:rsidRPr="00590EA1">
        <w:rPr>
          <w:lang w:val="ro-RO"/>
        </w:rPr>
        <w:t>S</w:t>
      </w:r>
      <w:r w:rsidRPr="00590EA1">
        <w:rPr>
          <w:lang w:val="ro-RO"/>
        </w:rPr>
        <w:t xml:space="preserve">tat </w:t>
      </w:r>
      <w:r w:rsidR="001A6F44" w:rsidRPr="00590EA1">
        <w:rPr>
          <w:lang w:val="ro-RO"/>
        </w:rPr>
        <w:t>nelegal</w:t>
      </w:r>
      <w:bookmarkEnd w:id="165"/>
      <w:r w:rsidR="00CD60DC" w:rsidRPr="00590EA1">
        <w:rPr>
          <w:lang w:val="ro-RO"/>
        </w:rPr>
        <w:t>.</w:t>
      </w:r>
    </w:p>
    <w:p w14:paraId="668D8E18" w14:textId="20052C93" w:rsidR="00EA6437" w:rsidRPr="00590EA1" w:rsidRDefault="00EA6437" w:rsidP="004A61FE">
      <w:pPr>
        <w:pStyle w:val="StandardL2"/>
        <w:keepNext/>
        <w:keepLines/>
        <w:numPr>
          <w:ilvl w:val="0"/>
          <w:numId w:val="36"/>
        </w:numPr>
        <w:snapToGrid w:val="0"/>
        <w:ind w:left="426" w:hanging="426"/>
        <w:rPr>
          <w:lang w:val="ro-RO"/>
        </w:rPr>
      </w:pPr>
      <w:bookmarkStart w:id="167" w:name="_Ref419332339"/>
      <w:bookmarkEnd w:id="166"/>
      <w:r w:rsidRPr="00590EA1">
        <w:rPr>
          <w:lang w:val="ro-RO"/>
        </w:rPr>
        <w:t xml:space="preserve">Informațiile menționate la Articolul </w:t>
      </w:r>
      <w:r w:rsidRPr="00590EA1">
        <w:rPr>
          <w:lang w:val="ro-RO"/>
        </w:rPr>
        <w:fldChar w:fldCharType="begin"/>
      </w:r>
      <w:r w:rsidRPr="00590EA1">
        <w:rPr>
          <w:lang w:val="ro-RO"/>
        </w:rPr>
        <w:instrText xml:space="preserve"> REF _Ref94820489 \r \h  \* MERGEFORMAT </w:instrText>
      </w:r>
      <w:r w:rsidRPr="00590EA1">
        <w:rPr>
          <w:lang w:val="ro-RO"/>
        </w:rPr>
      </w:r>
      <w:r w:rsidRPr="00590EA1">
        <w:rPr>
          <w:lang w:val="ro-RO"/>
        </w:rPr>
        <w:fldChar w:fldCharType="separate"/>
      </w:r>
      <w:r w:rsidRPr="00590EA1">
        <w:rPr>
          <w:lang w:val="ro-RO"/>
        </w:rPr>
        <w:t>4.2</w:t>
      </w:r>
      <w:r w:rsidRPr="00590EA1">
        <w:rPr>
          <w:lang w:val="ro-RO"/>
        </w:rPr>
        <w:fldChar w:fldCharType="end"/>
      </w:r>
      <w:r w:rsidRPr="00590EA1">
        <w:rPr>
          <w:lang w:val="ro-RO"/>
        </w:rPr>
        <w:t xml:space="preserve"> de mai sus din prezenta Anexă vor fi comunicate de BEI </w:t>
      </w:r>
      <w:r w:rsidR="00D62F79" w:rsidRPr="00590EA1">
        <w:rPr>
          <w:lang w:val="ro-RO"/>
        </w:rPr>
        <w:t>Ben</w:t>
      </w:r>
      <w:r w:rsidR="00586BB2" w:rsidRPr="00590EA1">
        <w:rPr>
          <w:lang w:val="ro-RO"/>
        </w:rPr>
        <w:t>e</w:t>
      </w:r>
      <w:r w:rsidR="00D62F79" w:rsidRPr="00590EA1">
        <w:rPr>
          <w:lang w:val="ro-RO"/>
        </w:rPr>
        <w:t>ficiarilor</w:t>
      </w:r>
      <w:r w:rsidRPr="00590EA1">
        <w:rPr>
          <w:lang w:val="ro-RO"/>
        </w:rPr>
        <w:t xml:space="preserve"> </w:t>
      </w:r>
      <w:r w:rsidR="00D62F79" w:rsidRPr="00590EA1">
        <w:rPr>
          <w:lang w:val="ro-RO"/>
        </w:rPr>
        <w:t>F</w:t>
      </w:r>
      <w:r w:rsidRPr="00590EA1">
        <w:rPr>
          <w:lang w:val="ro-RO"/>
        </w:rPr>
        <w:t xml:space="preserve">inali, care </w:t>
      </w:r>
      <w:r w:rsidR="00D62F79" w:rsidRPr="00590EA1">
        <w:rPr>
          <w:lang w:val="ro-RO"/>
        </w:rPr>
        <w:t>vor fi</w:t>
      </w:r>
      <w:r w:rsidRPr="00590EA1">
        <w:rPr>
          <w:lang w:val="ro-RO"/>
        </w:rPr>
        <w:t xml:space="preserve"> răspunzători din punct de vedere contractual de respectarea normelor aplicabile în materie de </w:t>
      </w:r>
      <w:r w:rsidR="00586BB2" w:rsidRPr="00590EA1">
        <w:rPr>
          <w:lang w:val="ro-RO"/>
        </w:rPr>
        <w:t>Ajutor</w:t>
      </w:r>
      <w:r w:rsidRPr="00590EA1">
        <w:rPr>
          <w:lang w:val="ro-RO"/>
        </w:rPr>
        <w:t xml:space="preserve"> de </w:t>
      </w:r>
      <w:r w:rsidR="00586BB2" w:rsidRPr="00590EA1">
        <w:rPr>
          <w:lang w:val="ro-RO"/>
        </w:rPr>
        <w:t>S</w:t>
      </w:r>
      <w:r w:rsidRPr="00590EA1">
        <w:rPr>
          <w:lang w:val="ro-RO"/>
        </w:rPr>
        <w:t>tat</w:t>
      </w:r>
    </w:p>
    <w:bookmarkEnd w:id="167"/>
    <w:p w14:paraId="5C52039C" w14:textId="6B748564" w:rsidR="00CF6EA0" w:rsidRPr="00590EA1" w:rsidRDefault="00586BB2" w:rsidP="004A61FE">
      <w:pPr>
        <w:pStyle w:val="StandardL2"/>
        <w:keepNext/>
        <w:keepLines/>
        <w:numPr>
          <w:ilvl w:val="0"/>
          <w:numId w:val="36"/>
        </w:numPr>
        <w:snapToGrid w:val="0"/>
        <w:ind w:left="426" w:hanging="426"/>
        <w:rPr>
          <w:lang w:val="ro-RO"/>
        </w:rPr>
      </w:pPr>
      <w:r w:rsidRPr="00590EA1">
        <w:rPr>
          <w:lang w:val="ro-RO"/>
        </w:rPr>
        <w:t>Fiecare acord de investiții care urmează să fie încheiat cu Beneficiarii Finali va include un angajament din partea Beneficiarului Final de a respecta normele privind Ajutorul de Stat</w:t>
      </w:r>
      <w:r w:rsidR="00CF6EA0" w:rsidRPr="00590EA1">
        <w:rPr>
          <w:lang w:val="ro-RO"/>
        </w:rPr>
        <w:t>.</w:t>
      </w:r>
    </w:p>
    <w:p w14:paraId="516159E7" w14:textId="485511A7" w:rsidR="00CF6EA0" w:rsidRPr="00590EA1" w:rsidRDefault="00B53AE6" w:rsidP="004A61FE">
      <w:pPr>
        <w:pStyle w:val="StandardL1"/>
        <w:keepLines/>
        <w:numPr>
          <w:ilvl w:val="0"/>
          <w:numId w:val="33"/>
        </w:numPr>
        <w:suppressAutoHyphens w:val="0"/>
        <w:snapToGrid w:val="0"/>
        <w:ind w:left="426" w:hanging="426"/>
        <w:jc w:val="both"/>
        <w:rPr>
          <w:lang w:val="ro-RO"/>
        </w:rPr>
      </w:pPr>
      <w:bookmarkStart w:id="168" w:name="_Ref419331608"/>
      <w:bookmarkStart w:id="169" w:name="_Toc516564401"/>
      <w:bookmarkStart w:id="170" w:name="_Toc69122441"/>
      <w:bookmarkStart w:id="171" w:name="_Toc94821661"/>
      <w:bookmarkStart w:id="172" w:name="_Toc95929021"/>
      <w:bookmarkStart w:id="173" w:name="_Toc96882074"/>
      <w:bookmarkStart w:id="174" w:name="_Toc100665230"/>
      <w:r w:rsidRPr="00590EA1">
        <w:rPr>
          <w:caps w:val="0"/>
          <w:lang w:val="ro-RO"/>
        </w:rPr>
        <w:t>MONITORIZARE ȘI RAPORTARE</w:t>
      </w:r>
      <w:bookmarkEnd w:id="168"/>
      <w:bookmarkEnd w:id="169"/>
      <w:bookmarkEnd w:id="170"/>
      <w:bookmarkEnd w:id="171"/>
      <w:bookmarkEnd w:id="172"/>
      <w:bookmarkEnd w:id="173"/>
      <w:bookmarkEnd w:id="174"/>
    </w:p>
    <w:p w14:paraId="386A5929" w14:textId="2ACBC816" w:rsidR="00166802" w:rsidRPr="00590EA1" w:rsidRDefault="00166802" w:rsidP="004A61FE">
      <w:pPr>
        <w:pStyle w:val="StandardL2"/>
        <w:keepNext/>
        <w:keepLines/>
        <w:numPr>
          <w:ilvl w:val="0"/>
          <w:numId w:val="37"/>
        </w:numPr>
        <w:snapToGrid w:val="0"/>
        <w:ind w:left="426" w:hanging="426"/>
        <w:rPr>
          <w:lang w:val="ro-RO"/>
        </w:rPr>
      </w:pPr>
      <w:r w:rsidRPr="00590EA1">
        <w:rPr>
          <w:lang w:val="ro-RO"/>
        </w:rPr>
        <w:t xml:space="preserve">BEI va monitoriza punerea în aplicare a </w:t>
      </w:r>
      <w:r w:rsidR="00B54B00" w:rsidRPr="00590EA1">
        <w:rPr>
          <w:lang w:val="ro-RO"/>
        </w:rPr>
        <w:t>P</w:t>
      </w:r>
      <w:r w:rsidRPr="00590EA1">
        <w:rPr>
          <w:lang w:val="ro-RO"/>
        </w:rPr>
        <w:t xml:space="preserve">rodusului de </w:t>
      </w:r>
      <w:r w:rsidR="00B54B00" w:rsidRPr="00590EA1">
        <w:rPr>
          <w:lang w:val="ro-RO"/>
        </w:rPr>
        <w:t>C</w:t>
      </w:r>
      <w:r w:rsidRPr="00590EA1">
        <w:rPr>
          <w:lang w:val="ro-RO"/>
        </w:rPr>
        <w:t xml:space="preserve">reditare </w:t>
      </w:r>
      <w:r w:rsidR="00B54B00" w:rsidRPr="00590EA1">
        <w:rPr>
          <w:lang w:val="ro-RO"/>
        </w:rPr>
        <w:t>D</w:t>
      </w:r>
      <w:r w:rsidRPr="00590EA1">
        <w:rPr>
          <w:lang w:val="ro-RO"/>
        </w:rPr>
        <w:t xml:space="preserve">irectă în conformitate cu criteriile stabilite în </w:t>
      </w:r>
      <w:r w:rsidR="00B54B00" w:rsidRPr="00590EA1">
        <w:rPr>
          <w:lang w:val="ro-RO"/>
        </w:rPr>
        <w:t>A</w:t>
      </w:r>
      <w:r w:rsidRPr="00590EA1">
        <w:rPr>
          <w:lang w:val="ro-RO"/>
        </w:rPr>
        <w:t>pendicele G (</w:t>
      </w:r>
      <w:r w:rsidRPr="00590EA1">
        <w:rPr>
          <w:i/>
          <w:lang w:val="ro-RO"/>
        </w:rPr>
        <w:t xml:space="preserve">Monitorizare și </w:t>
      </w:r>
      <w:r w:rsidR="00B54B00" w:rsidRPr="00590EA1">
        <w:rPr>
          <w:i/>
          <w:lang w:val="ro-RO"/>
        </w:rPr>
        <w:t>R</w:t>
      </w:r>
      <w:r w:rsidRPr="00590EA1">
        <w:rPr>
          <w:i/>
          <w:lang w:val="ro-RO"/>
        </w:rPr>
        <w:t>aportare</w:t>
      </w:r>
      <w:r w:rsidRPr="00590EA1">
        <w:rPr>
          <w:lang w:val="ro-RO"/>
        </w:rPr>
        <w:t>).</w:t>
      </w:r>
    </w:p>
    <w:p w14:paraId="73D862A0" w14:textId="123E2D22" w:rsidR="0039439E" w:rsidRPr="00590EA1" w:rsidRDefault="0039439E" w:rsidP="004A61FE">
      <w:pPr>
        <w:pStyle w:val="StandardL2"/>
        <w:keepNext/>
        <w:keepLines/>
        <w:numPr>
          <w:ilvl w:val="0"/>
          <w:numId w:val="37"/>
        </w:numPr>
        <w:snapToGrid w:val="0"/>
        <w:ind w:left="426" w:hanging="426"/>
        <w:rPr>
          <w:lang w:val="ro-RO"/>
        </w:rPr>
      </w:pPr>
      <w:bookmarkStart w:id="175" w:name="_Ref419331699"/>
      <w:r w:rsidRPr="00590EA1">
        <w:rPr>
          <w:lang w:val="ro-RO"/>
        </w:rPr>
        <w:t xml:space="preserve">Pe baza datelor obținute de la Beneficiarii Finali, BEI va pregăti Raportul de Progres în limba engleză, prezentat </w:t>
      </w:r>
      <w:r w:rsidR="00EB6C2C" w:rsidRPr="00590EA1">
        <w:rPr>
          <w:lang w:val="ro-RO"/>
        </w:rPr>
        <w:t xml:space="preserve">MIPE și BI </w:t>
      </w:r>
      <w:r w:rsidRPr="00590EA1">
        <w:rPr>
          <w:lang w:val="ro-RO"/>
        </w:rPr>
        <w:t xml:space="preserve">de </w:t>
      </w:r>
      <w:r w:rsidR="00EB6C2C" w:rsidRPr="00590EA1">
        <w:rPr>
          <w:lang w:val="ro-RO"/>
        </w:rPr>
        <w:t xml:space="preserve">către </w:t>
      </w:r>
      <w:r w:rsidRPr="00590EA1">
        <w:rPr>
          <w:lang w:val="ro-RO"/>
        </w:rPr>
        <w:t xml:space="preserve">BEI în termen de cel mult trei (3) luni de la ultima zi a perioadei de raportare, care va include un rezumat al activităților de monitorizare desfășurate, astfel cum se prevede în </w:t>
      </w:r>
      <w:r w:rsidR="00EB6C2C" w:rsidRPr="00590EA1">
        <w:rPr>
          <w:lang w:val="ro-RO"/>
        </w:rPr>
        <w:t>A</w:t>
      </w:r>
      <w:r w:rsidRPr="00590EA1">
        <w:rPr>
          <w:lang w:val="ro-RO"/>
        </w:rPr>
        <w:t>pendicele G (</w:t>
      </w:r>
      <w:r w:rsidRPr="00590EA1">
        <w:rPr>
          <w:i/>
          <w:lang w:val="ro-RO"/>
        </w:rPr>
        <w:t xml:space="preserve">Monitorizare și </w:t>
      </w:r>
      <w:r w:rsidR="00EB6C2C" w:rsidRPr="00590EA1">
        <w:rPr>
          <w:i/>
          <w:lang w:val="ro-RO"/>
        </w:rPr>
        <w:t>R</w:t>
      </w:r>
      <w:r w:rsidRPr="00590EA1">
        <w:rPr>
          <w:i/>
          <w:lang w:val="ro-RO"/>
        </w:rPr>
        <w:t>aportare</w:t>
      </w:r>
      <w:r w:rsidRPr="00590EA1">
        <w:rPr>
          <w:lang w:val="ro-RO"/>
        </w:rPr>
        <w:t xml:space="preserve">) din prezentul </w:t>
      </w:r>
      <w:r w:rsidR="00012533">
        <w:rPr>
          <w:lang w:val="ro-RO"/>
        </w:rPr>
        <w:t>Contract</w:t>
      </w:r>
      <w:r w:rsidRPr="00590EA1">
        <w:rPr>
          <w:lang w:val="ro-RO"/>
        </w:rPr>
        <w:t>.</w:t>
      </w:r>
    </w:p>
    <w:bookmarkEnd w:id="175"/>
    <w:p w14:paraId="391E41DF" w14:textId="17736328" w:rsidR="00CF6EA0" w:rsidRPr="00590EA1" w:rsidRDefault="00EB6C2C" w:rsidP="004A61FE">
      <w:pPr>
        <w:pStyle w:val="StandardL2"/>
        <w:keepNext/>
        <w:keepLines/>
        <w:numPr>
          <w:ilvl w:val="0"/>
          <w:numId w:val="37"/>
        </w:numPr>
        <w:snapToGrid w:val="0"/>
        <w:ind w:left="426" w:hanging="426"/>
        <w:rPr>
          <w:lang w:val="ro-RO"/>
        </w:rPr>
      </w:pPr>
      <w:r w:rsidRPr="00590EA1">
        <w:rPr>
          <w:lang w:val="ro-RO"/>
        </w:rPr>
        <w:t>BEI este de acord ca orice monitorizare pe care o efectuează cu privire la Instrumentele Financiare (inclusiv, dacă este cazul, pe bază de eșantion) să acopere următoarele aspecte</w:t>
      </w:r>
      <w:r w:rsidR="00CF6EA0" w:rsidRPr="00590EA1">
        <w:rPr>
          <w:lang w:val="ro-RO"/>
        </w:rPr>
        <w:t>:</w:t>
      </w:r>
    </w:p>
    <w:p w14:paraId="0B1461ED" w14:textId="0D284AA4" w:rsidR="009E786D" w:rsidRPr="00590EA1" w:rsidRDefault="009E786D" w:rsidP="00D345D5">
      <w:pPr>
        <w:pStyle w:val="StandardL8"/>
        <w:keepNext/>
        <w:keepLines/>
        <w:tabs>
          <w:tab w:val="clear" w:pos="1440"/>
        </w:tabs>
        <w:snapToGrid w:val="0"/>
        <w:ind w:left="1134" w:hanging="567"/>
        <w:rPr>
          <w:lang w:val="ro-RO"/>
        </w:rPr>
      </w:pPr>
      <w:r w:rsidRPr="00590EA1">
        <w:rPr>
          <w:lang w:val="ro-RO"/>
        </w:rPr>
        <w:t xml:space="preserve">dacă acordurile prin care finanțarea este pusă la dispoziția Beneficiarilor Finali conțin prevederi referitoare la cerințele de audit și la </w:t>
      </w:r>
      <w:r w:rsidR="00600D64" w:rsidRPr="00590EA1">
        <w:rPr>
          <w:lang w:val="ro-RO"/>
        </w:rPr>
        <w:t>circuitele</w:t>
      </w:r>
      <w:r w:rsidRPr="00590EA1">
        <w:rPr>
          <w:lang w:val="ro-RO"/>
        </w:rPr>
        <w:t xml:space="preserve"> de audit în conformitate cu reglementările aplicabile; și</w:t>
      </w:r>
    </w:p>
    <w:p w14:paraId="0317E4CF" w14:textId="2ED9133B" w:rsidR="00CF6EA0" w:rsidRPr="00590EA1" w:rsidRDefault="00600D64" w:rsidP="00495873">
      <w:pPr>
        <w:pStyle w:val="StandardL8"/>
        <w:keepNext/>
        <w:keepLines/>
        <w:tabs>
          <w:tab w:val="clear" w:pos="1440"/>
        </w:tabs>
        <w:snapToGrid w:val="0"/>
        <w:ind w:left="1134" w:hanging="567"/>
        <w:rPr>
          <w:lang w:val="ro-RO"/>
        </w:rPr>
      </w:pPr>
      <w:r w:rsidRPr="00590EA1">
        <w:rPr>
          <w:lang w:val="ro-RO"/>
        </w:rPr>
        <w:t>dacă este stabilit un circuit de audit adecvat în scopul raportării și al auditului</w:t>
      </w:r>
      <w:r w:rsidR="00CF6EA0" w:rsidRPr="00590EA1">
        <w:rPr>
          <w:lang w:val="ro-RO"/>
        </w:rPr>
        <w:t>.</w:t>
      </w:r>
    </w:p>
    <w:p w14:paraId="46B17F56" w14:textId="60CD0B20" w:rsidR="00AB688B" w:rsidRPr="00590EA1" w:rsidRDefault="00B53AE6" w:rsidP="004A61FE">
      <w:pPr>
        <w:pStyle w:val="StandardL1"/>
        <w:keepLines/>
        <w:numPr>
          <w:ilvl w:val="0"/>
          <w:numId w:val="33"/>
        </w:numPr>
        <w:suppressAutoHyphens w:val="0"/>
        <w:snapToGrid w:val="0"/>
        <w:ind w:left="426" w:hanging="426"/>
        <w:jc w:val="both"/>
        <w:rPr>
          <w:lang w:val="ro-RO"/>
        </w:rPr>
      </w:pPr>
      <w:bookmarkStart w:id="176" w:name="_Ref419332431"/>
      <w:bookmarkStart w:id="177" w:name="_Toc69122442"/>
      <w:bookmarkStart w:id="178" w:name="_Toc94821662"/>
      <w:bookmarkStart w:id="179" w:name="_Toc95929022"/>
      <w:bookmarkStart w:id="180" w:name="_Toc96882075"/>
      <w:bookmarkStart w:id="181" w:name="_Toc97728146"/>
      <w:bookmarkStart w:id="182" w:name="_Toc100665231"/>
      <w:r w:rsidRPr="00590EA1">
        <w:rPr>
          <w:caps w:val="0"/>
          <w:lang w:val="ro-RO"/>
        </w:rPr>
        <w:t>AUDIT</w:t>
      </w:r>
      <w:bookmarkEnd w:id="176"/>
      <w:bookmarkEnd w:id="177"/>
      <w:bookmarkEnd w:id="178"/>
      <w:bookmarkEnd w:id="179"/>
      <w:bookmarkEnd w:id="180"/>
      <w:bookmarkEnd w:id="181"/>
      <w:bookmarkEnd w:id="182"/>
    </w:p>
    <w:p w14:paraId="226EF18B" w14:textId="6D036CD3" w:rsidR="00AB688B" w:rsidRPr="00590EA1" w:rsidRDefault="00495873" w:rsidP="004A61FE">
      <w:pPr>
        <w:pStyle w:val="StandardL2"/>
        <w:keepNext/>
        <w:keepLines/>
        <w:numPr>
          <w:ilvl w:val="0"/>
          <w:numId w:val="38"/>
        </w:numPr>
        <w:snapToGrid w:val="0"/>
        <w:ind w:left="426" w:hanging="426"/>
        <w:rPr>
          <w:lang w:val="ro-RO"/>
        </w:rPr>
      </w:pPr>
      <w:r w:rsidRPr="00590EA1">
        <w:rPr>
          <w:lang w:val="ro-RO"/>
        </w:rPr>
        <w:t>MIPE sau orice alte autorități naționale nu vor efectua niciun audit și nici verificări la fața locului la nivelul BEI</w:t>
      </w:r>
      <w:r w:rsidR="00AB688B" w:rsidRPr="00590EA1">
        <w:rPr>
          <w:lang w:val="ro-RO"/>
        </w:rPr>
        <w:t>.</w:t>
      </w:r>
    </w:p>
    <w:p w14:paraId="1535302C" w14:textId="375276DE" w:rsidR="00AB688B" w:rsidRPr="00590EA1" w:rsidRDefault="00495873" w:rsidP="004A61FE">
      <w:pPr>
        <w:pStyle w:val="StandardL2"/>
        <w:keepNext/>
        <w:keepLines/>
        <w:numPr>
          <w:ilvl w:val="0"/>
          <w:numId w:val="38"/>
        </w:numPr>
        <w:snapToGrid w:val="0"/>
        <w:ind w:left="426" w:hanging="426"/>
        <w:rPr>
          <w:lang w:val="ro-RO"/>
        </w:rPr>
      </w:pPr>
      <w:r w:rsidRPr="00590EA1">
        <w:rPr>
          <w:lang w:val="ro-RO"/>
        </w:rPr>
        <w:t xml:space="preserve">Beneficiarii Finali își vor da consimțământul (a) să fie auditați de către sau în numele MIPE, al Comisiei și al Curții de Conturi Europene sau al oricărui alt organism sau instituție din UE care are dreptul de a verifica utilizarea fondurilor puse la dispoziție în cadrul </w:t>
      </w:r>
      <w:r w:rsidR="0066554D" w:rsidRPr="00590EA1">
        <w:rPr>
          <w:lang w:val="ro-RO"/>
        </w:rPr>
        <w:t>I</w:t>
      </w:r>
      <w:r w:rsidRPr="00590EA1">
        <w:rPr>
          <w:lang w:val="ro-RO"/>
        </w:rPr>
        <w:t xml:space="preserve">nstrumentului </w:t>
      </w:r>
      <w:r w:rsidR="0066554D" w:rsidRPr="00590EA1">
        <w:rPr>
          <w:lang w:val="ro-RO"/>
        </w:rPr>
        <w:t>F</w:t>
      </w:r>
      <w:r w:rsidRPr="00590EA1">
        <w:rPr>
          <w:lang w:val="ro-RO"/>
        </w:rPr>
        <w:t>inanciar relevant și (b) să furnizeze toate informațiile necesare pentru ca MIPE, BEI și Comisia să respecte orice cerințe aplicabile în materie de informare sau de audit ale autorităților naționale de audit relevante și/sau ale Curții de Conturi Europen</w:t>
      </w:r>
      <w:r w:rsidR="0066554D" w:rsidRPr="00590EA1">
        <w:rPr>
          <w:lang w:val="ro-RO"/>
        </w:rPr>
        <w:t>e</w:t>
      </w:r>
      <w:r w:rsidR="00AB688B" w:rsidRPr="00590EA1">
        <w:rPr>
          <w:lang w:val="ro-RO"/>
        </w:rPr>
        <w:t>.</w:t>
      </w:r>
    </w:p>
    <w:p w14:paraId="3485D72F" w14:textId="68F378E8" w:rsidR="00AB688B" w:rsidRPr="00590EA1" w:rsidRDefault="00BC095C" w:rsidP="004A61FE">
      <w:pPr>
        <w:pStyle w:val="StandardL2"/>
        <w:keepNext/>
        <w:keepLines/>
        <w:numPr>
          <w:ilvl w:val="0"/>
          <w:numId w:val="38"/>
        </w:numPr>
        <w:snapToGrid w:val="0"/>
        <w:ind w:left="426" w:hanging="426"/>
        <w:rPr>
          <w:lang w:val="ro-RO"/>
        </w:rPr>
      </w:pPr>
      <w:bookmarkStart w:id="183" w:name="_Ref478489619"/>
      <w:r w:rsidRPr="00590EA1">
        <w:rPr>
          <w:lang w:val="ro-RO"/>
        </w:rPr>
        <w:lastRenderedPageBreak/>
        <w:t xml:space="preserve">MIPE va îndeplini, pe cheltuiala sa, obligațiile de a efectua audituri și/sau verificări (inclusiv la fața locului) în conformitate cu orientările, normele sau regulamentele UE privind </w:t>
      </w:r>
      <w:r w:rsidR="00DF43C8" w:rsidRPr="00590EA1">
        <w:rPr>
          <w:lang w:val="ro-RO"/>
        </w:rPr>
        <w:t>I</w:t>
      </w:r>
      <w:r w:rsidRPr="00590EA1">
        <w:rPr>
          <w:lang w:val="ro-RO"/>
        </w:rPr>
        <w:t xml:space="preserve">nstrumentele </w:t>
      </w:r>
      <w:r w:rsidR="00DF43C8" w:rsidRPr="00590EA1">
        <w:rPr>
          <w:lang w:val="ro-RO"/>
        </w:rPr>
        <w:t>F</w:t>
      </w:r>
      <w:r w:rsidRPr="00590EA1">
        <w:rPr>
          <w:lang w:val="ro-RO"/>
        </w:rPr>
        <w:t xml:space="preserve">inanciare, aplicabile resurselor </w:t>
      </w:r>
      <w:r w:rsidR="00DF43C8" w:rsidRPr="00590EA1">
        <w:rPr>
          <w:lang w:val="ro-RO"/>
        </w:rPr>
        <w:t>MRR</w:t>
      </w:r>
      <w:r w:rsidRPr="00590EA1">
        <w:rPr>
          <w:lang w:val="ro-RO"/>
        </w:rPr>
        <w:t xml:space="preserve">, actualizate periodic și ținând seama de orice modificare, extindere, </w:t>
      </w:r>
      <w:r w:rsidR="00DF43C8" w:rsidRPr="00590EA1">
        <w:rPr>
          <w:lang w:val="ro-RO"/>
        </w:rPr>
        <w:t>readoptare</w:t>
      </w:r>
      <w:r w:rsidRPr="00590EA1">
        <w:rPr>
          <w:lang w:val="ro-RO"/>
        </w:rPr>
        <w:t xml:space="preserve"> sau înlocuire a legislației</w:t>
      </w:r>
      <w:r w:rsidR="00AB688B" w:rsidRPr="00590EA1">
        <w:rPr>
          <w:lang w:val="ro-RO"/>
        </w:rPr>
        <w:t>.</w:t>
      </w:r>
      <w:bookmarkEnd w:id="183"/>
    </w:p>
    <w:p w14:paraId="0D9CFFB1" w14:textId="0480CFBA" w:rsidR="00AB688B" w:rsidRPr="00590EA1" w:rsidRDefault="007442F5" w:rsidP="004A61FE">
      <w:pPr>
        <w:pStyle w:val="StandardL2"/>
        <w:keepNext/>
        <w:keepLines/>
        <w:numPr>
          <w:ilvl w:val="0"/>
          <w:numId w:val="38"/>
        </w:numPr>
        <w:snapToGrid w:val="0"/>
        <w:ind w:left="426" w:hanging="426"/>
        <w:rPr>
          <w:lang w:val="ro-RO"/>
        </w:rPr>
      </w:pPr>
      <w:r w:rsidRPr="00590EA1">
        <w:rPr>
          <w:lang w:val="ro-RO"/>
        </w:rPr>
        <w:t xml:space="preserve">Părțile convin că auditurile în conformitate cu Articolul </w:t>
      </w:r>
      <w:r w:rsidRPr="00590EA1">
        <w:rPr>
          <w:lang w:val="ro-RO"/>
        </w:rPr>
        <w:fldChar w:fldCharType="begin"/>
      </w:r>
      <w:r w:rsidRPr="00590EA1">
        <w:rPr>
          <w:lang w:val="ro-RO"/>
        </w:rPr>
        <w:instrText xml:space="preserve"> REF _Ref478489619 \r \h  \* MERGEFORMAT </w:instrText>
      </w:r>
      <w:r w:rsidRPr="00590EA1">
        <w:rPr>
          <w:lang w:val="ro-RO"/>
        </w:rPr>
      </w:r>
      <w:r w:rsidRPr="00590EA1">
        <w:rPr>
          <w:lang w:val="ro-RO"/>
        </w:rPr>
        <w:fldChar w:fldCharType="separate"/>
      </w:r>
      <w:r w:rsidRPr="00590EA1">
        <w:rPr>
          <w:lang w:val="ro-RO"/>
        </w:rPr>
        <w:t>6.3</w:t>
      </w:r>
      <w:r w:rsidRPr="00590EA1">
        <w:rPr>
          <w:lang w:val="ro-RO"/>
        </w:rPr>
        <w:fldChar w:fldCharType="end"/>
      </w:r>
      <w:r w:rsidRPr="00590EA1">
        <w:rPr>
          <w:lang w:val="ro-RO"/>
        </w:rPr>
        <w:t xml:space="preserve"> de mai sus pot avea loc pe întreaga durată a prezentului </w:t>
      </w:r>
      <w:r w:rsidR="00012533">
        <w:rPr>
          <w:lang w:val="ro-RO"/>
        </w:rPr>
        <w:t>Contract</w:t>
      </w:r>
      <w:r w:rsidR="00012533" w:rsidRPr="00590EA1">
        <w:rPr>
          <w:lang w:val="ro-RO"/>
        </w:rPr>
        <w:t xml:space="preserve"> </w:t>
      </w:r>
      <w:r w:rsidRPr="00590EA1">
        <w:rPr>
          <w:lang w:val="ro-RO"/>
        </w:rPr>
        <w:t xml:space="preserve">și că aceste verificări și audituri pot consuma timp și resurse considerabile. Părțile se vor asigura că astfel de audituri sunt efectuate într-un mod cât mai puțin intruziv și în conformitate cu procedurile, metodologiile și listele de verificare convenite între </w:t>
      </w:r>
      <w:r w:rsidR="004C48E3" w:rsidRPr="00590EA1">
        <w:rPr>
          <w:lang w:val="ro-RO"/>
        </w:rPr>
        <w:t>P</w:t>
      </w:r>
      <w:r w:rsidRPr="00590EA1">
        <w:rPr>
          <w:lang w:val="ro-RO"/>
        </w:rPr>
        <w:t>ărți</w:t>
      </w:r>
      <w:r w:rsidR="00AB688B" w:rsidRPr="00590EA1">
        <w:rPr>
          <w:lang w:val="ro-RO"/>
        </w:rPr>
        <w:t>.</w:t>
      </w:r>
    </w:p>
    <w:p w14:paraId="5B09E611" w14:textId="36E8046D" w:rsidR="00252652" w:rsidRPr="00590EA1" w:rsidRDefault="00B53AE6" w:rsidP="004A61FE">
      <w:pPr>
        <w:pStyle w:val="StandardL1"/>
        <w:keepLines/>
        <w:numPr>
          <w:ilvl w:val="0"/>
          <w:numId w:val="33"/>
        </w:numPr>
        <w:suppressAutoHyphens w:val="0"/>
        <w:snapToGrid w:val="0"/>
        <w:ind w:left="426" w:hanging="426"/>
        <w:jc w:val="both"/>
        <w:rPr>
          <w:lang w:val="ro-RO"/>
        </w:rPr>
      </w:pPr>
      <w:bookmarkStart w:id="184" w:name="_Toc516564404"/>
      <w:bookmarkStart w:id="185" w:name="_Toc69122444"/>
      <w:bookmarkStart w:id="186" w:name="_Toc94821663"/>
      <w:bookmarkStart w:id="187" w:name="_Toc95929023"/>
      <w:bookmarkStart w:id="188" w:name="_Toc96882076"/>
      <w:bookmarkStart w:id="189" w:name="_Toc97728147"/>
      <w:bookmarkStart w:id="190" w:name="_Toc100665232"/>
      <w:r w:rsidRPr="00590EA1">
        <w:rPr>
          <w:caps w:val="0"/>
          <w:lang w:val="ro-RO"/>
        </w:rPr>
        <w:t>POLITICA OFFSHORE</w:t>
      </w:r>
      <w:bookmarkEnd w:id="184"/>
      <w:bookmarkEnd w:id="185"/>
      <w:bookmarkEnd w:id="186"/>
      <w:bookmarkEnd w:id="187"/>
      <w:bookmarkEnd w:id="188"/>
      <w:bookmarkEnd w:id="189"/>
      <w:bookmarkEnd w:id="190"/>
    </w:p>
    <w:p w14:paraId="03147C39" w14:textId="78D1D62E" w:rsidR="00370BFD" w:rsidRPr="00590EA1" w:rsidRDefault="00370BFD" w:rsidP="004A61FE">
      <w:pPr>
        <w:pStyle w:val="StandardL2"/>
        <w:keepNext/>
        <w:keepLines/>
        <w:numPr>
          <w:ilvl w:val="0"/>
          <w:numId w:val="39"/>
        </w:numPr>
        <w:snapToGrid w:val="0"/>
        <w:ind w:left="426" w:hanging="426"/>
        <w:rPr>
          <w:lang w:val="ro-RO"/>
        </w:rPr>
      </w:pPr>
      <w:bookmarkStart w:id="191" w:name="_Ref404256178"/>
      <w:r w:rsidRPr="00590EA1">
        <w:rPr>
          <w:lang w:val="ro-RO"/>
        </w:rPr>
        <w:t xml:space="preserve">În conformitate cu prezentul </w:t>
      </w:r>
      <w:r w:rsidR="00012533">
        <w:rPr>
          <w:lang w:val="ro-RO"/>
        </w:rPr>
        <w:t>Contract</w:t>
      </w:r>
      <w:r w:rsidRPr="00590EA1">
        <w:rPr>
          <w:lang w:val="ro-RO"/>
        </w:rPr>
        <w:t>, BEI se angajează să nu încheie tranzacții cu Beneficiari Finali constituiți într-o jurisdicție care, la momentul preconizat al semnării tranzacției respective, ar fi o Jurisdicție Neconformă.</w:t>
      </w:r>
    </w:p>
    <w:p w14:paraId="1E261A91" w14:textId="7F1B5788" w:rsidR="00252652" w:rsidRPr="00590EA1" w:rsidRDefault="005B4E2B" w:rsidP="004A61FE">
      <w:pPr>
        <w:pStyle w:val="StandardL2"/>
        <w:keepNext/>
        <w:keepLines/>
        <w:numPr>
          <w:ilvl w:val="0"/>
          <w:numId w:val="39"/>
        </w:numPr>
        <w:snapToGrid w:val="0"/>
        <w:ind w:left="426" w:hanging="426"/>
        <w:rPr>
          <w:lang w:val="ro-RO"/>
        </w:rPr>
      </w:pPr>
      <w:r w:rsidRPr="00590EA1">
        <w:rPr>
          <w:lang w:val="ro-RO"/>
        </w:rPr>
        <w:t>Părțile convin prin prezenta că o schimbare a statutului unei jurisdicții într-o Jurisdicție Neconformă nu va avea niciun efect asupra Instrumentelor Financiare deja implementate la momentul respectivei schimbări</w:t>
      </w:r>
      <w:r w:rsidR="00252652" w:rsidRPr="00590EA1">
        <w:rPr>
          <w:lang w:val="ro-RO"/>
        </w:rPr>
        <w:t>.</w:t>
      </w:r>
    </w:p>
    <w:bookmarkEnd w:id="191"/>
    <w:p w14:paraId="36D5DCA1" w14:textId="77777777" w:rsidR="00CF6EA0" w:rsidRPr="00590EA1" w:rsidRDefault="00CF6EA0" w:rsidP="00D345D5">
      <w:pPr>
        <w:keepNext/>
        <w:keepLines/>
        <w:snapToGrid w:val="0"/>
        <w:spacing w:after="0"/>
        <w:ind w:left="993"/>
        <w:jc w:val="left"/>
        <w:rPr>
          <w:lang w:val="ro-RO"/>
        </w:rPr>
      </w:pPr>
    </w:p>
    <w:p w14:paraId="457DEFEB" w14:textId="77777777" w:rsidR="00046BD1" w:rsidRPr="00590EA1" w:rsidRDefault="00046BD1" w:rsidP="00D345D5">
      <w:pPr>
        <w:keepNext/>
        <w:keepLines/>
        <w:snapToGrid w:val="0"/>
        <w:spacing w:after="0"/>
        <w:jc w:val="left"/>
        <w:rPr>
          <w:lang w:val="ro-RO"/>
        </w:rPr>
      </w:pPr>
      <w:r w:rsidRPr="00590EA1">
        <w:rPr>
          <w:lang w:val="ro-RO"/>
        </w:rPr>
        <w:br w:type="page"/>
      </w:r>
    </w:p>
    <w:p w14:paraId="0B69E5A3" w14:textId="13E31F1F" w:rsidR="00046BD1" w:rsidRPr="00345E59" w:rsidRDefault="00435941" w:rsidP="00345E59">
      <w:pPr>
        <w:pStyle w:val="StandardL1"/>
        <w:keepLines/>
        <w:suppressAutoHyphens w:val="0"/>
        <w:snapToGrid w:val="0"/>
        <w:ind w:left="567"/>
        <w:jc w:val="center"/>
        <w:rPr>
          <w:caps w:val="0"/>
          <w:lang w:val="ro-RO"/>
        </w:rPr>
      </w:pPr>
      <w:bookmarkStart w:id="192" w:name="_Toc97728148"/>
      <w:bookmarkStart w:id="193" w:name="_Toc100665233"/>
      <w:r w:rsidRPr="00345E59">
        <w:rPr>
          <w:caps w:val="0"/>
          <w:lang w:val="ro-RO"/>
        </w:rPr>
        <w:lastRenderedPageBreak/>
        <w:t>ANEX</w:t>
      </w:r>
      <w:r w:rsidR="00B509D4" w:rsidRPr="00345E59">
        <w:rPr>
          <w:caps w:val="0"/>
          <w:lang w:val="ro-RO"/>
        </w:rPr>
        <w:t>A</w:t>
      </w:r>
      <w:r w:rsidR="00046BD1" w:rsidRPr="00345E59">
        <w:rPr>
          <w:caps w:val="0"/>
          <w:lang w:val="ro-RO"/>
        </w:rPr>
        <w:t xml:space="preserve"> 2</w:t>
      </w:r>
      <w:bookmarkEnd w:id="192"/>
      <w:bookmarkEnd w:id="193"/>
    </w:p>
    <w:p w14:paraId="789B5AD4" w14:textId="3025805A" w:rsidR="00046BD1" w:rsidRPr="00345E59" w:rsidRDefault="00AA3F25" w:rsidP="00345E59">
      <w:pPr>
        <w:pStyle w:val="StandardL1"/>
        <w:keepLines/>
        <w:suppressAutoHyphens w:val="0"/>
        <w:snapToGrid w:val="0"/>
        <w:ind w:left="567"/>
        <w:jc w:val="center"/>
        <w:rPr>
          <w:caps w:val="0"/>
          <w:lang w:val="ro-RO"/>
        </w:rPr>
      </w:pPr>
      <w:bookmarkStart w:id="194" w:name="_Toc97728149"/>
      <w:bookmarkStart w:id="195" w:name="_Toc100665234"/>
      <w:r w:rsidRPr="00345E59">
        <w:rPr>
          <w:caps w:val="0"/>
          <w:lang w:val="ro-RO"/>
        </w:rPr>
        <w:t xml:space="preserve">TERMENI SPECIFICI PRODUSULUI </w:t>
      </w:r>
      <w:r w:rsidR="00435941" w:rsidRPr="00345E59">
        <w:rPr>
          <w:caps w:val="0"/>
          <w:lang w:val="ro-RO"/>
        </w:rPr>
        <w:t>INTERMEDIAT</w:t>
      </w:r>
      <w:bookmarkEnd w:id="194"/>
      <w:bookmarkEnd w:id="195"/>
    </w:p>
    <w:p w14:paraId="7AF87531" w14:textId="5E64D646" w:rsidR="00435941" w:rsidRPr="00345E59" w:rsidRDefault="00345E59" w:rsidP="004A61FE">
      <w:pPr>
        <w:pStyle w:val="StandardL1"/>
        <w:keepLines/>
        <w:numPr>
          <w:ilvl w:val="0"/>
          <w:numId w:val="40"/>
        </w:numPr>
        <w:suppressAutoHyphens w:val="0"/>
        <w:snapToGrid w:val="0"/>
        <w:ind w:left="567" w:hanging="567"/>
        <w:rPr>
          <w:caps w:val="0"/>
          <w:lang w:val="ro-RO"/>
        </w:rPr>
      </w:pPr>
      <w:bookmarkStart w:id="196" w:name="_Toc100665235"/>
      <w:bookmarkStart w:id="197" w:name="_Toc94821664"/>
      <w:bookmarkStart w:id="198" w:name="_Toc95929024"/>
      <w:bookmarkStart w:id="199" w:name="_Toc96882077"/>
      <w:bookmarkStart w:id="200" w:name="_Toc97728150"/>
      <w:r w:rsidRPr="00345E59">
        <w:rPr>
          <w:caps w:val="0"/>
          <w:lang w:val="ro-RO"/>
        </w:rPr>
        <w:t>DEFINIȚII SPECIFICE</w:t>
      </w:r>
      <w:bookmarkEnd w:id="196"/>
      <w:r w:rsidRPr="00345E59">
        <w:rPr>
          <w:caps w:val="0"/>
          <w:lang w:val="ro-RO"/>
        </w:rPr>
        <w:t xml:space="preserve"> </w:t>
      </w:r>
      <w:bookmarkEnd w:id="197"/>
      <w:bookmarkEnd w:id="198"/>
      <w:bookmarkEnd w:id="199"/>
      <w:bookmarkEnd w:id="200"/>
    </w:p>
    <w:p w14:paraId="28B4D482" w14:textId="5BAF663B" w:rsidR="00435941" w:rsidRPr="00590EA1" w:rsidRDefault="001E21B6" w:rsidP="004A61FE">
      <w:pPr>
        <w:pStyle w:val="StandardL2"/>
        <w:keepNext/>
        <w:keepLines/>
        <w:numPr>
          <w:ilvl w:val="0"/>
          <w:numId w:val="41"/>
        </w:numPr>
        <w:snapToGrid w:val="0"/>
        <w:ind w:left="567" w:hanging="567"/>
        <w:rPr>
          <w:lang w:val="ro-RO"/>
        </w:rPr>
      </w:pPr>
      <w:r w:rsidRPr="00590EA1">
        <w:rPr>
          <w:lang w:val="ro-RO"/>
        </w:rPr>
        <w:t>În prezenta Anexă 2, termenii și expresiile definite în continuare vor avea următorul înțeles, cu excepția cazului în care contextul impune altfel</w:t>
      </w:r>
      <w:r w:rsidR="00435941" w:rsidRPr="00590EA1">
        <w:rPr>
          <w:lang w:val="ro-RO"/>
        </w:rPr>
        <w:t>:</w:t>
      </w:r>
    </w:p>
    <w:p w14:paraId="043E2CA6" w14:textId="29B1D456" w:rsidR="00C114CC" w:rsidRPr="00590EA1" w:rsidRDefault="00C114CC" w:rsidP="00D345D5">
      <w:pPr>
        <w:pStyle w:val="BodyText1"/>
        <w:keepNext/>
        <w:keepLines/>
        <w:snapToGrid w:val="0"/>
        <w:ind w:left="567"/>
        <w:rPr>
          <w:lang w:val="ro-RO" w:eastAsia="zh-CN"/>
        </w:rPr>
      </w:pPr>
      <w:r w:rsidRPr="00590EA1">
        <w:rPr>
          <w:lang w:val="ro-RO" w:eastAsia="zh-CN"/>
        </w:rPr>
        <w:t>„</w:t>
      </w:r>
      <w:r w:rsidRPr="00590EA1">
        <w:rPr>
          <w:b/>
          <w:lang w:val="ro-RO" w:eastAsia="zh-CN"/>
        </w:rPr>
        <w:t>CEI</w:t>
      </w:r>
      <w:r w:rsidRPr="00590EA1">
        <w:rPr>
          <w:lang w:val="ro-RO" w:eastAsia="zh-CN"/>
        </w:rPr>
        <w:t>” înseamnă o cerere de exprimare a interesului care respectă, în toate aspectele semnificative, cerințele prevăzute la Articolul</w:t>
      </w:r>
      <w:r w:rsidR="001049EC">
        <w:rPr>
          <w:lang w:val="ro-RO" w:eastAsia="zh-CN"/>
        </w:rPr>
        <w:t xml:space="preserve"> </w:t>
      </w:r>
      <w:r w:rsidRPr="00590EA1">
        <w:rPr>
          <w:lang w:val="ro-RO" w:eastAsia="zh-CN"/>
        </w:rPr>
        <w:fldChar w:fldCharType="begin"/>
      </w:r>
      <w:r w:rsidRPr="00590EA1">
        <w:rPr>
          <w:lang w:val="ro-RO" w:eastAsia="zh-CN"/>
        </w:rPr>
        <w:instrText xml:space="preserve"> REF _Ref419331194 \r \h  \* MERGEFORMAT </w:instrText>
      </w:r>
      <w:r w:rsidRPr="00590EA1">
        <w:rPr>
          <w:lang w:val="ro-RO" w:eastAsia="zh-CN"/>
        </w:rPr>
      </w:r>
      <w:r w:rsidRPr="00590EA1">
        <w:rPr>
          <w:lang w:val="ro-RO" w:eastAsia="zh-CN"/>
        </w:rPr>
        <w:fldChar w:fldCharType="separate"/>
      </w:r>
      <w:r w:rsidRPr="00590EA1">
        <w:rPr>
          <w:lang w:val="ro-RO" w:eastAsia="zh-CN"/>
        </w:rPr>
        <w:t>2.2</w:t>
      </w:r>
      <w:r w:rsidRPr="00590EA1">
        <w:rPr>
          <w:lang w:val="ro-RO" w:eastAsia="zh-CN"/>
        </w:rPr>
        <w:fldChar w:fldCharType="end"/>
      </w:r>
      <w:r w:rsidRPr="00590EA1">
        <w:rPr>
          <w:lang w:val="ro-RO" w:eastAsia="zh-CN"/>
        </w:rPr>
        <w:t xml:space="preserve"> din prezenta Anexă 2.</w:t>
      </w:r>
    </w:p>
    <w:p w14:paraId="6449BA17" w14:textId="2D7B61AB" w:rsidR="00435941" w:rsidRPr="00590EA1" w:rsidRDefault="00C114CC" w:rsidP="004A61FE">
      <w:pPr>
        <w:pStyle w:val="StandardL2"/>
        <w:keepNext/>
        <w:keepLines/>
        <w:numPr>
          <w:ilvl w:val="0"/>
          <w:numId w:val="41"/>
        </w:numPr>
        <w:snapToGrid w:val="0"/>
        <w:ind w:left="567" w:hanging="567"/>
        <w:rPr>
          <w:lang w:val="ro-RO"/>
        </w:rPr>
      </w:pPr>
      <w:r w:rsidRPr="00590EA1">
        <w:rPr>
          <w:lang w:val="ro-RO"/>
        </w:rPr>
        <w:t xml:space="preserve">Cu excepția cazului în care se prevede altfel în mod explicit în prezenta Anexă 2, termenii cu majuscule vor avea înțelesul care le este atribuit în </w:t>
      </w:r>
      <w:r w:rsidR="00012533">
        <w:rPr>
          <w:lang w:val="ro-RO"/>
        </w:rPr>
        <w:t>Contract</w:t>
      </w:r>
      <w:r w:rsidR="00435941" w:rsidRPr="00590EA1">
        <w:rPr>
          <w:lang w:val="ro-RO"/>
        </w:rPr>
        <w:t>.</w:t>
      </w:r>
    </w:p>
    <w:p w14:paraId="7B74DE57" w14:textId="2285FCAB" w:rsidR="00435941" w:rsidRPr="00345E59" w:rsidRDefault="00345E59" w:rsidP="004A61FE">
      <w:pPr>
        <w:pStyle w:val="StandardL1"/>
        <w:keepLines/>
        <w:numPr>
          <w:ilvl w:val="0"/>
          <w:numId w:val="40"/>
        </w:numPr>
        <w:suppressAutoHyphens w:val="0"/>
        <w:snapToGrid w:val="0"/>
        <w:ind w:left="567" w:hanging="567"/>
        <w:jc w:val="both"/>
        <w:rPr>
          <w:caps w:val="0"/>
          <w:lang w:val="ro-RO"/>
        </w:rPr>
      </w:pPr>
      <w:bookmarkStart w:id="201" w:name="_Toc94821665"/>
      <w:bookmarkStart w:id="202" w:name="_Toc95929025"/>
      <w:bookmarkStart w:id="203" w:name="_Toc96882078"/>
      <w:bookmarkStart w:id="204" w:name="_Toc100665236"/>
      <w:r w:rsidRPr="00345E59">
        <w:rPr>
          <w:caps w:val="0"/>
          <w:lang w:val="ro-RO"/>
        </w:rPr>
        <w:t>FUNCȚIILE SPECIFICE ALE BEI ÎN CEEA CE PRIVEȘTE PRODUSUL INTERMEDIAT</w:t>
      </w:r>
      <w:bookmarkEnd w:id="201"/>
      <w:bookmarkEnd w:id="202"/>
      <w:bookmarkEnd w:id="203"/>
      <w:bookmarkEnd w:id="204"/>
    </w:p>
    <w:p w14:paraId="4D82B594" w14:textId="5DC5FF66" w:rsidR="00435941" w:rsidRPr="00590EA1" w:rsidRDefault="00C114CC" w:rsidP="004A61FE">
      <w:pPr>
        <w:pStyle w:val="StandardL2"/>
        <w:keepNext/>
        <w:keepLines/>
        <w:numPr>
          <w:ilvl w:val="0"/>
          <w:numId w:val="42"/>
        </w:numPr>
        <w:snapToGrid w:val="0"/>
        <w:ind w:left="567" w:hanging="567"/>
        <w:rPr>
          <w:lang w:val="ro-RO"/>
        </w:rPr>
      </w:pPr>
      <w:r w:rsidRPr="00590EA1">
        <w:rPr>
          <w:lang w:val="ro-RO"/>
        </w:rPr>
        <w:t xml:space="preserve">Conform Clauzei </w:t>
      </w:r>
      <w:r w:rsidRPr="00590EA1">
        <w:rPr>
          <w:lang w:val="ro-RO"/>
        </w:rPr>
        <w:fldChar w:fldCharType="begin"/>
      </w:r>
      <w:r w:rsidRPr="00590EA1">
        <w:rPr>
          <w:lang w:val="ro-RO"/>
        </w:rPr>
        <w:instrText xml:space="preserve"> REF _Ref94819996 \r \h  \* MERGEFORMAT </w:instrText>
      </w:r>
      <w:r w:rsidRPr="00590EA1">
        <w:rPr>
          <w:lang w:val="ro-RO"/>
        </w:rPr>
      </w:r>
      <w:r w:rsidRPr="00590EA1">
        <w:rPr>
          <w:lang w:val="ro-RO"/>
        </w:rPr>
        <w:fldChar w:fldCharType="separate"/>
      </w:r>
      <w:r w:rsidRPr="00590EA1">
        <w:rPr>
          <w:lang w:val="ro-RO"/>
        </w:rPr>
        <w:t>2.2</w:t>
      </w:r>
      <w:r w:rsidRPr="00590EA1">
        <w:rPr>
          <w:lang w:val="ro-RO"/>
        </w:rPr>
        <w:fldChar w:fldCharType="end"/>
      </w:r>
      <w:r w:rsidRPr="00590EA1">
        <w:rPr>
          <w:lang w:val="ro-RO"/>
        </w:rPr>
        <w:t xml:space="preserve"> din </w:t>
      </w:r>
      <w:r w:rsidR="00012533">
        <w:rPr>
          <w:lang w:val="ro-RO"/>
        </w:rPr>
        <w:t>Contract</w:t>
      </w:r>
      <w:r w:rsidRPr="00590EA1">
        <w:rPr>
          <w:lang w:val="ro-RO"/>
        </w:rPr>
        <w:t>, MIPE autorizează BEI, în calitate de mandatar al acesteia în legătură cu Activitatea F</w:t>
      </w:r>
      <w:r w:rsidR="00633AB3" w:rsidRPr="00590EA1">
        <w:rPr>
          <w:lang w:val="ro-RO"/>
        </w:rPr>
        <w:t>d</w:t>
      </w:r>
      <w:r w:rsidRPr="00590EA1">
        <w:rPr>
          <w:lang w:val="ro-RO"/>
        </w:rPr>
        <w:t>F</w:t>
      </w:r>
      <w:r w:rsidR="00435941" w:rsidRPr="00590EA1">
        <w:rPr>
          <w:lang w:val="ro-RO"/>
        </w:rPr>
        <w:t>:</w:t>
      </w:r>
    </w:p>
    <w:p w14:paraId="39FD27AA" w14:textId="65D1BAC3" w:rsidR="002C2E99" w:rsidRPr="00A81B3E" w:rsidRDefault="002C2E99" w:rsidP="004A61FE">
      <w:pPr>
        <w:pStyle w:val="StandardL8"/>
        <w:keepNext/>
        <w:keepLines/>
        <w:numPr>
          <w:ilvl w:val="7"/>
          <w:numId w:val="43"/>
        </w:numPr>
        <w:snapToGrid w:val="0"/>
        <w:ind w:left="1134" w:hanging="567"/>
        <w:rPr>
          <w:lang w:val="ro-RO"/>
        </w:rPr>
      </w:pPr>
      <w:r w:rsidRPr="00A81B3E">
        <w:rPr>
          <w:lang w:val="ro-RO"/>
        </w:rPr>
        <w:t xml:space="preserve">să identifice, să evalueze și să selecteze </w:t>
      </w:r>
      <w:r w:rsidR="00973A53" w:rsidRPr="00A81B3E">
        <w:rPr>
          <w:lang w:val="ro-RO"/>
        </w:rPr>
        <w:t>I</w:t>
      </w:r>
      <w:r w:rsidRPr="00A81B3E">
        <w:rPr>
          <w:lang w:val="ro-RO"/>
        </w:rPr>
        <w:t xml:space="preserve">ntermediarii </w:t>
      </w:r>
      <w:r w:rsidR="00973A53" w:rsidRPr="00A81B3E">
        <w:rPr>
          <w:lang w:val="ro-RO"/>
        </w:rPr>
        <w:t>F</w:t>
      </w:r>
      <w:r w:rsidRPr="00A81B3E">
        <w:rPr>
          <w:lang w:val="ro-RO"/>
        </w:rPr>
        <w:t xml:space="preserve">inanciari adecvați </w:t>
      </w:r>
      <w:r w:rsidR="00973A53" w:rsidRPr="00A81B3E">
        <w:rPr>
          <w:lang w:val="ro-RO"/>
        </w:rPr>
        <w:t>(</w:t>
      </w:r>
      <w:r w:rsidRPr="00A81B3E">
        <w:rPr>
          <w:lang w:val="ro-RO"/>
        </w:rPr>
        <w:t xml:space="preserve">prin emiterea și publicarea de CEI și a altor criterii relevante, inclusiv în conformitate cu criteriile stabilite la </w:t>
      </w:r>
      <w:r w:rsidR="00973A53" w:rsidRPr="00A81B3E">
        <w:rPr>
          <w:lang w:val="ro-RO"/>
        </w:rPr>
        <w:t>A</w:t>
      </w:r>
      <w:r w:rsidRPr="00A81B3E">
        <w:rPr>
          <w:lang w:val="ro-RO"/>
        </w:rPr>
        <w:t xml:space="preserve">rticolul 33(1) și la </w:t>
      </w:r>
      <w:r w:rsidR="00973A53" w:rsidRPr="00A81B3E">
        <w:rPr>
          <w:lang w:val="ro-RO"/>
        </w:rPr>
        <w:t>A</w:t>
      </w:r>
      <w:r w:rsidRPr="00A81B3E">
        <w:rPr>
          <w:lang w:val="ro-RO"/>
        </w:rPr>
        <w:t xml:space="preserve">rticolul 209(2) din Regulamentul </w:t>
      </w:r>
      <w:r w:rsidR="00973A53" w:rsidRPr="00A81B3E">
        <w:rPr>
          <w:lang w:val="ro-RO"/>
        </w:rPr>
        <w:t>F</w:t>
      </w:r>
      <w:r w:rsidRPr="00A81B3E">
        <w:rPr>
          <w:lang w:val="ro-RO"/>
        </w:rPr>
        <w:t>inanciar și ținând seama de nevoile pieței</w:t>
      </w:r>
      <w:r w:rsidR="00973A53" w:rsidRPr="00A81B3E">
        <w:rPr>
          <w:lang w:val="ro-RO"/>
        </w:rPr>
        <w:t>)</w:t>
      </w:r>
      <w:r w:rsidRPr="00A81B3E">
        <w:rPr>
          <w:lang w:val="ro-RO"/>
        </w:rPr>
        <w:t xml:space="preserve"> care vor încheia </w:t>
      </w:r>
      <w:r w:rsidR="00973A53" w:rsidRPr="00A81B3E">
        <w:rPr>
          <w:lang w:val="ro-RO"/>
        </w:rPr>
        <w:t>A</w:t>
      </w:r>
      <w:r w:rsidRPr="00A81B3E">
        <w:rPr>
          <w:lang w:val="ro-RO"/>
        </w:rPr>
        <w:t xml:space="preserve">corduri </w:t>
      </w:r>
      <w:r w:rsidR="00973A53" w:rsidRPr="00A81B3E">
        <w:rPr>
          <w:lang w:val="ro-RO"/>
        </w:rPr>
        <w:t>O</w:t>
      </w:r>
      <w:r w:rsidRPr="00A81B3E">
        <w:rPr>
          <w:lang w:val="ro-RO"/>
        </w:rPr>
        <w:t>peraționale în scopul F</w:t>
      </w:r>
      <w:r w:rsidR="00973A53" w:rsidRPr="00A81B3E">
        <w:rPr>
          <w:lang w:val="ro-RO"/>
        </w:rPr>
        <w:t>d</w:t>
      </w:r>
      <w:r w:rsidRPr="00A81B3E">
        <w:rPr>
          <w:lang w:val="ro-RO"/>
        </w:rPr>
        <w:t xml:space="preserve">F, cu condiția ca BEI să evalueze, cel puțin, fiecare dintre elementele menționate în </w:t>
      </w:r>
      <w:r w:rsidR="00973A53" w:rsidRPr="00A81B3E">
        <w:rPr>
          <w:lang w:val="ro-RO"/>
        </w:rPr>
        <w:t>A</w:t>
      </w:r>
      <w:r w:rsidRPr="00A81B3E">
        <w:rPr>
          <w:lang w:val="ro-RO"/>
        </w:rPr>
        <w:t>pendicele I (</w:t>
      </w:r>
      <w:r w:rsidRPr="00A81B3E">
        <w:rPr>
          <w:i/>
          <w:lang w:val="ro-RO"/>
        </w:rPr>
        <w:t xml:space="preserve">Cerințe pentru </w:t>
      </w:r>
      <w:r w:rsidR="00973A53" w:rsidRPr="00A81B3E">
        <w:rPr>
          <w:i/>
          <w:lang w:val="ro-RO"/>
        </w:rPr>
        <w:t>I</w:t>
      </w:r>
      <w:r w:rsidRPr="00A81B3E">
        <w:rPr>
          <w:i/>
          <w:lang w:val="ro-RO"/>
        </w:rPr>
        <w:t xml:space="preserve">ntermediarii </w:t>
      </w:r>
      <w:r w:rsidR="00973A53" w:rsidRPr="00A81B3E">
        <w:rPr>
          <w:i/>
          <w:lang w:val="ro-RO"/>
        </w:rPr>
        <w:t>F</w:t>
      </w:r>
      <w:r w:rsidRPr="00A81B3E">
        <w:rPr>
          <w:i/>
          <w:lang w:val="ro-RO"/>
        </w:rPr>
        <w:t>inanciari</w:t>
      </w:r>
      <w:r w:rsidRPr="00A81B3E">
        <w:rPr>
          <w:lang w:val="ro-RO"/>
        </w:rPr>
        <w:t xml:space="preserve">) atunci când selectează </w:t>
      </w:r>
      <w:r w:rsidR="00973A53" w:rsidRPr="00A81B3E">
        <w:rPr>
          <w:lang w:val="ro-RO"/>
        </w:rPr>
        <w:t>I</w:t>
      </w:r>
      <w:r w:rsidRPr="00A81B3E">
        <w:rPr>
          <w:lang w:val="ro-RO"/>
        </w:rPr>
        <w:t xml:space="preserve">ntermediarii </w:t>
      </w:r>
      <w:r w:rsidR="00973A53" w:rsidRPr="00A81B3E">
        <w:rPr>
          <w:lang w:val="ro-RO"/>
        </w:rPr>
        <w:t>F</w:t>
      </w:r>
      <w:r w:rsidRPr="00A81B3E">
        <w:rPr>
          <w:lang w:val="ro-RO"/>
        </w:rPr>
        <w:t>inanciari;</w:t>
      </w:r>
    </w:p>
    <w:p w14:paraId="0EDB42FC" w14:textId="28483077" w:rsidR="00D7798D" w:rsidRPr="00590EA1" w:rsidRDefault="00D67999" w:rsidP="004A61FE">
      <w:pPr>
        <w:pStyle w:val="StandardL8"/>
        <w:keepNext/>
        <w:keepLines/>
        <w:numPr>
          <w:ilvl w:val="7"/>
          <w:numId w:val="43"/>
        </w:numPr>
        <w:snapToGrid w:val="0"/>
        <w:ind w:left="1134" w:hanging="567"/>
        <w:rPr>
          <w:lang w:val="ro-RO" w:bidi="ar-SA"/>
        </w:rPr>
      </w:pPr>
      <w:r w:rsidRPr="00590EA1">
        <w:rPr>
          <w:lang w:val="ro-RO"/>
        </w:rPr>
        <w:t>să efectueze o verificare prealabilă a Intermediarilor Financiari</w:t>
      </w:r>
      <w:r w:rsidR="00D7798D" w:rsidRPr="00590EA1">
        <w:rPr>
          <w:lang w:val="ro-RO"/>
        </w:rPr>
        <w:t>;</w:t>
      </w:r>
    </w:p>
    <w:p w14:paraId="066EC309" w14:textId="542FA393" w:rsidR="00AC6D3D" w:rsidRPr="00590EA1" w:rsidRDefault="00AC6D3D" w:rsidP="004A61FE">
      <w:pPr>
        <w:pStyle w:val="StandardL8"/>
        <w:keepNext/>
        <w:keepLines/>
        <w:numPr>
          <w:ilvl w:val="7"/>
          <w:numId w:val="43"/>
        </w:numPr>
        <w:snapToGrid w:val="0"/>
        <w:ind w:left="1134" w:hanging="567"/>
        <w:rPr>
          <w:lang w:val="ro-RO"/>
        </w:rPr>
      </w:pPr>
      <w:r w:rsidRPr="00590EA1">
        <w:rPr>
          <w:lang w:val="ro-RO"/>
        </w:rPr>
        <w:t>să negocieze, să încheie, să execute, să pună în aplicare și, dacă este necesar, să modifice Acordurile Operaționale în numele BEI, acționând în calitate de mandatar pentru și în numele MIPE și în beneficiul și riscul final al MIPE, ținând seama de Politica de Risc FdF relevantă (Apendicele H), inclusiv cu asistența sau consilierea din partea consilierilor juridici externi angajați de BEI, la discreția acesteia. BEI nu va avea nicio obligație de a încheia un Acord Operațional decât dacă și până când fiecare dintre, după caz, tranș</w:t>
      </w:r>
      <w:r w:rsidR="00182A38" w:rsidRPr="00590EA1">
        <w:rPr>
          <w:lang w:val="ro-RO"/>
        </w:rPr>
        <w:t>ele</w:t>
      </w:r>
      <w:r w:rsidRPr="00590EA1">
        <w:rPr>
          <w:lang w:val="ro-RO"/>
        </w:rPr>
        <w:t xml:space="preserve"> relevant</w:t>
      </w:r>
      <w:r w:rsidR="00182A38" w:rsidRPr="00590EA1">
        <w:rPr>
          <w:lang w:val="ro-RO"/>
        </w:rPr>
        <w:t>e</w:t>
      </w:r>
      <w:r w:rsidRPr="00590EA1">
        <w:rPr>
          <w:lang w:val="ro-RO"/>
        </w:rPr>
        <w:t xml:space="preserve"> a</w:t>
      </w:r>
      <w:r w:rsidR="00182A38" w:rsidRPr="00590EA1">
        <w:rPr>
          <w:lang w:val="ro-RO"/>
        </w:rPr>
        <w:t>le</w:t>
      </w:r>
      <w:r w:rsidRPr="00590EA1">
        <w:rPr>
          <w:lang w:val="ro-RO"/>
        </w:rPr>
        <w:t xml:space="preserve"> fondurilor necesare pentru un astfel de acord operațional a fost creditată de către MIPE în fonduri compensate în </w:t>
      </w:r>
      <w:r w:rsidR="00182A38" w:rsidRPr="00590EA1">
        <w:rPr>
          <w:lang w:val="ro-RO"/>
        </w:rPr>
        <w:t>C</w:t>
      </w:r>
      <w:r w:rsidRPr="00590EA1">
        <w:rPr>
          <w:lang w:val="ro-RO"/>
        </w:rPr>
        <w:t xml:space="preserve">ontul </w:t>
      </w:r>
      <w:r w:rsidRPr="00590EA1">
        <w:rPr>
          <w:iCs/>
          <w:lang w:val="ro-RO"/>
        </w:rPr>
        <w:t>F</w:t>
      </w:r>
      <w:r w:rsidR="00182A38" w:rsidRPr="00590EA1">
        <w:rPr>
          <w:iCs/>
          <w:lang w:val="ro-RO"/>
        </w:rPr>
        <w:t>d</w:t>
      </w:r>
      <w:r w:rsidRPr="00590EA1">
        <w:rPr>
          <w:iCs/>
          <w:lang w:val="ro-RO"/>
        </w:rPr>
        <w:t>F î</w:t>
      </w:r>
      <w:r w:rsidRPr="00590EA1">
        <w:rPr>
          <w:lang w:val="ro-RO"/>
        </w:rPr>
        <w:t xml:space="preserve">n conformitate cu </w:t>
      </w:r>
      <w:r w:rsidR="00182A38" w:rsidRPr="00590EA1">
        <w:rPr>
          <w:lang w:val="ro-RO"/>
        </w:rPr>
        <w:t>C</w:t>
      </w:r>
      <w:r w:rsidRPr="00590EA1">
        <w:rPr>
          <w:lang w:val="ro-RO"/>
        </w:rPr>
        <w:t>lauza 3 (</w:t>
      </w:r>
      <w:r w:rsidRPr="00590EA1">
        <w:rPr>
          <w:i/>
          <w:lang w:val="ro-RO"/>
        </w:rPr>
        <w:t>Finanțarea F</w:t>
      </w:r>
      <w:r w:rsidR="00633AB3" w:rsidRPr="00590EA1">
        <w:rPr>
          <w:i/>
          <w:lang w:val="ro-RO"/>
        </w:rPr>
        <w:t>d</w:t>
      </w:r>
      <w:r w:rsidRPr="00590EA1">
        <w:rPr>
          <w:i/>
          <w:lang w:val="ro-RO"/>
        </w:rPr>
        <w:t xml:space="preserve">F și </w:t>
      </w:r>
      <w:r w:rsidR="00182A38" w:rsidRPr="00590EA1">
        <w:rPr>
          <w:i/>
          <w:lang w:val="ro-RO"/>
        </w:rPr>
        <w:t>A</w:t>
      </w:r>
      <w:r w:rsidRPr="00590EA1">
        <w:rPr>
          <w:i/>
          <w:lang w:val="ro-RO"/>
        </w:rPr>
        <w:t xml:space="preserve">locarea </w:t>
      </w:r>
      <w:r w:rsidR="00182A38" w:rsidRPr="00590EA1">
        <w:rPr>
          <w:i/>
          <w:lang w:val="ro-RO"/>
        </w:rPr>
        <w:t>F</w:t>
      </w:r>
      <w:r w:rsidRPr="00590EA1">
        <w:rPr>
          <w:i/>
          <w:lang w:val="ro-RO"/>
        </w:rPr>
        <w:t xml:space="preserve">ondurilor între </w:t>
      </w:r>
      <w:r w:rsidR="00182A38" w:rsidRPr="00590EA1">
        <w:rPr>
          <w:i/>
          <w:lang w:val="ro-RO"/>
        </w:rPr>
        <w:t>I</w:t>
      </w:r>
      <w:r w:rsidRPr="00590EA1">
        <w:rPr>
          <w:i/>
          <w:lang w:val="ro-RO"/>
        </w:rPr>
        <w:t xml:space="preserve">nstrumentele </w:t>
      </w:r>
      <w:r w:rsidR="00182A38" w:rsidRPr="00590EA1">
        <w:rPr>
          <w:i/>
          <w:lang w:val="ro-RO"/>
        </w:rPr>
        <w:t>F</w:t>
      </w:r>
      <w:r w:rsidRPr="00590EA1">
        <w:rPr>
          <w:i/>
          <w:lang w:val="ro-RO"/>
        </w:rPr>
        <w:t>inanciare</w:t>
      </w:r>
      <w:r w:rsidRPr="00590EA1">
        <w:rPr>
          <w:lang w:val="ro-RO"/>
        </w:rPr>
        <w:t>); și</w:t>
      </w:r>
    </w:p>
    <w:p w14:paraId="763F5EDA" w14:textId="69E400FC" w:rsidR="00BA5DFE" w:rsidRPr="00590EA1" w:rsidRDefault="00BA5DFE" w:rsidP="004A61FE">
      <w:pPr>
        <w:pStyle w:val="StandardL8"/>
        <w:keepNext/>
        <w:keepLines/>
        <w:numPr>
          <w:ilvl w:val="7"/>
          <w:numId w:val="43"/>
        </w:numPr>
        <w:snapToGrid w:val="0"/>
        <w:ind w:left="1134" w:hanging="567"/>
        <w:rPr>
          <w:lang w:val="ro-RO"/>
        </w:rPr>
      </w:pPr>
      <w:r w:rsidRPr="00590EA1">
        <w:rPr>
          <w:lang w:val="ro-RO"/>
        </w:rPr>
        <w:t xml:space="preserve">să aplice, să apere și, dacă este necesar, să adapteze sau să renunțe la orice drepturi ale FdF în temeiul sau în legătură cu Acordurile Operaționale, inclusiv, în cazul în care este rezonabil din punct de vedere comercial, prin intermediul litigiilor, arbitrajului, medierii sau al altor metode sau proceduri de soluționare a disputelor, sub rezerva proceselor de recuperare ale Intermediarului Financiar sau limitat la drepturile față de Intermediarul Financiar. Fără a aduce atingere celor de mai sus, orice renunțare la clauzele esențiale ale Acordurilor Operaționale necesită autorizarea </w:t>
      </w:r>
      <w:r w:rsidR="00272515">
        <w:rPr>
          <w:lang w:val="ro-RO"/>
        </w:rPr>
        <w:t>Comitetului</w:t>
      </w:r>
      <w:r w:rsidR="00272515" w:rsidRPr="00590EA1">
        <w:rPr>
          <w:lang w:val="ro-RO"/>
        </w:rPr>
        <w:t xml:space="preserve"> </w:t>
      </w:r>
      <w:r w:rsidRPr="00590EA1">
        <w:rPr>
          <w:lang w:val="ro-RO"/>
        </w:rPr>
        <w:t>de Investiții.</w:t>
      </w:r>
    </w:p>
    <w:p w14:paraId="6CE8DB6F" w14:textId="4DCCB1B2" w:rsidR="0067003F" w:rsidRPr="00590EA1" w:rsidRDefault="00F919B2" w:rsidP="004A61FE">
      <w:pPr>
        <w:pStyle w:val="StandardL2"/>
        <w:keepNext/>
        <w:keepLines/>
        <w:numPr>
          <w:ilvl w:val="0"/>
          <w:numId w:val="42"/>
        </w:numPr>
        <w:snapToGrid w:val="0"/>
        <w:ind w:left="567" w:hanging="567"/>
        <w:rPr>
          <w:lang w:val="ro-RO"/>
        </w:rPr>
      </w:pPr>
      <w:bookmarkStart w:id="205" w:name="_Ref419331194"/>
      <w:r w:rsidRPr="00590EA1">
        <w:rPr>
          <w:lang w:val="ro-RO"/>
        </w:rPr>
        <w:lastRenderedPageBreak/>
        <w:t>CEI pe care BEI le va elabora și emite în scopul selectării Intermediarilor Financiari în legătură cu FdF trebuie să respecte următoarele cerințe în toate aspectele importante</w:t>
      </w:r>
      <w:r w:rsidR="0067003F" w:rsidRPr="00590EA1">
        <w:rPr>
          <w:lang w:val="ro-RO"/>
        </w:rPr>
        <w:t>:</w:t>
      </w:r>
      <w:bookmarkEnd w:id="205"/>
    </w:p>
    <w:p w14:paraId="77FFC537" w14:textId="592F7D5C" w:rsidR="00633AB3" w:rsidRPr="00A81B3E" w:rsidRDefault="00633AB3" w:rsidP="004A61FE">
      <w:pPr>
        <w:pStyle w:val="StandardL8"/>
        <w:keepNext/>
        <w:keepLines/>
        <w:numPr>
          <w:ilvl w:val="7"/>
          <w:numId w:val="44"/>
        </w:numPr>
        <w:tabs>
          <w:tab w:val="clear" w:pos="1440"/>
          <w:tab w:val="num" w:pos="1134"/>
        </w:tabs>
        <w:snapToGrid w:val="0"/>
        <w:ind w:left="1134" w:hanging="567"/>
        <w:rPr>
          <w:lang w:val="ro-RO"/>
        </w:rPr>
      </w:pPr>
      <w:r w:rsidRPr="00A81B3E">
        <w:rPr>
          <w:lang w:val="ro-RO"/>
        </w:rPr>
        <w:t>CEI vor permite BEI să evalueze Intermediarii Financiari în ceea ce privește metodologia și criteriile aplicabile Intermediarilor Financiari menționate în Apendicele H (</w:t>
      </w:r>
      <w:r w:rsidRPr="00A81B3E">
        <w:rPr>
          <w:i/>
          <w:lang w:val="ro-RO"/>
        </w:rPr>
        <w:t>Politica de risc FdF</w:t>
      </w:r>
      <w:r w:rsidRPr="00A81B3E">
        <w:rPr>
          <w:lang w:val="ro-RO"/>
        </w:rPr>
        <w:t>) și în Apendicele I (</w:t>
      </w:r>
      <w:r w:rsidRPr="00A81B3E">
        <w:rPr>
          <w:i/>
          <w:lang w:val="ro-RO"/>
        </w:rPr>
        <w:t>Cerințe pentru Intermediarii Financiari</w:t>
      </w:r>
      <w:r w:rsidRPr="00A81B3E">
        <w:rPr>
          <w:lang w:val="ro-RO"/>
        </w:rPr>
        <w:t>).</w:t>
      </w:r>
    </w:p>
    <w:p w14:paraId="1324EA1C" w14:textId="723F4CBA" w:rsidR="00633AB3" w:rsidRPr="00590EA1" w:rsidRDefault="00633AB3" w:rsidP="004A61FE">
      <w:pPr>
        <w:pStyle w:val="StandardL8"/>
        <w:keepNext/>
        <w:keepLines/>
        <w:numPr>
          <w:ilvl w:val="7"/>
          <w:numId w:val="44"/>
        </w:numPr>
        <w:tabs>
          <w:tab w:val="clear" w:pos="1440"/>
          <w:tab w:val="num" w:pos="1134"/>
        </w:tabs>
        <w:snapToGrid w:val="0"/>
        <w:ind w:left="1134" w:hanging="567"/>
        <w:rPr>
          <w:lang w:val="ro-RO"/>
        </w:rPr>
      </w:pPr>
      <w:r w:rsidRPr="00590EA1">
        <w:rPr>
          <w:lang w:val="ro-RO"/>
        </w:rPr>
        <w:t xml:space="preserve">CEI vor fi transparente, </w:t>
      </w:r>
      <w:r w:rsidR="00251ACF" w:rsidRPr="00590EA1">
        <w:rPr>
          <w:lang w:val="ro-RO"/>
        </w:rPr>
        <w:t xml:space="preserve">vor </w:t>
      </w:r>
      <w:r w:rsidRPr="00590EA1">
        <w:rPr>
          <w:lang w:val="ro-RO"/>
        </w:rPr>
        <w:t>permit</w:t>
      </w:r>
      <w:r w:rsidR="00251ACF" w:rsidRPr="00590EA1">
        <w:rPr>
          <w:lang w:val="ro-RO"/>
        </w:rPr>
        <w:t>e</w:t>
      </w:r>
      <w:r w:rsidRPr="00590EA1">
        <w:rPr>
          <w:lang w:val="ro-RO"/>
        </w:rPr>
        <w:t xml:space="preserve"> luarea unor decizii justificate pe baza unor </w:t>
      </w:r>
      <w:r w:rsidR="00251ACF" w:rsidRPr="00590EA1">
        <w:rPr>
          <w:lang w:val="ro-RO"/>
        </w:rPr>
        <w:t>temeiuri</w:t>
      </w:r>
      <w:r w:rsidRPr="00590EA1">
        <w:rPr>
          <w:lang w:val="ro-RO"/>
        </w:rPr>
        <w:t xml:space="preserve"> obiective și nu </w:t>
      </w:r>
      <w:r w:rsidR="00251ACF" w:rsidRPr="00590EA1">
        <w:rPr>
          <w:lang w:val="ro-RO"/>
        </w:rPr>
        <w:t>vor da</w:t>
      </w:r>
      <w:r w:rsidRPr="00590EA1">
        <w:rPr>
          <w:lang w:val="ro-RO"/>
        </w:rPr>
        <w:t xml:space="preserve"> naștere un</w:t>
      </w:r>
      <w:r w:rsidR="00251ACF" w:rsidRPr="00590EA1">
        <w:rPr>
          <w:lang w:val="ro-RO"/>
        </w:rPr>
        <w:t>ui</w:t>
      </w:r>
      <w:r w:rsidRPr="00590EA1">
        <w:rPr>
          <w:lang w:val="ro-RO"/>
        </w:rPr>
        <w:t xml:space="preserve"> conflict de interese.</w:t>
      </w:r>
    </w:p>
    <w:p w14:paraId="757FDBC7" w14:textId="60B09C6A" w:rsidR="0067003F" w:rsidRPr="00590EA1" w:rsidRDefault="00AB63E3" w:rsidP="004A61FE">
      <w:pPr>
        <w:pStyle w:val="StandardL8"/>
        <w:keepNext/>
        <w:keepLines/>
        <w:numPr>
          <w:ilvl w:val="7"/>
          <w:numId w:val="44"/>
        </w:numPr>
        <w:tabs>
          <w:tab w:val="clear" w:pos="1440"/>
          <w:tab w:val="num" w:pos="1134"/>
        </w:tabs>
        <w:snapToGrid w:val="0"/>
        <w:ind w:left="1134" w:hanging="567"/>
        <w:rPr>
          <w:lang w:val="ro-RO"/>
        </w:rPr>
      </w:pPr>
      <w:r w:rsidRPr="00590EA1">
        <w:rPr>
          <w:lang w:val="ro-RO"/>
        </w:rPr>
        <w:t xml:space="preserve">CEI vor utiliza criteriile de selecție a </w:t>
      </w:r>
      <w:r w:rsidR="007F54A4" w:rsidRPr="00590EA1">
        <w:rPr>
          <w:lang w:val="ro-RO"/>
        </w:rPr>
        <w:t>I</w:t>
      </w:r>
      <w:r w:rsidRPr="00590EA1">
        <w:rPr>
          <w:lang w:val="ro-RO"/>
        </w:rPr>
        <w:t xml:space="preserve">ntermediarilor </w:t>
      </w:r>
      <w:r w:rsidR="007F54A4" w:rsidRPr="00590EA1">
        <w:rPr>
          <w:lang w:val="ro-RO"/>
        </w:rPr>
        <w:t>F</w:t>
      </w:r>
      <w:r w:rsidRPr="00590EA1">
        <w:rPr>
          <w:lang w:val="ro-RO"/>
        </w:rPr>
        <w:t xml:space="preserve">inanciari în conformitate cu procedurile interne ale BEI. La data prezentei, criteriile aplicabile care urmează să fie utilizate la selecția </w:t>
      </w:r>
      <w:r w:rsidR="007F54A4" w:rsidRPr="00590EA1">
        <w:rPr>
          <w:lang w:val="ro-RO"/>
        </w:rPr>
        <w:t>I</w:t>
      </w:r>
      <w:r w:rsidRPr="00590EA1">
        <w:rPr>
          <w:lang w:val="ro-RO"/>
        </w:rPr>
        <w:t xml:space="preserve">ntermediarilor </w:t>
      </w:r>
      <w:r w:rsidR="007F54A4" w:rsidRPr="00590EA1">
        <w:rPr>
          <w:lang w:val="ro-RO"/>
        </w:rPr>
        <w:t>F</w:t>
      </w:r>
      <w:r w:rsidRPr="00590EA1">
        <w:rPr>
          <w:lang w:val="ro-RO"/>
        </w:rPr>
        <w:t>inanciari pot include, fără a se limita la acestea, următoarele</w:t>
      </w:r>
      <w:r w:rsidR="0067003F" w:rsidRPr="00590EA1">
        <w:rPr>
          <w:lang w:val="ro-RO"/>
        </w:rPr>
        <w:t>:</w:t>
      </w:r>
    </w:p>
    <w:p w14:paraId="451F6923" w14:textId="27996EBB" w:rsidR="0067003F" w:rsidRPr="00590EA1" w:rsidRDefault="00F82DCF" w:rsidP="00F82DCF">
      <w:pPr>
        <w:pStyle w:val="StandardL9"/>
        <w:keepNext/>
        <w:keepLines/>
        <w:snapToGrid w:val="0"/>
        <w:ind w:left="1701" w:hanging="567"/>
        <w:rPr>
          <w:lang w:val="ro-RO"/>
        </w:rPr>
      </w:pPr>
      <w:r w:rsidRPr="00590EA1">
        <w:rPr>
          <w:lang w:val="ro-RO"/>
        </w:rPr>
        <w:t>o metodologie solidă și credibilă de identificare și evaluare a Beneficiarilor Finali</w:t>
      </w:r>
      <w:r w:rsidR="0067003F" w:rsidRPr="00590EA1">
        <w:rPr>
          <w:lang w:val="ro-RO"/>
        </w:rPr>
        <w:t>;</w:t>
      </w:r>
    </w:p>
    <w:p w14:paraId="611149B1" w14:textId="260F0176" w:rsidR="0067003F" w:rsidRPr="00590EA1" w:rsidRDefault="00EF4573" w:rsidP="00EF4573">
      <w:pPr>
        <w:pStyle w:val="StandardL9"/>
        <w:keepNext/>
        <w:keepLines/>
        <w:snapToGrid w:val="0"/>
        <w:ind w:left="1701" w:hanging="567"/>
        <w:rPr>
          <w:lang w:val="ro-RO"/>
        </w:rPr>
      </w:pPr>
      <w:r w:rsidRPr="00590EA1">
        <w:rPr>
          <w:lang w:val="ro-RO"/>
        </w:rPr>
        <w:t>nivelul costurilor și comisioanelor pentru punerea în aplicare a Produsului Intermediat și metodologia propusă pentru calcularea acestor costuri și comisioane</w:t>
      </w:r>
      <w:r w:rsidR="0067003F" w:rsidRPr="00590EA1">
        <w:rPr>
          <w:lang w:val="ro-RO"/>
        </w:rPr>
        <w:t>;</w:t>
      </w:r>
    </w:p>
    <w:p w14:paraId="6F44ED4E" w14:textId="7CD7EA78" w:rsidR="0067003F" w:rsidRPr="00590EA1" w:rsidRDefault="00EF4573" w:rsidP="00087D91">
      <w:pPr>
        <w:pStyle w:val="StandardL9"/>
        <w:keepNext/>
        <w:keepLines/>
        <w:snapToGrid w:val="0"/>
        <w:ind w:left="1701" w:hanging="567"/>
        <w:rPr>
          <w:lang w:val="ro-RO"/>
        </w:rPr>
      </w:pPr>
      <w:r w:rsidRPr="00590EA1">
        <w:rPr>
          <w:lang w:val="ro-RO"/>
        </w:rPr>
        <w:t xml:space="preserve">termenii și condițiile aplicate în legătură cu </w:t>
      </w:r>
      <w:r w:rsidR="006F1B33" w:rsidRPr="00590EA1">
        <w:rPr>
          <w:lang w:val="ro-RO"/>
        </w:rPr>
        <w:t>suportul</w:t>
      </w:r>
      <w:r w:rsidRPr="00590EA1">
        <w:rPr>
          <w:lang w:val="ro-RO"/>
        </w:rPr>
        <w:t xml:space="preserve"> care urmează să fie acordat </w:t>
      </w:r>
      <w:r w:rsidR="00087D91" w:rsidRPr="00590EA1">
        <w:rPr>
          <w:lang w:val="ro-RO"/>
        </w:rPr>
        <w:t>Beneficiarilor F</w:t>
      </w:r>
      <w:r w:rsidRPr="00590EA1">
        <w:rPr>
          <w:lang w:val="ro-RO"/>
        </w:rPr>
        <w:t>inali, inclusiv, dacă este cazul, prețurile</w:t>
      </w:r>
      <w:r w:rsidR="0067003F" w:rsidRPr="00590EA1">
        <w:rPr>
          <w:lang w:val="ro-RO"/>
        </w:rPr>
        <w:t>;</w:t>
      </w:r>
    </w:p>
    <w:p w14:paraId="4250B9A7" w14:textId="255240B2" w:rsidR="0067003F" w:rsidRPr="00590EA1" w:rsidRDefault="00B80DED" w:rsidP="00B80DED">
      <w:pPr>
        <w:pStyle w:val="StandardL9"/>
        <w:keepNext/>
        <w:keepLines/>
        <w:snapToGrid w:val="0"/>
        <w:ind w:left="1701" w:hanging="567"/>
        <w:rPr>
          <w:lang w:val="ro-RO"/>
        </w:rPr>
      </w:pPr>
      <w:r w:rsidRPr="00590EA1">
        <w:rPr>
          <w:lang w:val="ro-RO"/>
        </w:rPr>
        <w:t>capacitatea de a mobiliza resurse pentru investiții în Beneficiarii Finali, în plus față de contribuțiile din partea FdF, în conformitate cu Strategia de Investiții și Planul de Afaceri</w:t>
      </w:r>
      <w:r w:rsidR="0067003F" w:rsidRPr="00590EA1">
        <w:rPr>
          <w:lang w:val="ro-RO"/>
        </w:rPr>
        <w:t>;</w:t>
      </w:r>
    </w:p>
    <w:p w14:paraId="32DF5CC4" w14:textId="20660A03" w:rsidR="00B80DED" w:rsidRPr="00590EA1" w:rsidRDefault="00B80DED" w:rsidP="00D345D5">
      <w:pPr>
        <w:pStyle w:val="StandardL9"/>
        <w:keepNext/>
        <w:keepLines/>
        <w:tabs>
          <w:tab w:val="clear" w:pos="1713"/>
          <w:tab w:val="num" w:pos="1701"/>
        </w:tabs>
        <w:snapToGrid w:val="0"/>
        <w:ind w:left="1701" w:hanging="567"/>
        <w:rPr>
          <w:lang w:val="ro-RO"/>
        </w:rPr>
      </w:pPr>
      <w:r w:rsidRPr="00590EA1">
        <w:rPr>
          <w:lang w:val="ro-RO"/>
        </w:rPr>
        <w:t>în cazul în care un anumit Intermediar Financiar administrează deja un instrument financiar similar, capacitatea de a demonstra o activitate suplimentară în comparație cu activitatea actuală; și</w:t>
      </w:r>
    </w:p>
    <w:p w14:paraId="49B6DB46" w14:textId="1235F579" w:rsidR="0067003F" w:rsidRPr="00590EA1" w:rsidRDefault="0006162F" w:rsidP="0006162F">
      <w:pPr>
        <w:pStyle w:val="StandardL9"/>
        <w:keepNext/>
        <w:keepLines/>
        <w:snapToGrid w:val="0"/>
        <w:ind w:left="1701" w:hanging="567"/>
        <w:rPr>
          <w:lang w:val="ro-RO"/>
        </w:rPr>
      </w:pPr>
      <w:r w:rsidRPr="00590EA1">
        <w:rPr>
          <w:lang w:val="ro-RO"/>
        </w:rPr>
        <w:t>în cazurile de partajare a riscurilor, măsurile propuse pentru alinierea intereselor și atenuarea potențialelor conflicte de interese</w:t>
      </w:r>
      <w:r w:rsidR="0067003F" w:rsidRPr="00590EA1">
        <w:rPr>
          <w:lang w:val="ro-RO"/>
        </w:rPr>
        <w:t>.</w:t>
      </w:r>
    </w:p>
    <w:p w14:paraId="67863130" w14:textId="64D71958" w:rsidR="006B0667" w:rsidRPr="00345E59" w:rsidRDefault="00345E59" w:rsidP="004A61FE">
      <w:pPr>
        <w:pStyle w:val="StandardL1"/>
        <w:keepLines/>
        <w:numPr>
          <w:ilvl w:val="0"/>
          <w:numId w:val="40"/>
        </w:numPr>
        <w:suppressAutoHyphens w:val="0"/>
        <w:snapToGrid w:val="0"/>
        <w:ind w:left="567" w:hanging="567"/>
        <w:jc w:val="both"/>
        <w:rPr>
          <w:caps w:val="0"/>
          <w:lang w:val="ro-RO"/>
        </w:rPr>
      </w:pPr>
      <w:bookmarkStart w:id="206" w:name="_Toc100665237"/>
      <w:bookmarkStart w:id="207" w:name="_Toc95929026"/>
      <w:bookmarkStart w:id="208" w:name="_Toc96882079"/>
      <w:bookmarkStart w:id="209" w:name="_Toc97728152"/>
      <w:r w:rsidRPr="00345E59">
        <w:rPr>
          <w:caps w:val="0"/>
          <w:lang w:val="ro-RO"/>
        </w:rPr>
        <w:t>ATRIBUȚIILE SPECIFICE ALE COMITETULUI DE INVESTIȚII ÎN LEGĂTURĂ CU PRODUSUL INTERMEDIAT</w:t>
      </w:r>
      <w:bookmarkEnd w:id="206"/>
    </w:p>
    <w:bookmarkEnd w:id="207"/>
    <w:bookmarkEnd w:id="208"/>
    <w:bookmarkEnd w:id="209"/>
    <w:p w14:paraId="31B95457" w14:textId="44536D93" w:rsidR="002E412B" w:rsidRPr="00590EA1" w:rsidRDefault="006B0667" w:rsidP="00AA20E6">
      <w:pPr>
        <w:pStyle w:val="StandardL2"/>
        <w:keepNext/>
        <w:keepLines/>
        <w:numPr>
          <w:ilvl w:val="0"/>
          <w:numId w:val="0"/>
        </w:numPr>
        <w:snapToGrid w:val="0"/>
        <w:ind w:left="567"/>
        <w:rPr>
          <w:lang w:val="ro-RO"/>
        </w:rPr>
      </w:pPr>
      <w:r w:rsidRPr="00590EA1">
        <w:rPr>
          <w:lang w:val="ro-RO"/>
        </w:rPr>
        <w:t xml:space="preserve">Conform Clauzei </w:t>
      </w:r>
      <w:r w:rsidRPr="00590EA1">
        <w:rPr>
          <w:lang w:val="ro-RO"/>
        </w:rPr>
        <w:fldChar w:fldCharType="begin"/>
      </w:r>
      <w:r w:rsidRPr="00590EA1">
        <w:rPr>
          <w:lang w:val="ro-RO"/>
        </w:rPr>
        <w:instrText xml:space="preserve"> REF _Ref94820215 \r \h  \* MERGEFORMAT </w:instrText>
      </w:r>
      <w:r w:rsidRPr="00590EA1">
        <w:rPr>
          <w:lang w:val="ro-RO"/>
        </w:rPr>
      </w:r>
      <w:r w:rsidRPr="00590EA1">
        <w:rPr>
          <w:lang w:val="ro-RO"/>
        </w:rPr>
        <w:fldChar w:fldCharType="separate"/>
      </w:r>
      <w:r w:rsidRPr="00590EA1">
        <w:rPr>
          <w:lang w:val="ro-RO"/>
        </w:rPr>
        <w:t>6.8</w:t>
      </w:r>
      <w:r w:rsidRPr="00590EA1">
        <w:rPr>
          <w:lang w:val="ro-RO"/>
        </w:rPr>
        <w:fldChar w:fldCharType="end"/>
      </w:r>
      <w:r w:rsidRPr="00590EA1">
        <w:rPr>
          <w:lang w:val="ro-RO"/>
        </w:rPr>
        <w:t xml:space="preserve"> din </w:t>
      </w:r>
      <w:r w:rsidR="00012533">
        <w:rPr>
          <w:lang w:val="ro-RO"/>
        </w:rPr>
        <w:t>Contract</w:t>
      </w:r>
      <w:r w:rsidRPr="00590EA1">
        <w:rPr>
          <w:lang w:val="ro-RO"/>
        </w:rPr>
        <w:t xml:space="preserve">, în ceea ce privește Produsul Intermediat, </w:t>
      </w:r>
      <w:r w:rsidR="00272515">
        <w:rPr>
          <w:lang w:val="ro-RO"/>
        </w:rPr>
        <w:t>Comitetul</w:t>
      </w:r>
      <w:r w:rsidR="00272515" w:rsidRPr="00590EA1">
        <w:rPr>
          <w:lang w:val="ro-RO"/>
        </w:rPr>
        <w:t xml:space="preserve"> </w:t>
      </w:r>
      <w:r w:rsidRPr="00590EA1">
        <w:rPr>
          <w:lang w:val="ro-RO"/>
        </w:rPr>
        <w:t>de Investiții va fi, de asemenea, responsabil pentru următoarele aspecte</w:t>
      </w:r>
      <w:r w:rsidR="002E412B" w:rsidRPr="00590EA1">
        <w:rPr>
          <w:lang w:val="ro-RO"/>
        </w:rPr>
        <w:t>:</w:t>
      </w:r>
    </w:p>
    <w:p w14:paraId="390656A0" w14:textId="41283828" w:rsidR="00E50AAC" w:rsidRPr="00A81B3E" w:rsidRDefault="00E50AAC" w:rsidP="004A61FE">
      <w:pPr>
        <w:pStyle w:val="StandardL8"/>
        <w:keepNext/>
        <w:keepLines/>
        <w:numPr>
          <w:ilvl w:val="7"/>
          <w:numId w:val="45"/>
        </w:numPr>
        <w:tabs>
          <w:tab w:val="clear" w:pos="1440"/>
          <w:tab w:val="left" w:pos="720"/>
          <w:tab w:val="num" w:pos="1134"/>
        </w:tabs>
        <w:snapToGrid w:val="0"/>
        <w:ind w:left="1134" w:hanging="567"/>
        <w:rPr>
          <w:lang w:val="ro-RO"/>
        </w:rPr>
      </w:pPr>
      <w:r w:rsidRPr="00A81B3E">
        <w:rPr>
          <w:lang w:val="ro-RO"/>
        </w:rPr>
        <w:t xml:space="preserve">aprobarea termenilor CEI înaintate de BEI </w:t>
      </w:r>
      <w:r w:rsidR="00272515" w:rsidRPr="00A81B3E">
        <w:rPr>
          <w:lang w:val="ro-RO"/>
        </w:rPr>
        <w:t xml:space="preserve">Comitetului </w:t>
      </w:r>
      <w:r w:rsidR="00BC746F" w:rsidRPr="00A81B3E">
        <w:rPr>
          <w:lang w:val="ro-RO"/>
        </w:rPr>
        <w:t xml:space="preserve">de Investiții </w:t>
      </w:r>
      <w:r w:rsidRPr="00A81B3E">
        <w:rPr>
          <w:lang w:val="ro-RO"/>
        </w:rPr>
        <w:t xml:space="preserve">spre aprobare (aprobarea presupune confirmarea faptului că CEI îndeplinește cerințele prevăzute în prezentul </w:t>
      </w:r>
      <w:r w:rsidR="00012533" w:rsidRPr="00A81B3E">
        <w:rPr>
          <w:lang w:val="ro-RO"/>
        </w:rPr>
        <w:t>Contract</w:t>
      </w:r>
      <w:r w:rsidRPr="00A81B3E">
        <w:rPr>
          <w:lang w:val="ro-RO"/>
        </w:rPr>
        <w:t>, după caz);</w:t>
      </w:r>
    </w:p>
    <w:p w14:paraId="515FF8E2" w14:textId="03E41EA5" w:rsidR="009B3336" w:rsidRPr="00590EA1" w:rsidRDefault="00BC746F" w:rsidP="004A61FE">
      <w:pPr>
        <w:pStyle w:val="StandardL8"/>
        <w:keepNext/>
        <w:keepLines/>
        <w:numPr>
          <w:ilvl w:val="7"/>
          <w:numId w:val="45"/>
        </w:numPr>
        <w:tabs>
          <w:tab w:val="clear" w:pos="1440"/>
          <w:tab w:val="left" w:pos="720"/>
          <w:tab w:val="num" w:pos="1134"/>
        </w:tabs>
        <w:snapToGrid w:val="0"/>
        <w:ind w:left="1134" w:hanging="567"/>
        <w:rPr>
          <w:lang w:val="ro-RO"/>
        </w:rPr>
      </w:pPr>
      <w:r w:rsidRPr="00590EA1">
        <w:rPr>
          <w:lang w:val="ro-RO"/>
        </w:rPr>
        <w:t>aprobarea selecției Intermediarilor Financiari în urma unei CEI</w:t>
      </w:r>
      <w:r w:rsidR="009B3336" w:rsidRPr="00590EA1">
        <w:rPr>
          <w:lang w:val="ro-RO"/>
        </w:rPr>
        <w:t>;</w:t>
      </w:r>
    </w:p>
    <w:p w14:paraId="202CDA7C" w14:textId="06376D5D" w:rsidR="00AC3DB0" w:rsidRPr="00590EA1" w:rsidRDefault="00AC3DB0" w:rsidP="004A61FE">
      <w:pPr>
        <w:pStyle w:val="StandardL8"/>
        <w:keepNext/>
        <w:keepLines/>
        <w:numPr>
          <w:ilvl w:val="7"/>
          <w:numId w:val="45"/>
        </w:numPr>
        <w:tabs>
          <w:tab w:val="clear" w:pos="1440"/>
          <w:tab w:val="left" w:pos="720"/>
          <w:tab w:val="num" w:pos="1134"/>
        </w:tabs>
        <w:snapToGrid w:val="0"/>
        <w:ind w:left="1134" w:hanging="567"/>
        <w:rPr>
          <w:lang w:val="ro-RO"/>
        </w:rPr>
      </w:pPr>
      <w:bookmarkStart w:id="210" w:name="_Ref495337960"/>
      <w:r w:rsidRPr="00590EA1">
        <w:rPr>
          <w:lang w:val="ro-RO"/>
        </w:rPr>
        <w:lastRenderedPageBreak/>
        <w:t>aprobarea fiecărei investiți</w:t>
      </w:r>
      <w:r w:rsidR="006E5E50" w:rsidRPr="00590EA1">
        <w:rPr>
          <w:lang w:val="ro-RO"/>
        </w:rPr>
        <w:t>i</w:t>
      </w:r>
      <w:r w:rsidRPr="00590EA1">
        <w:rPr>
          <w:lang w:val="ro-RO"/>
        </w:rPr>
        <w:t xml:space="preserve"> propus</w:t>
      </w:r>
      <w:r w:rsidR="006E5E50" w:rsidRPr="00590EA1">
        <w:rPr>
          <w:lang w:val="ro-RO"/>
        </w:rPr>
        <w:t>e</w:t>
      </w:r>
      <w:r w:rsidRPr="00590EA1">
        <w:rPr>
          <w:lang w:val="ro-RO"/>
        </w:rPr>
        <w:t xml:space="preserve"> într-un </w:t>
      </w:r>
      <w:r w:rsidR="006E5E50" w:rsidRPr="00590EA1">
        <w:rPr>
          <w:lang w:val="ro-RO"/>
        </w:rPr>
        <w:t>I</w:t>
      </w:r>
      <w:r w:rsidRPr="00590EA1">
        <w:rPr>
          <w:lang w:val="ro-RO"/>
        </w:rPr>
        <w:t xml:space="preserve">ntermediar </w:t>
      </w:r>
      <w:r w:rsidR="006E5E50" w:rsidRPr="00590EA1">
        <w:rPr>
          <w:lang w:val="ro-RO"/>
        </w:rPr>
        <w:t>F</w:t>
      </w:r>
      <w:r w:rsidRPr="00590EA1">
        <w:rPr>
          <w:lang w:val="ro-RO"/>
        </w:rPr>
        <w:t>inanciar și informa</w:t>
      </w:r>
      <w:r w:rsidR="006E5E50" w:rsidRPr="00590EA1">
        <w:rPr>
          <w:lang w:val="ro-RO"/>
        </w:rPr>
        <w:t>rea</w:t>
      </w:r>
      <w:r w:rsidRPr="00590EA1">
        <w:rPr>
          <w:lang w:val="ro-RO"/>
        </w:rPr>
        <w:t xml:space="preserve"> cu privire la termenii și condițiile principale ale fiecărui </w:t>
      </w:r>
      <w:r w:rsidR="006E5E50" w:rsidRPr="00590EA1">
        <w:rPr>
          <w:lang w:val="ro-RO"/>
        </w:rPr>
        <w:t>A</w:t>
      </w:r>
      <w:r w:rsidRPr="00590EA1">
        <w:rPr>
          <w:lang w:val="ro-RO"/>
        </w:rPr>
        <w:t xml:space="preserve">cord </w:t>
      </w:r>
      <w:r w:rsidR="006E5E50" w:rsidRPr="00590EA1">
        <w:rPr>
          <w:lang w:val="ro-RO"/>
        </w:rPr>
        <w:t>O</w:t>
      </w:r>
      <w:r w:rsidRPr="00590EA1">
        <w:rPr>
          <w:lang w:val="ro-RO"/>
        </w:rPr>
        <w:t>perațional propus; și</w:t>
      </w:r>
    </w:p>
    <w:bookmarkEnd w:id="210"/>
    <w:p w14:paraId="320153FF" w14:textId="39C53F40" w:rsidR="009B3336" w:rsidRPr="00590EA1" w:rsidRDefault="006E5E50" w:rsidP="004A61FE">
      <w:pPr>
        <w:pStyle w:val="StandardL8"/>
        <w:keepNext/>
        <w:keepLines/>
        <w:numPr>
          <w:ilvl w:val="7"/>
          <w:numId w:val="45"/>
        </w:numPr>
        <w:tabs>
          <w:tab w:val="clear" w:pos="1440"/>
          <w:tab w:val="left" w:pos="720"/>
          <w:tab w:val="num" w:pos="1134"/>
        </w:tabs>
        <w:snapToGrid w:val="0"/>
        <w:ind w:left="1134" w:hanging="567"/>
        <w:rPr>
          <w:lang w:val="ro-RO"/>
        </w:rPr>
      </w:pPr>
      <w:r w:rsidRPr="00590EA1">
        <w:rPr>
          <w:lang w:val="ro-RO"/>
        </w:rPr>
        <w:t>aprobarea oricărei derogări de la termenii cheie ai Acordurilor Operaționale</w:t>
      </w:r>
      <w:r w:rsidR="00705977" w:rsidRPr="00590EA1">
        <w:rPr>
          <w:lang w:val="ro-RO"/>
        </w:rPr>
        <w:t>.</w:t>
      </w:r>
    </w:p>
    <w:p w14:paraId="78003E11" w14:textId="174FC571" w:rsidR="00E63EDF" w:rsidRPr="00345E59" w:rsidRDefault="00345E59" w:rsidP="004A61FE">
      <w:pPr>
        <w:pStyle w:val="StandardL1"/>
        <w:keepLines/>
        <w:numPr>
          <w:ilvl w:val="0"/>
          <w:numId w:val="40"/>
        </w:numPr>
        <w:suppressAutoHyphens w:val="0"/>
        <w:snapToGrid w:val="0"/>
        <w:ind w:left="567" w:hanging="567"/>
        <w:jc w:val="both"/>
        <w:rPr>
          <w:caps w:val="0"/>
          <w:lang w:val="ro-RO"/>
        </w:rPr>
      </w:pPr>
      <w:bookmarkStart w:id="211" w:name="_Toc100665238"/>
      <w:bookmarkStart w:id="212" w:name="_Toc516564397"/>
      <w:bookmarkStart w:id="213" w:name="_Toc69122437"/>
      <w:bookmarkStart w:id="214" w:name="_Toc73718926"/>
      <w:bookmarkStart w:id="215" w:name="_Toc94821666"/>
      <w:bookmarkStart w:id="216" w:name="_Toc95929027"/>
      <w:bookmarkStart w:id="217" w:name="_Toc96882080"/>
      <w:bookmarkStart w:id="218" w:name="_Toc97728153"/>
      <w:r w:rsidRPr="00345E59">
        <w:rPr>
          <w:caps w:val="0"/>
          <w:lang w:val="ro-RO"/>
        </w:rPr>
        <w:t>ACORDURI OPERAȚIONALE</w:t>
      </w:r>
      <w:bookmarkEnd w:id="211"/>
      <w:r w:rsidRPr="00345E59">
        <w:rPr>
          <w:caps w:val="0"/>
          <w:lang w:val="ro-RO"/>
        </w:rPr>
        <w:t xml:space="preserve"> </w:t>
      </w:r>
      <w:bookmarkEnd w:id="212"/>
      <w:bookmarkEnd w:id="213"/>
      <w:bookmarkEnd w:id="214"/>
      <w:bookmarkEnd w:id="215"/>
      <w:bookmarkEnd w:id="216"/>
      <w:bookmarkEnd w:id="217"/>
      <w:bookmarkEnd w:id="218"/>
    </w:p>
    <w:p w14:paraId="35A8AE4E" w14:textId="7C8BD28E" w:rsidR="006E5E50" w:rsidRPr="00590EA1" w:rsidRDefault="006E5E50" w:rsidP="004A61FE">
      <w:pPr>
        <w:pStyle w:val="StandardL2"/>
        <w:keepNext/>
        <w:keepLines/>
        <w:numPr>
          <w:ilvl w:val="0"/>
          <w:numId w:val="46"/>
        </w:numPr>
        <w:snapToGrid w:val="0"/>
        <w:ind w:left="567" w:hanging="567"/>
        <w:rPr>
          <w:lang w:val="ro-RO"/>
        </w:rPr>
      </w:pPr>
      <w:r w:rsidRPr="00590EA1">
        <w:rPr>
          <w:lang w:val="ro-RO"/>
        </w:rPr>
        <w:t xml:space="preserve">BEI se va asigura că Acordurile Operaționale includ angajamente sau declarații din partea Intermediarilor Financiari </w:t>
      </w:r>
      <w:r w:rsidR="007B2280" w:rsidRPr="00590EA1">
        <w:rPr>
          <w:lang w:val="ro-RO"/>
        </w:rPr>
        <w:t>conform cărora</w:t>
      </w:r>
      <w:r w:rsidR="00A348CC" w:rsidRPr="00590EA1">
        <w:rPr>
          <w:lang w:val="ro-RO"/>
        </w:rPr>
        <w:t>:</w:t>
      </w:r>
    </w:p>
    <w:p w14:paraId="652F9430" w14:textId="364C23FA" w:rsidR="00E63EDF" w:rsidRPr="00A81B3E" w:rsidRDefault="007B2280" w:rsidP="004A61FE">
      <w:pPr>
        <w:pStyle w:val="StandardL8"/>
        <w:keepNext/>
        <w:keepLines/>
        <w:numPr>
          <w:ilvl w:val="7"/>
          <w:numId w:val="47"/>
        </w:numPr>
        <w:tabs>
          <w:tab w:val="clear" w:pos="1440"/>
        </w:tabs>
        <w:snapToGrid w:val="0"/>
        <w:ind w:left="1134" w:hanging="567"/>
        <w:rPr>
          <w:lang w:val="ro-RO"/>
        </w:rPr>
      </w:pPr>
      <w:r w:rsidRPr="00A81B3E">
        <w:rPr>
          <w:lang w:val="ro-RO"/>
        </w:rPr>
        <w:t>în ceea ce privește Produsul Intermediat, vor acționa în conformitate cu toate legile aplicabile și la un nivel de atenție, eficiență, transparență și diligență profesională așteptat din partea unui organism profesional cu experiență în implementarea Instrumentelor Financiare;</w:t>
      </w:r>
    </w:p>
    <w:p w14:paraId="6D54F291" w14:textId="09D45FD7" w:rsidR="00E63EDF" w:rsidRPr="00590EA1" w:rsidRDefault="000049FC" w:rsidP="004A61FE">
      <w:pPr>
        <w:pStyle w:val="StandardL8"/>
        <w:keepNext/>
        <w:keepLines/>
        <w:numPr>
          <w:ilvl w:val="7"/>
          <w:numId w:val="47"/>
        </w:numPr>
        <w:tabs>
          <w:tab w:val="clear" w:pos="1440"/>
        </w:tabs>
        <w:snapToGrid w:val="0"/>
        <w:ind w:left="1134" w:hanging="567"/>
        <w:rPr>
          <w:lang w:val="ro-RO"/>
        </w:rPr>
      </w:pPr>
      <w:r w:rsidRPr="00590EA1">
        <w:rPr>
          <w:lang w:val="ro-RO"/>
        </w:rPr>
        <w:t xml:space="preserve">Beneficiari Finali care </w:t>
      </w:r>
      <w:r w:rsidR="003E3709" w:rsidRPr="00590EA1">
        <w:rPr>
          <w:lang w:val="ro-RO"/>
        </w:rPr>
        <w:t>primesc</w:t>
      </w:r>
      <w:r w:rsidRPr="00590EA1">
        <w:rPr>
          <w:lang w:val="ro-RO"/>
        </w:rPr>
        <w:t xml:space="preserve"> sprijinul </w:t>
      </w:r>
      <w:r w:rsidR="00E57156" w:rsidRPr="00590EA1">
        <w:rPr>
          <w:lang w:val="ro-RO"/>
        </w:rPr>
        <w:t>P</w:t>
      </w:r>
      <w:r w:rsidRPr="00590EA1">
        <w:rPr>
          <w:lang w:val="ro-RO"/>
        </w:rPr>
        <w:t xml:space="preserve">rodusului </w:t>
      </w:r>
      <w:r w:rsidR="00E57156" w:rsidRPr="00590EA1">
        <w:rPr>
          <w:lang w:val="ro-RO"/>
        </w:rPr>
        <w:t>I</w:t>
      </w:r>
      <w:r w:rsidRPr="00590EA1">
        <w:rPr>
          <w:lang w:val="ro-RO"/>
        </w:rPr>
        <w:t xml:space="preserve">ntermediat sunt selectați ținând seama în mod corespunzător de natura </w:t>
      </w:r>
      <w:r w:rsidR="00E57156" w:rsidRPr="00590EA1">
        <w:rPr>
          <w:lang w:val="ro-RO"/>
        </w:rPr>
        <w:t>I</w:t>
      </w:r>
      <w:r w:rsidRPr="00590EA1">
        <w:rPr>
          <w:lang w:val="ro-RO"/>
        </w:rPr>
        <w:t xml:space="preserve">nstrumentului </w:t>
      </w:r>
      <w:r w:rsidR="00E57156" w:rsidRPr="00590EA1">
        <w:rPr>
          <w:lang w:val="ro-RO"/>
        </w:rPr>
        <w:t>F</w:t>
      </w:r>
      <w:r w:rsidRPr="00590EA1">
        <w:rPr>
          <w:lang w:val="ro-RO"/>
        </w:rPr>
        <w:t xml:space="preserve">inanciar și </w:t>
      </w:r>
      <w:r w:rsidR="00E57156" w:rsidRPr="00590EA1">
        <w:rPr>
          <w:lang w:val="ro-RO"/>
        </w:rPr>
        <w:t xml:space="preserve">de potențiala lor </w:t>
      </w:r>
      <w:r w:rsidR="00B81947" w:rsidRPr="00590EA1">
        <w:rPr>
          <w:lang w:val="ro-RO"/>
        </w:rPr>
        <w:t>solvabilitate</w:t>
      </w:r>
      <w:r w:rsidR="00E57156" w:rsidRPr="00590EA1">
        <w:rPr>
          <w:lang w:val="ro-RO"/>
        </w:rPr>
        <w:t xml:space="preserve"> economică sau, după caz, de potențiala </w:t>
      </w:r>
      <w:r w:rsidR="00B81947" w:rsidRPr="00590EA1">
        <w:rPr>
          <w:lang w:val="ro-RO"/>
        </w:rPr>
        <w:t>solvabilitate</w:t>
      </w:r>
      <w:r w:rsidR="00E57156" w:rsidRPr="00590EA1">
        <w:rPr>
          <w:lang w:val="ro-RO"/>
        </w:rPr>
        <w:t xml:space="preserve"> economică a proiectelor de investiții ale Beneficiarilor Finali care urmează să fie finanțate</w:t>
      </w:r>
      <w:r w:rsidR="00E63EDF" w:rsidRPr="00590EA1">
        <w:rPr>
          <w:lang w:val="ro-RO"/>
        </w:rPr>
        <w:t>;</w:t>
      </w:r>
    </w:p>
    <w:p w14:paraId="6EEA8B8D" w14:textId="4048A208" w:rsidR="00E63EDF" w:rsidRPr="00590EA1" w:rsidRDefault="00901BB1" w:rsidP="004A61FE">
      <w:pPr>
        <w:pStyle w:val="StandardL8"/>
        <w:keepNext/>
        <w:keepLines/>
        <w:numPr>
          <w:ilvl w:val="7"/>
          <w:numId w:val="47"/>
        </w:numPr>
        <w:tabs>
          <w:tab w:val="clear" w:pos="1440"/>
        </w:tabs>
        <w:snapToGrid w:val="0"/>
        <w:ind w:left="1134" w:hanging="567"/>
        <w:rPr>
          <w:lang w:val="ro-RO"/>
        </w:rPr>
      </w:pPr>
      <w:r w:rsidRPr="00590EA1">
        <w:rPr>
          <w:lang w:val="ro-RO"/>
        </w:rPr>
        <w:t>selecția Beneficiarilor Finali este transparentă și poate fi justificată de către Intermediarii Financiari pe baza unor temeiuri obiective, iar această selecție nu dă naștere la niciun conflict de interese</w:t>
      </w:r>
      <w:r w:rsidR="00E63EDF" w:rsidRPr="00590EA1">
        <w:rPr>
          <w:lang w:val="ro-RO"/>
        </w:rPr>
        <w:t>;</w:t>
      </w:r>
    </w:p>
    <w:p w14:paraId="36F88933" w14:textId="165229B8" w:rsidR="00705977" w:rsidRPr="00590EA1" w:rsidRDefault="001144CE" w:rsidP="004A61FE">
      <w:pPr>
        <w:pStyle w:val="StandardL8"/>
        <w:keepNext/>
        <w:keepLines/>
        <w:numPr>
          <w:ilvl w:val="7"/>
          <w:numId w:val="47"/>
        </w:numPr>
        <w:tabs>
          <w:tab w:val="clear" w:pos="1440"/>
        </w:tabs>
        <w:snapToGrid w:val="0"/>
        <w:ind w:left="1134" w:hanging="567"/>
        <w:rPr>
          <w:lang w:val="ro-RO"/>
        </w:rPr>
      </w:pPr>
      <w:r w:rsidRPr="00590EA1">
        <w:rPr>
          <w:lang w:val="ro-RO"/>
        </w:rPr>
        <w:t>Intermediarii Financiari informează Beneficiarii Finali, în conformitate cu Regulamentul MRR, precum și cu legile și reglementările relevante, că finanțarea este acordată în temeiul Regulamentului MRR, cofinanțată din fonduri UE aferente PRR</w:t>
      </w:r>
      <w:r w:rsidR="00705977" w:rsidRPr="00590EA1">
        <w:rPr>
          <w:lang w:val="ro-RO"/>
        </w:rPr>
        <w:t>;</w:t>
      </w:r>
    </w:p>
    <w:p w14:paraId="77B42F6F" w14:textId="44956AB7" w:rsidR="00705977" w:rsidRPr="00590EA1" w:rsidRDefault="002D1163" w:rsidP="004A61FE">
      <w:pPr>
        <w:pStyle w:val="StandardL8"/>
        <w:keepNext/>
        <w:keepLines/>
        <w:numPr>
          <w:ilvl w:val="7"/>
          <w:numId w:val="47"/>
        </w:numPr>
        <w:tabs>
          <w:tab w:val="clear" w:pos="1440"/>
        </w:tabs>
        <w:snapToGrid w:val="0"/>
        <w:ind w:left="1134" w:hanging="567"/>
        <w:rPr>
          <w:lang w:val="ro-RO"/>
        </w:rPr>
      </w:pPr>
      <w:r w:rsidRPr="00590EA1">
        <w:rPr>
          <w:lang w:val="ro-RO"/>
        </w:rPr>
        <w:t>Intermediarii financiari se angajează să ofere sprijin Beneficiarilor Finali într-un mod proporțional și care să afecteze cât mai puțin concurența</w:t>
      </w:r>
      <w:r w:rsidR="00705977" w:rsidRPr="00590EA1">
        <w:rPr>
          <w:lang w:val="ro-RO"/>
        </w:rPr>
        <w:t>;</w:t>
      </w:r>
    </w:p>
    <w:p w14:paraId="568CA138" w14:textId="4DA48980" w:rsidR="00705977" w:rsidRPr="00590EA1" w:rsidRDefault="002D1163" w:rsidP="004A61FE">
      <w:pPr>
        <w:pStyle w:val="StandardL8"/>
        <w:keepNext/>
        <w:keepLines/>
        <w:numPr>
          <w:ilvl w:val="7"/>
          <w:numId w:val="47"/>
        </w:numPr>
        <w:tabs>
          <w:tab w:val="clear" w:pos="1440"/>
        </w:tabs>
        <w:snapToGrid w:val="0"/>
        <w:ind w:left="1134" w:hanging="567"/>
        <w:rPr>
          <w:lang w:val="ro-RO"/>
        </w:rPr>
      </w:pPr>
      <w:r w:rsidRPr="00590EA1">
        <w:rPr>
          <w:lang w:val="ro-RO"/>
        </w:rPr>
        <w:t xml:space="preserve">Acordurile Operaționale reflectă dispozițiile prevăzute în prezentul </w:t>
      </w:r>
      <w:r w:rsidR="00012533">
        <w:rPr>
          <w:lang w:val="ro-RO"/>
        </w:rPr>
        <w:t>Contract</w:t>
      </w:r>
      <w:r w:rsidR="00705977" w:rsidRPr="00590EA1">
        <w:rPr>
          <w:lang w:val="ro-RO"/>
        </w:rPr>
        <w:t>;</w:t>
      </w:r>
    </w:p>
    <w:p w14:paraId="6C11D0C2" w14:textId="6C515318" w:rsidR="00705977" w:rsidRPr="00590EA1" w:rsidRDefault="002D1163" w:rsidP="004A61FE">
      <w:pPr>
        <w:pStyle w:val="StandardL8"/>
        <w:keepNext/>
        <w:keepLines/>
        <w:numPr>
          <w:ilvl w:val="7"/>
          <w:numId w:val="47"/>
        </w:numPr>
        <w:tabs>
          <w:tab w:val="clear" w:pos="1440"/>
        </w:tabs>
        <w:snapToGrid w:val="0"/>
        <w:ind w:left="1134" w:hanging="567"/>
        <w:rPr>
          <w:lang w:val="ro-RO"/>
        </w:rPr>
      </w:pPr>
      <w:r w:rsidRPr="00590EA1">
        <w:rPr>
          <w:lang w:val="ro-RO"/>
        </w:rPr>
        <w:t>este stabilită contribuția care trebuie să fie adusă la F</w:t>
      </w:r>
      <w:r w:rsidR="00E30BAF" w:rsidRPr="00590EA1">
        <w:rPr>
          <w:lang w:val="ro-RO"/>
        </w:rPr>
        <w:t>d</w:t>
      </w:r>
      <w:r w:rsidRPr="00590EA1">
        <w:rPr>
          <w:lang w:val="ro-RO"/>
        </w:rPr>
        <w:t xml:space="preserve">F, iar </w:t>
      </w:r>
      <w:r w:rsidR="00E30BAF" w:rsidRPr="00590EA1">
        <w:rPr>
          <w:lang w:val="ro-RO"/>
        </w:rPr>
        <w:t>I</w:t>
      </w:r>
      <w:r w:rsidRPr="00590EA1">
        <w:rPr>
          <w:lang w:val="ro-RO"/>
        </w:rPr>
        <w:t xml:space="preserve">ntermediarii </w:t>
      </w:r>
      <w:r w:rsidR="00E30BAF" w:rsidRPr="00590EA1">
        <w:rPr>
          <w:lang w:val="ro-RO"/>
        </w:rPr>
        <w:t>F</w:t>
      </w:r>
      <w:r w:rsidRPr="00590EA1">
        <w:rPr>
          <w:lang w:val="ro-RO"/>
        </w:rPr>
        <w:t>inanciari vor asigura o cofinanțare adecvată, în conformitate cu CEI</w:t>
      </w:r>
      <w:r w:rsidR="00705977" w:rsidRPr="00590EA1">
        <w:rPr>
          <w:lang w:val="ro-RO"/>
        </w:rPr>
        <w:t>;</w:t>
      </w:r>
    </w:p>
    <w:p w14:paraId="0282A681" w14:textId="25B2D692" w:rsidR="00705977" w:rsidRPr="00590EA1" w:rsidRDefault="00A325CE" w:rsidP="004A61FE">
      <w:pPr>
        <w:pStyle w:val="StandardL8"/>
        <w:keepNext/>
        <w:keepLines/>
        <w:numPr>
          <w:ilvl w:val="7"/>
          <w:numId w:val="47"/>
        </w:numPr>
        <w:tabs>
          <w:tab w:val="clear" w:pos="1440"/>
        </w:tabs>
        <w:snapToGrid w:val="0"/>
        <w:ind w:left="1134" w:hanging="567"/>
        <w:rPr>
          <w:lang w:val="ro-RO"/>
        </w:rPr>
      </w:pPr>
      <w:r w:rsidRPr="00590EA1">
        <w:rPr>
          <w:lang w:val="ro-RO"/>
        </w:rPr>
        <w:t>Intermediarii Financiari sunt de acord ca Instrumentele Financiare să fie auditate de către sau în numele autorității române de audit, al Comisiei și al Curții de Conturi Europene sau al unui alt organism desemnat în mod corespunzător</w:t>
      </w:r>
      <w:r w:rsidR="00705977" w:rsidRPr="00590EA1">
        <w:rPr>
          <w:lang w:val="ro-RO"/>
        </w:rPr>
        <w:t>;</w:t>
      </w:r>
    </w:p>
    <w:p w14:paraId="693A586F" w14:textId="47132714" w:rsidR="00705977" w:rsidRPr="00590EA1" w:rsidRDefault="00294F1C" w:rsidP="004A61FE">
      <w:pPr>
        <w:pStyle w:val="StandardL8"/>
        <w:keepNext/>
        <w:keepLines/>
        <w:numPr>
          <w:ilvl w:val="7"/>
          <w:numId w:val="47"/>
        </w:numPr>
        <w:tabs>
          <w:tab w:val="clear" w:pos="1440"/>
        </w:tabs>
        <w:snapToGrid w:val="0"/>
        <w:ind w:left="1134" w:hanging="567"/>
        <w:rPr>
          <w:lang w:val="ro-RO"/>
        </w:rPr>
      </w:pPr>
      <w:r w:rsidRPr="00590EA1">
        <w:rPr>
          <w:lang w:val="ro-RO"/>
        </w:rPr>
        <w:t>Intermediarii Financiari sunt de acord că nu pot înainta o cerere de despăgubire pentru orice sumă care depășește suma care le-a fost angajată în temeiul Acordului Operațional relevant</w:t>
      </w:r>
      <w:r w:rsidR="00705977" w:rsidRPr="00590EA1">
        <w:rPr>
          <w:lang w:val="ro-RO"/>
        </w:rPr>
        <w:t xml:space="preserve">; </w:t>
      </w:r>
    </w:p>
    <w:p w14:paraId="7E5F95A8" w14:textId="6074CC4E" w:rsidR="00705977" w:rsidRPr="00590EA1" w:rsidRDefault="00BA444A" w:rsidP="004A61FE">
      <w:pPr>
        <w:pStyle w:val="StandardL8"/>
        <w:keepNext/>
        <w:keepLines/>
        <w:numPr>
          <w:ilvl w:val="7"/>
          <w:numId w:val="47"/>
        </w:numPr>
        <w:tabs>
          <w:tab w:val="clear" w:pos="1440"/>
        </w:tabs>
        <w:snapToGrid w:val="0"/>
        <w:ind w:left="1134" w:hanging="567"/>
        <w:rPr>
          <w:lang w:val="ro-RO"/>
        </w:rPr>
      </w:pPr>
      <w:r w:rsidRPr="00590EA1">
        <w:rPr>
          <w:lang w:val="ro-RO"/>
        </w:rPr>
        <w:t>Intermediarii Financiari și Beneficiarii Finali trebuie să dețină și să păstreze sumele primite de la FdF într-un cont bancar deschis la o instituție de credit situată pe teritoriul unui Stat Membru al UE</w:t>
      </w:r>
      <w:r w:rsidR="00705977" w:rsidRPr="00590EA1">
        <w:rPr>
          <w:lang w:val="ro-RO"/>
        </w:rPr>
        <w:t xml:space="preserve">; </w:t>
      </w:r>
    </w:p>
    <w:p w14:paraId="6C4ECF50" w14:textId="11EE218B" w:rsidR="002D7E59" w:rsidRPr="00590EA1" w:rsidRDefault="002D7E59" w:rsidP="004A61FE">
      <w:pPr>
        <w:pStyle w:val="StandardL8"/>
        <w:keepNext/>
        <w:keepLines/>
        <w:numPr>
          <w:ilvl w:val="7"/>
          <w:numId w:val="47"/>
        </w:numPr>
        <w:tabs>
          <w:tab w:val="clear" w:pos="1440"/>
        </w:tabs>
        <w:snapToGrid w:val="0"/>
        <w:ind w:left="1134" w:hanging="567"/>
        <w:rPr>
          <w:lang w:val="ro-RO"/>
        </w:rPr>
      </w:pPr>
      <w:r w:rsidRPr="00590EA1">
        <w:rPr>
          <w:lang w:val="ro-RO"/>
        </w:rPr>
        <w:lastRenderedPageBreak/>
        <w:t>plățile directe efectuate către Beneficiari Finali trebuie să fie efectuate într-un cont bancar deschis la o instituție de credit situată pe teritoriul unui Stat Membru al UE; și</w:t>
      </w:r>
    </w:p>
    <w:p w14:paraId="15452147" w14:textId="7DD72B00" w:rsidR="00705977" w:rsidRPr="00590EA1" w:rsidRDefault="002D7E59" w:rsidP="004A61FE">
      <w:pPr>
        <w:pStyle w:val="StandardL8"/>
        <w:keepNext/>
        <w:keepLines/>
        <w:numPr>
          <w:ilvl w:val="7"/>
          <w:numId w:val="47"/>
        </w:numPr>
        <w:tabs>
          <w:tab w:val="clear" w:pos="1440"/>
        </w:tabs>
        <w:snapToGrid w:val="0"/>
        <w:ind w:left="1134" w:hanging="567"/>
        <w:rPr>
          <w:lang w:val="ro-RO"/>
        </w:rPr>
      </w:pPr>
      <w:r w:rsidRPr="00590EA1">
        <w:rPr>
          <w:lang w:val="ro-RO"/>
        </w:rPr>
        <w:t xml:space="preserve">Intermediarii Financiari se vor asigura că Beneficiari Finali se angajează să respecte normele aplicabile în materie de Ajutor de Stat, iar Intermediarii Financiari </w:t>
      </w:r>
      <w:r w:rsidR="003B4BC3" w:rsidRPr="00590EA1">
        <w:rPr>
          <w:lang w:val="ro-RO"/>
        </w:rPr>
        <w:t xml:space="preserve">vor </w:t>
      </w:r>
      <w:r w:rsidRPr="00590EA1">
        <w:rPr>
          <w:lang w:val="ro-RO"/>
        </w:rPr>
        <w:t>ramburs</w:t>
      </w:r>
      <w:r w:rsidR="003B4BC3" w:rsidRPr="00590EA1">
        <w:rPr>
          <w:lang w:val="ro-RO"/>
        </w:rPr>
        <w:t xml:space="preserve">a </w:t>
      </w:r>
      <w:r w:rsidRPr="00590EA1">
        <w:rPr>
          <w:lang w:val="ro-RO"/>
        </w:rPr>
        <w:t>orice sprijin primit prin intermediul F</w:t>
      </w:r>
      <w:r w:rsidR="003B4BC3" w:rsidRPr="00590EA1">
        <w:rPr>
          <w:lang w:val="ro-RO"/>
        </w:rPr>
        <w:t>d</w:t>
      </w:r>
      <w:r w:rsidRPr="00590EA1">
        <w:rPr>
          <w:lang w:val="ro-RO"/>
        </w:rPr>
        <w:t xml:space="preserve">F care constituie </w:t>
      </w:r>
      <w:r w:rsidR="003B4BC3" w:rsidRPr="00590EA1">
        <w:rPr>
          <w:lang w:val="ro-RO"/>
        </w:rPr>
        <w:t>A</w:t>
      </w:r>
      <w:r w:rsidRPr="00590EA1">
        <w:rPr>
          <w:lang w:val="ro-RO"/>
        </w:rPr>
        <w:t xml:space="preserve">jutor de </w:t>
      </w:r>
      <w:r w:rsidR="003B4BC3" w:rsidRPr="00590EA1">
        <w:rPr>
          <w:lang w:val="ro-RO"/>
        </w:rPr>
        <w:t>S</w:t>
      </w:r>
      <w:r w:rsidRPr="00590EA1">
        <w:rPr>
          <w:lang w:val="ro-RO"/>
        </w:rPr>
        <w:t xml:space="preserve">tat </w:t>
      </w:r>
      <w:r w:rsidR="003B4BC3" w:rsidRPr="00590EA1">
        <w:rPr>
          <w:lang w:val="ro-RO"/>
        </w:rPr>
        <w:t>ne</w:t>
      </w:r>
      <w:r w:rsidRPr="00590EA1">
        <w:rPr>
          <w:lang w:val="ro-RO"/>
        </w:rPr>
        <w:t>legal</w:t>
      </w:r>
      <w:r w:rsidR="00705977" w:rsidRPr="00590EA1">
        <w:rPr>
          <w:lang w:val="ro-RO"/>
        </w:rPr>
        <w:t xml:space="preserve">. </w:t>
      </w:r>
    </w:p>
    <w:p w14:paraId="355D99F9" w14:textId="777B9D70" w:rsidR="00130192" w:rsidRPr="00590EA1" w:rsidRDefault="00130192" w:rsidP="004A61FE">
      <w:pPr>
        <w:pStyle w:val="StandardL2"/>
        <w:keepNext/>
        <w:keepLines/>
        <w:numPr>
          <w:ilvl w:val="0"/>
          <w:numId w:val="46"/>
        </w:numPr>
        <w:snapToGrid w:val="0"/>
        <w:ind w:left="567" w:hanging="567"/>
        <w:rPr>
          <w:lang w:val="ro-RO"/>
        </w:rPr>
      </w:pPr>
      <w:r w:rsidRPr="00590EA1">
        <w:rPr>
          <w:lang w:val="ro-RO"/>
        </w:rPr>
        <w:t xml:space="preserve">BEI se va asigura că Acordurile Operaționale reflectă anumite cerințe suplimentare, inclusiv, </w:t>
      </w:r>
      <w:r w:rsidRPr="00590EA1">
        <w:rPr>
          <w:i/>
          <w:lang w:val="ro-RO"/>
        </w:rPr>
        <w:t>inter alia</w:t>
      </w:r>
      <w:r w:rsidRPr="00590EA1">
        <w:rPr>
          <w:iCs/>
          <w:lang w:val="ro-RO"/>
        </w:rPr>
        <w:t>:</w:t>
      </w:r>
    </w:p>
    <w:p w14:paraId="335DBE58" w14:textId="5FD853B5" w:rsidR="00D45933" w:rsidRPr="00A81B3E" w:rsidRDefault="00D45933" w:rsidP="004A61FE">
      <w:pPr>
        <w:pStyle w:val="StandardL8"/>
        <w:keepNext/>
        <w:keepLines/>
        <w:numPr>
          <w:ilvl w:val="7"/>
          <w:numId w:val="48"/>
        </w:numPr>
        <w:tabs>
          <w:tab w:val="left" w:pos="720"/>
        </w:tabs>
        <w:snapToGrid w:val="0"/>
        <w:ind w:left="1134" w:hanging="567"/>
        <w:rPr>
          <w:lang w:val="ro-RO"/>
        </w:rPr>
      </w:pPr>
      <w:r w:rsidRPr="00A81B3E">
        <w:rPr>
          <w:lang w:val="ro-RO"/>
        </w:rPr>
        <w:t xml:space="preserve">cerințele privind eligibilitatea Beneficiarilor Finali care urmează să fie finanțați (care reflectă condițiile convenite între BEI și </w:t>
      </w:r>
      <w:r w:rsidR="00272515" w:rsidRPr="00A81B3E">
        <w:rPr>
          <w:lang w:val="ro-RO"/>
        </w:rPr>
        <w:t xml:space="preserve">Comitetul </w:t>
      </w:r>
      <w:r w:rsidRPr="00A81B3E">
        <w:rPr>
          <w:lang w:val="ro-RO"/>
        </w:rPr>
        <w:t>de Investiții, CEI, Regulamentul MRR și PRR, astfel cum a fost aprobat de Consiliul European);</w:t>
      </w:r>
    </w:p>
    <w:p w14:paraId="60443262" w14:textId="43A661FD" w:rsidR="00956BEA" w:rsidRPr="00590EA1" w:rsidRDefault="00956BEA" w:rsidP="004A61FE">
      <w:pPr>
        <w:pStyle w:val="StandardL8"/>
        <w:keepNext/>
        <w:keepLines/>
        <w:numPr>
          <w:ilvl w:val="7"/>
          <w:numId w:val="48"/>
        </w:numPr>
        <w:tabs>
          <w:tab w:val="left" w:pos="720"/>
        </w:tabs>
        <w:snapToGrid w:val="0"/>
        <w:ind w:left="1134" w:hanging="567"/>
        <w:rPr>
          <w:lang w:val="ro-RO"/>
        </w:rPr>
      </w:pPr>
      <w:r w:rsidRPr="00590EA1">
        <w:rPr>
          <w:lang w:val="ro-RO"/>
        </w:rPr>
        <w:t xml:space="preserve">Beneficiarii Finali care urmează să fie finanțați și investițiile și/sau proiectele relevante respectă Principiul </w:t>
      </w:r>
      <w:r w:rsidR="00BD5186" w:rsidRPr="00590EA1">
        <w:rPr>
          <w:lang w:val="ro-RO"/>
        </w:rPr>
        <w:t>de A Nu Prejudicia în Mod Semnificativ</w:t>
      </w:r>
      <w:r w:rsidRPr="00590EA1">
        <w:rPr>
          <w:lang w:val="ro-RO"/>
        </w:rPr>
        <w:t xml:space="preserve">, în sensul art. 17 din Regulamentul (UE) nr. 2020/852, de modificare a Regulamentului (UE) 2019/2088 și astfel cum este prevăzut în </w:t>
      </w:r>
      <w:r w:rsidR="00063B26" w:rsidRPr="00590EA1">
        <w:rPr>
          <w:lang w:val="ro-RO"/>
        </w:rPr>
        <w:t xml:space="preserve">Orientările </w:t>
      </w:r>
      <w:r w:rsidR="00057839" w:rsidRPr="00590EA1">
        <w:rPr>
          <w:lang w:val="ro-RO"/>
        </w:rPr>
        <w:t>t</w:t>
      </w:r>
      <w:r w:rsidR="00063B26" w:rsidRPr="00590EA1">
        <w:rPr>
          <w:lang w:val="ro-RO"/>
        </w:rPr>
        <w:t xml:space="preserve">ehnice </w:t>
      </w:r>
      <w:r w:rsidR="00F610A0" w:rsidRPr="00590EA1">
        <w:rPr>
          <w:lang w:val="ro-RO"/>
        </w:rPr>
        <w:t xml:space="preserve">ale Comisiei </w:t>
      </w:r>
      <w:r w:rsidR="00063B26" w:rsidRPr="00590EA1">
        <w:rPr>
          <w:lang w:val="ro-RO"/>
        </w:rPr>
        <w:t xml:space="preserve">privind aplicarea </w:t>
      </w:r>
      <w:r w:rsidR="00057839" w:rsidRPr="00590EA1">
        <w:rPr>
          <w:lang w:val="ro-RO"/>
        </w:rPr>
        <w:t>p</w:t>
      </w:r>
      <w:r w:rsidR="00063B26" w:rsidRPr="00590EA1">
        <w:rPr>
          <w:lang w:val="ro-RO"/>
        </w:rPr>
        <w:t xml:space="preserve">rincipiului de </w:t>
      </w:r>
      <w:r w:rsidR="00057839" w:rsidRPr="00590EA1">
        <w:rPr>
          <w:lang w:val="ro-RO"/>
        </w:rPr>
        <w:t>„a</w:t>
      </w:r>
      <w:r w:rsidR="00063B26" w:rsidRPr="00590EA1">
        <w:rPr>
          <w:lang w:val="ro-RO"/>
        </w:rPr>
        <w:t xml:space="preserve"> </w:t>
      </w:r>
      <w:r w:rsidR="00057839" w:rsidRPr="00590EA1">
        <w:rPr>
          <w:lang w:val="ro-RO"/>
        </w:rPr>
        <w:t>n</w:t>
      </w:r>
      <w:r w:rsidR="00063B26" w:rsidRPr="00590EA1">
        <w:rPr>
          <w:lang w:val="ro-RO"/>
        </w:rPr>
        <w:t xml:space="preserve">u </w:t>
      </w:r>
      <w:r w:rsidR="00057839" w:rsidRPr="00590EA1">
        <w:rPr>
          <w:lang w:val="ro-RO"/>
        </w:rPr>
        <w:t>p</w:t>
      </w:r>
      <w:r w:rsidR="00063B26" w:rsidRPr="00590EA1">
        <w:rPr>
          <w:lang w:val="ro-RO"/>
        </w:rPr>
        <w:t xml:space="preserve">rejudicia în </w:t>
      </w:r>
      <w:r w:rsidR="00057839" w:rsidRPr="00590EA1">
        <w:rPr>
          <w:lang w:val="ro-RO"/>
        </w:rPr>
        <w:t>m</w:t>
      </w:r>
      <w:r w:rsidR="00063B26" w:rsidRPr="00590EA1">
        <w:rPr>
          <w:lang w:val="ro-RO"/>
        </w:rPr>
        <w:t xml:space="preserve">od </w:t>
      </w:r>
      <w:r w:rsidR="00057839" w:rsidRPr="00590EA1">
        <w:rPr>
          <w:lang w:val="ro-RO"/>
        </w:rPr>
        <w:t>s</w:t>
      </w:r>
      <w:r w:rsidR="00063B26" w:rsidRPr="00590EA1">
        <w:rPr>
          <w:lang w:val="ro-RO"/>
        </w:rPr>
        <w:t>emnificativ</w:t>
      </w:r>
      <w:r w:rsidR="00057839" w:rsidRPr="00590EA1">
        <w:rPr>
          <w:lang w:val="ro-RO"/>
        </w:rPr>
        <w:t>”</w:t>
      </w:r>
      <w:r w:rsidRPr="00590EA1">
        <w:rPr>
          <w:lang w:val="ro-RO"/>
        </w:rPr>
        <w:t xml:space="preserve"> (2021/C58/01);</w:t>
      </w:r>
    </w:p>
    <w:p w14:paraId="0B0E173E" w14:textId="2676DC3C" w:rsidR="00866C06" w:rsidRPr="00590EA1" w:rsidRDefault="00866C06" w:rsidP="004A61FE">
      <w:pPr>
        <w:pStyle w:val="StandardL8"/>
        <w:keepNext/>
        <w:keepLines/>
        <w:numPr>
          <w:ilvl w:val="7"/>
          <w:numId w:val="48"/>
        </w:numPr>
        <w:tabs>
          <w:tab w:val="left" w:pos="720"/>
        </w:tabs>
        <w:snapToGrid w:val="0"/>
        <w:ind w:left="1134" w:hanging="567"/>
        <w:rPr>
          <w:lang w:val="ro-RO"/>
        </w:rPr>
      </w:pPr>
      <w:r w:rsidRPr="00590EA1">
        <w:rPr>
          <w:lang w:val="ro-RO"/>
        </w:rPr>
        <w:t>cerințele privind protecția datelor și păstrarea documentelor de către BEI, Intermediarii Financiari și/sau Beneficiarii Finali; și</w:t>
      </w:r>
    </w:p>
    <w:p w14:paraId="25DF0AF9" w14:textId="519A5542" w:rsidR="00705977" w:rsidRPr="00590EA1" w:rsidRDefault="00566186" w:rsidP="004A61FE">
      <w:pPr>
        <w:pStyle w:val="StandardL8"/>
        <w:keepNext/>
        <w:keepLines/>
        <w:numPr>
          <w:ilvl w:val="7"/>
          <w:numId w:val="48"/>
        </w:numPr>
        <w:tabs>
          <w:tab w:val="left" w:pos="720"/>
        </w:tabs>
        <w:snapToGrid w:val="0"/>
        <w:ind w:left="1134" w:hanging="567"/>
        <w:rPr>
          <w:lang w:val="ro-RO"/>
        </w:rPr>
      </w:pPr>
      <w:r w:rsidRPr="00590EA1">
        <w:rPr>
          <w:lang w:val="ro-RO"/>
        </w:rPr>
        <w:t>cerințele privind vizibilitatea implicării Instrumentului Financiar și aplicabilitatea Regulamentului MRR</w:t>
      </w:r>
      <w:r w:rsidR="00705977" w:rsidRPr="00590EA1">
        <w:rPr>
          <w:lang w:val="ro-RO"/>
        </w:rPr>
        <w:t>.</w:t>
      </w:r>
    </w:p>
    <w:p w14:paraId="78B4C1BA" w14:textId="4C65C5E1" w:rsidR="00E632A7" w:rsidRPr="00590EA1" w:rsidRDefault="00566186" w:rsidP="00851796">
      <w:pPr>
        <w:keepNext/>
        <w:keepLines/>
        <w:snapToGrid w:val="0"/>
        <w:ind w:left="567"/>
        <w:rPr>
          <w:lang w:val="ro-RO"/>
        </w:rPr>
      </w:pPr>
      <w:r w:rsidRPr="00590EA1">
        <w:rPr>
          <w:lang w:val="ro-RO"/>
        </w:rPr>
        <w:t xml:space="preserve">Aceste cerințe vor fi agreate între BEI și </w:t>
      </w:r>
      <w:r w:rsidR="00272515">
        <w:rPr>
          <w:lang w:val="ro-RO"/>
        </w:rPr>
        <w:t>Comitetul</w:t>
      </w:r>
      <w:r w:rsidR="00272515" w:rsidRPr="00590EA1">
        <w:rPr>
          <w:lang w:val="ro-RO"/>
        </w:rPr>
        <w:t xml:space="preserve"> </w:t>
      </w:r>
      <w:r w:rsidRPr="00590EA1">
        <w:rPr>
          <w:lang w:val="ro-RO"/>
        </w:rPr>
        <w:t xml:space="preserve">de </w:t>
      </w:r>
      <w:r w:rsidR="00851796" w:rsidRPr="00590EA1">
        <w:rPr>
          <w:lang w:val="ro-RO"/>
        </w:rPr>
        <w:t>I</w:t>
      </w:r>
      <w:r w:rsidRPr="00590EA1">
        <w:rPr>
          <w:lang w:val="ro-RO"/>
        </w:rPr>
        <w:t>nvestiții în ceea ce privește CEI</w:t>
      </w:r>
      <w:r w:rsidR="00CF6EA0" w:rsidRPr="00590EA1">
        <w:rPr>
          <w:lang w:val="ro-RO"/>
        </w:rPr>
        <w:t>.</w:t>
      </w:r>
    </w:p>
    <w:p w14:paraId="49790384" w14:textId="750ABEC4" w:rsidR="00CF6EA0" w:rsidRPr="00345E59" w:rsidRDefault="00345E59" w:rsidP="004A61FE">
      <w:pPr>
        <w:pStyle w:val="StandardL1"/>
        <w:keepLines/>
        <w:numPr>
          <w:ilvl w:val="0"/>
          <w:numId w:val="40"/>
        </w:numPr>
        <w:suppressAutoHyphens w:val="0"/>
        <w:snapToGrid w:val="0"/>
        <w:ind w:left="567" w:hanging="567"/>
        <w:jc w:val="both"/>
        <w:rPr>
          <w:caps w:val="0"/>
          <w:lang w:val="ro-RO"/>
        </w:rPr>
      </w:pPr>
      <w:bookmarkStart w:id="219" w:name="_Toc78546414"/>
      <w:bookmarkStart w:id="220" w:name="_Toc94821667"/>
      <w:bookmarkStart w:id="221" w:name="_Toc95929028"/>
      <w:bookmarkStart w:id="222" w:name="_Toc96882081"/>
      <w:bookmarkStart w:id="223" w:name="_Toc100665239"/>
      <w:r w:rsidRPr="00345E59">
        <w:rPr>
          <w:caps w:val="0"/>
          <w:lang w:val="ro-RO"/>
        </w:rPr>
        <w:t>AJUTOR DE STAT</w:t>
      </w:r>
      <w:bookmarkEnd w:id="219"/>
      <w:bookmarkEnd w:id="220"/>
      <w:bookmarkEnd w:id="221"/>
      <w:bookmarkEnd w:id="222"/>
      <w:bookmarkEnd w:id="223"/>
    </w:p>
    <w:p w14:paraId="4288BE0A" w14:textId="0A8F2ACC" w:rsidR="003767DF" w:rsidRPr="00590EA1" w:rsidRDefault="008F7F5F" w:rsidP="004A61FE">
      <w:pPr>
        <w:pStyle w:val="StandardL2"/>
        <w:keepNext/>
        <w:keepLines/>
        <w:numPr>
          <w:ilvl w:val="0"/>
          <w:numId w:val="49"/>
        </w:numPr>
        <w:snapToGrid w:val="0"/>
        <w:ind w:left="567" w:hanging="567"/>
        <w:rPr>
          <w:lang w:val="ro-RO"/>
        </w:rPr>
      </w:pPr>
      <w:r w:rsidRPr="00590EA1">
        <w:rPr>
          <w:lang w:val="ro-RO"/>
        </w:rPr>
        <w:t>MIPE va fi responsabil pentru asigurarea respectării tuturor normelor aplicabile în materie de Ajutor de Stat</w:t>
      </w:r>
      <w:r w:rsidR="003767DF" w:rsidRPr="00590EA1">
        <w:rPr>
          <w:lang w:val="ro-RO"/>
        </w:rPr>
        <w:t>.</w:t>
      </w:r>
    </w:p>
    <w:p w14:paraId="12EF4C5E" w14:textId="557F7ECB" w:rsidR="003767DF" w:rsidRPr="00590EA1" w:rsidRDefault="002452CD" w:rsidP="004A61FE">
      <w:pPr>
        <w:pStyle w:val="StandardL2"/>
        <w:keepNext/>
        <w:keepLines/>
        <w:numPr>
          <w:ilvl w:val="0"/>
          <w:numId w:val="49"/>
        </w:numPr>
        <w:snapToGrid w:val="0"/>
        <w:ind w:left="567" w:hanging="567"/>
        <w:rPr>
          <w:lang w:val="ro-RO"/>
        </w:rPr>
      </w:pPr>
      <w:r w:rsidRPr="00590EA1">
        <w:rPr>
          <w:lang w:val="ro-RO"/>
        </w:rPr>
        <w:t xml:space="preserve">MIPE va furniza BEI toate informațiile necesare pentru ca FdF, fiecare Instrument Financiar și fiecare Acord Operațional să fie conforme cu normele privind Ajutorul de Stat. Responsabilitatea BEI în ceea ce privește </w:t>
      </w:r>
      <w:r w:rsidR="00E64318" w:rsidRPr="00590EA1">
        <w:rPr>
          <w:lang w:val="ro-RO"/>
        </w:rPr>
        <w:t>A</w:t>
      </w:r>
      <w:r w:rsidRPr="00590EA1">
        <w:rPr>
          <w:lang w:val="ro-RO"/>
        </w:rPr>
        <w:t>juto</w:t>
      </w:r>
      <w:r w:rsidR="00E64318" w:rsidRPr="00590EA1">
        <w:rPr>
          <w:lang w:val="ro-RO"/>
        </w:rPr>
        <w:t xml:space="preserve">rul </w:t>
      </w:r>
      <w:r w:rsidRPr="00590EA1">
        <w:rPr>
          <w:lang w:val="ro-RO"/>
        </w:rPr>
        <w:t xml:space="preserve">de </w:t>
      </w:r>
      <w:r w:rsidR="00E64318" w:rsidRPr="00590EA1">
        <w:rPr>
          <w:lang w:val="ro-RO"/>
        </w:rPr>
        <w:t>S</w:t>
      </w:r>
      <w:r w:rsidRPr="00590EA1">
        <w:rPr>
          <w:lang w:val="ro-RO"/>
        </w:rPr>
        <w:t>tat se</w:t>
      </w:r>
      <w:r w:rsidR="00E64318" w:rsidRPr="00590EA1">
        <w:rPr>
          <w:lang w:val="ro-RO"/>
        </w:rPr>
        <w:t xml:space="preserve"> va</w:t>
      </w:r>
      <w:r w:rsidRPr="00590EA1">
        <w:rPr>
          <w:lang w:val="ro-RO"/>
        </w:rPr>
        <w:t xml:space="preserve"> limit</w:t>
      </w:r>
      <w:r w:rsidR="00E64318" w:rsidRPr="00590EA1">
        <w:rPr>
          <w:lang w:val="ro-RO"/>
        </w:rPr>
        <w:t xml:space="preserve">a </w:t>
      </w:r>
      <w:r w:rsidRPr="00590EA1">
        <w:rPr>
          <w:lang w:val="ro-RO"/>
        </w:rPr>
        <w:t xml:space="preserve">la solicitarea ca fiecare </w:t>
      </w:r>
      <w:r w:rsidR="00E64318" w:rsidRPr="00590EA1">
        <w:rPr>
          <w:lang w:val="ro-RO"/>
        </w:rPr>
        <w:t>I</w:t>
      </w:r>
      <w:r w:rsidRPr="00590EA1">
        <w:rPr>
          <w:lang w:val="ro-RO"/>
        </w:rPr>
        <w:t xml:space="preserve">ntermediar </w:t>
      </w:r>
      <w:r w:rsidR="00E64318" w:rsidRPr="00590EA1">
        <w:rPr>
          <w:lang w:val="ro-RO"/>
        </w:rPr>
        <w:t>F</w:t>
      </w:r>
      <w:r w:rsidRPr="00590EA1">
        <w:rPr>
          <w:lang w:val="ro-RO"/>
        </w:rPr>
        <w:t xml:space="preserve">inanciar să asigure respectarea cerințelor privind </w:t>
      </w:r>
      <w:r w:rsidR="00E64318" w:rsidRPr="00590EA1">
        <w:rPr>
          <w:lang w:val="ro-RO"/>
        </w:rPr>
        <w:t>Ajutorul de Stat</w:t>
      </w:r>
      <w:r w:rsidRPr="00590EA1">
        <w:rPr>
          <w:lang w:val="ro-RO"/>
        </w:rPr>
        <w:t xml:space="preserve"> din CEI publicate în conformitate cu </w:t>
      </w:r>
      <w:r w:rsidR="00E64318" w:rsidRPr="00590EA1">
        <w:rPr>
          <w:lang w:val="ro-RO"/>
        </w:rPr>
        <w:t>A</w:t>
      </w:r>
      <w:r w:rsidRPr="00590EA1">
        <w:rPr>
          <w:lang w:val="ro-RO"/>
        </w:rPr>
        <w:t xml:space="preserve">rticolul </w:t>
      </w:r>
      <w:r w:rsidRPr="00590EA1">
        <w:rPr>
          <w:lang w:val="ro-RO"/>
        </w:rPr>
        <w:fldChar w:fldCharType="begin"/>
      </w:r>
      <w:r w:rsidRPr="00590EA1">
        <w:rPr>
          <w:lang w:val="ro-RO"/>
        </w:rPr>
        <w:instrText xml:space="preserve"> REF _Ref419331194 \r \h  \* MERGEFORMAT </w:instrText>
      </w:r>
      <w:r w:rsidRPr="00590EA1">
        <w:rPr>
          <w:lang w:val="ro-RO"/>
        </w:rPr>
      </w:r>
      <w:r w:rsidRPr="00590EA1">
        <w:rPr>
          <w:lang w:val="ro-RO"/>
        </w:rPr>
        <w:fldChar w:fldCharType="separate"/>
      </w:r>
      <w:r w:rsidRPr="00590EA1">
        <w:rPr>
          <w:lang w:val="ro-RO"/>
        </w:rPr>
        <w:t>2.2</w:t>
      </w:r>
      <w:r w:rsidRPr="00590EA1">
        <w:rPr>
          <w:lang w:val="ro-RO"/>
        </w:rPr>
        <w:fldChar w:fldCharType="end"/>
      </w:r>
      <w:r w:rsidRPr="00590EA1">
        <w:rPr>
          <w:lang w:val="ro-RO"/>
        </w:rPr>
        <w:t xml:space="preserve"> și, ulterior, în fiecare </w:t>
      </w:r>
      <w:r w:rsidR="00E64318" w:rsidRPr="00590EA1">
        <w:rPr>
          <w:lang w:val="ro-RO"/>
        </w:rPr>
        <w:t>A</w:t>
      </w:r>
      <w:r w:rsidRPr="00590EA1">
        <w:rPr>
          <w:lang w:val="ro-RO"/>
        </w:rPr>
        <w:t xml:space="preserve">cord </w:t>
      </w:r>
      <w:r w:rsidR="00E64318" w:rsidRPr="00590EA1">
        <w:rPr>
          <w:lang w:val="ro-RO"/>
        </w:rPr>
        <w:t>O</w:t>
      </w:r>
      <w:r w:rsidRPr="00590EA1">
        <w:rPr>
          <w:lang w:val="ro-RO"/>
        </w:rPr>
        <w:t xml:space="preserve">perațional </w:t>
      </w:r>
      <w:r w:rsidR="00E64318" w:rsidRPr="00590EA1">
        <w:rPr>
          <w:lang w:val="ro-RO"/>
        </w:rPr>
        <w:t>relevant</w:t>
      </w:r>
      <w:r w:rsidR="003767DF" w:rsidRPr="00590EA1">
        <w:rPr>
          <w:lang w:val="ro-RO"/>
        </w:rPr>
        <w:t>.</w:t>
      </w:r>
    </w:p>
    <w:p w14:paraId="0151779C" w14:textId="73B490CA" w:rsidR="003767DF" w:rsidRPr="00590EA1" w:rsidRDefault="00AE61DC" w:rsidP="004A61FE">
      <w:pPr>
        <w:pStyle w:val="StandardL2"/>
        <w:keepNext/>
        <w:keepLines/>
        <w:numPr>
          <w:ilvl w:val="0"/>
          <w:numId w:val="49"/>
        </w:numPr>
        <w:snapToGrid w:val="0"/>
        <w:ind w:left="567" w:hanging="567"/>
        <w:rPr>
          <w:lang w:val="ro-RO"/>
        </w:rPr>
      </w:pPr>
      <w:r w:rsidRPr="00590EA1">
        <w:rPr>
          <w:lang w:val="ro-RO"/>
        </w:rPr>
        <w:t xml:space="preserve">Informațiile menționate la Articolul </w:t>
      </w:r>
      <w:r w:rsidRPr="00590EA1">
        <w:rPr>
          <w:lang w:val="ro-RO"/>
        </w:rPr>
        <w:fldChar w:fldCharType="begin"/>
      </w:r>
      <w:r w:rsidRPr="00590EA1">
        <w:rPr>
          <w:lang w:val="ro-RO"/>
        </w:rPr>
        <w:instrText xml:space="preserve"> REF _Ref419332333 \n \h  \* MERGEFORMAT </w:instrText>
      </w:r>
      <w:r w:rsidRPr="00590EA1">
        <w:rPr>
          <w:lang w:val="ro-RO"/>
        </w:rPr>
      </w:r>
      <w:r w:rsidRPr="00590EA1">
        <w:rPr>
          <w:lang w:val="ro-RO"/>
        </w:rPr>
        <w:fldChar w:fldCharType="separate"/>
      </w:r>
      <w:r w:rsidRPr="00590EA1">
        <w:rPr>
          <w:lang w:val="ro-RO"/>
        </w:rPr>
        <w:t>5.2</w:t>
      </w:r>
      <w:r w:rsidRPr="00590EA1">
        <w:rPr>
          <w:lang w:val="ro-RO"/>
        </w:rPr>
        <w:fldChar w:fldCharType="end"/>
      </w:r>
      <w:r w:rsidRPr="00590EA1">
        <w:rPr>
          <w:lang w:val="ro-RO"/>
        </w:rPr>
        <w:t xml:space="preserve"> de mai sus din prezenta Anexă 2 sunt comunicate de către BEI Intermediarilor Financiari, care vor fi responsabili din punct de vedere contractual de respectarea normelor aplicabile în materie de Ajutor de Stat</w:t>
      </w:r>
      <w:r w:rsidR="003767DF" w:rsidRPr="00590EA1">
        <w:rPr>
          <w:lang w:val="ro-RO"/>
        </w:rPr>
        <w:t>.</w:t>
      </w:r>
    </w:p>
    <w:p w14:paraId="2D665DC3" w14:textId="0CA7FD40" w:rsidR="00CF6EA0" w:rsidRPr="00590EA1" w:rsidRDefault="00EE6FCA" w:rsidP="004A61FE">
      <w:pPr>
        <w:pStyle w:val="StandardL2"/>
        <w:keepNext/>
        <w:keepLines/>
        <w:numPr>
          <w:ilvl w:val="0"/>
          <w:numId w:val="49"/>
        </w:numPr>
        <w:snapToGrid w:val="0"/>
        <w:ind w:left="567" w:hanging="567"/>
        <w:rPr>
          <w:lang w:val="ro-RO"/>
        </w:rPr>
      </w:pPr>
      <w:r w:rsidRPr="00590EA1">
        <w:rPr>
          <w:lang w:val="ro-RO"/>
        </w:rPr>
        <w:lastRenderedPageBreak/>
        <w:t xml:space="preserve">Fiecare Acord Operațional va include un angajament din partea Intermediarului Financiar de a respecta normele privind Ajutorul de Stat în conformitate cu Articolul </w:t>
      </w:r>
      <w:r w:rsidRPr="00590EA1">
        <w:rPr>
          <w:lang w:val="ro-RO"/>
        </w:rPr>
        <w:fldChar w:fldCharType="begin"/>
      </w:r>
      <w:r w:rsidRPr="00590EA1">
        <w:rPr>
          <w:lang w:val="ro-RO"/>
        </w:rPr>
        <w:instrText xml:space="preserve"> REF _Ref419332339 \n \h  \* MERGEFORMAT </w:instrText>
      </w:r>
      <w:r w:rsidRPr="00590EA1">
        <w:rPr>
          <w:lang w:val="ro-RO"/>
        </w:rPr>
      </w:r>
      <w:r w:rsidRPr="00590EA1">
        <w:rPr>
          <w:lang w:val="ro-RO"/>
        </w:rPr>
        <w:fldChar w:fldCharType="separate"/>
      </w:r>
      <w:r w:rsidRPr="00590EA1">
        <w:rPr>
          <w:lang w:val="ro-RO"/>
        </w:rPr>
        <w:t>5.3</w:t>
      </w:r>
      <w:r w:rsidRPr="00590EA1">
        <w:rPr>
          <w:lang w:val="ro-RO"/>
        </w:rPr>
        <w:fldChar w:fldCharType="end"/>
      </w:r>
      <w:r w:rsidRPr="00590EA1">
        <w:rPr>
          <w:lang w:val="ro-RO"/>
        </w:rPr>
        <w:t xml:space="preserve"> din prezenta </w:t>
      </w:r>
      <w:r w:rsidR="00284B2C" w:rsidRPr="00590EA1">
        <w:rPr>
          <w:lang w:val="ro-RO"/>
        </w:rPr>
        <w:t>A</w:t>
      </w:r>
      <w:r w:rsidRPr="00590EA1">
        <w:rPr>
          <w:lang w:val="ro-RO"/>
        </w:rPr>
        <w:t xml:space="preserve">nexă 2, inclusiv o obligație a Intermediarilor </w:t>
      </w:r>
      <w:r w:rsidR="00284B2C" w:rsidRPr="00590EA1">
        <w:rPr>
          <w:lang w:val="ro-RO"/>
        </w:rPr>
        <w:t>F</w:t>
      </w:r>
      <w:r w:rsidRPr="00590EA1">
        <w:rPr>
          <w:lang w:val="ro-RO"/>
        </w:rPr>
        <w:t xml:space="preserve">inanciari de a obține un angajament din partea </w:t>
      </w:r>
      <w:r w:rsidR="00284B2C" w:rsidRPr="00590EA1">
        <w:rPr>
          <w:lang w:val="ro-RO"/>
        </w:rPr>
        <w:t>Beneficiarilor F</w:t>
      </w:r>
      <w:r w:rsidRPr="00590EA1">
        <w:rPr>
          <w:lang w:val="ro-RO"/>
        </w:rPr>
        <w:t>inali în numele MIPE de a rambursa orice sprijin primit prin intermediul F</w:t>
      </w:r>
      <w:r w:rsidR="00284B2C" w:rsidRPr="00590EA1">
        <w:rPr>
          <w:lang w:val="ro-RO"/>
        </w:rPr>
        <w:t>d</w:t>
      </w:r>
      <w:r w:rsidRPr="00590EA1">
        <w:rPr>
          <w:lang w:val="ro-RO"/>
        </w:rPr>
        <w:t xml:space="preserve">F care constituie </w:t>
      </w:r>
      <w:r w:rsidR="00284B2C" w:rsidRPr="00590EA1">
        <w:rPr>
          <w:lang w:val="ro-RO"/>
        </w:rPr>
        <w:t>A</w:t>
      </w:r>
      <w:r w:rsidRPr="00590EA1">
        <w:rPr>
          <w:lang w:val="ro-RO"/>
        </w:rPr>
        <w:t xml:space="preserve">jutor de </w:t>
      </w:r>
      <w:r w:rsidR="00284B2C" w:rsidRPr="00590EA1">
        <w:rPr>
          <w:lang w:val="ro-RO"/>
        </w:rPr>
        <w:t>S</w:t>
      </w:r>
      <w:r w:rsidRPr="00590EA1">
        <w:rPr>
          <w:lang w:val="ro-RO"/>
        </w:rPr>
        <w:t xml:space="preserve">tat </w:t>
      </w:r>
      <w:r w:rsidR="00284B2C" w:rsidRPr="00590EA1">
        <w:rPr>
          <w:lang w:val="ro-RO"/>
        </w:rPr>
        <w:t>ne</w:t>
      </w:r>
      <w:r w:rsidRPr="00590EA1">
        <w:rPr>
          <w:lang w:val="ro-RO"/>
        </w:rPr>
        <w:t>legal</w:t>
      </w:r>
      <w:r w:rsidR="00CF6EA0" w:rsidRPr="00590EA1">
        <w:rPr>
          <w:lang w:val="ro-RO"/>
        </w:rPr>
        <w:t>.</w:t>
      </w:r>
    </w:p>
    <w:p w14:paraId="4B27BD42" w14:textId="43865923" w:rsidR="00CF6EA0" w:rsidRPr="00345E59" w:rsidRDefault="00345E59" w:rsidP="004A61FE">
      <w:pPr>
        <w:pStyle w:val="StandardL1"/>
        <w:keepLines/>
        <w:numPr>
          <w:ilvl w:val="0"/>
          <w:numId w:val="40"/>
        </w:numPr>
        <w:suppressAutoHyphens w:val="0"/>
        <w:snapToGrid w:val="0"/>
        <w:ind w:left="567" w:hanging="567"/>
        <w:jc w:val="both"/>
        <w:rPr>
          <w:caps w:val="0"/>
          <w:lang w:val="ro-RO"/>
        </w:rPr>
      </w:pPr>
      <w:bookmarkStart w:id="224" w:name="_Toc78546415"/>
      <w:bookmarkStart w:id="225" w:name="_Toc94821668"/>
      <w:bookmarkStart w:id="226" w:name="_Toc95929029"/>
      <w:bookmarkStart w:id="227" w:name="_Toc96882082"/>
      <w:bookmarkStart w:id="228" w:name="_Toc100665240"/>
      <w:r w:rsidRPr="00345E59">
        <w:rPr>
          <w:caps w:val="0"/>
          <w:lang w:val="ro-RO"/>
        </w:rPr>
        <w:t>MONITORIZARE ȘI RAPORTARE</w:t>
      </w:r>
      <w:bookmarkEnd w:id="224"/>
      <w:bookmarkEnd w:id="225"/>
      <w:bookmarkEnd w:id="226"/>
      <w:bookmarkEnd w:id="227"/>
      <w:bookmarkEnd w:id="228"/>
    </w:p>
    <w:p w14:paraId="55BE6588" w14:textId="6420D999" w:rsidR="001A669C" w:rsidRPr="00590EA1" w:rsidRDefault="001A669C" w:rsidP="004A61FE">
      <w:pPr>
        <w:pStyle w:val="StandardL2"/>
        <w:keepNext/>
        <w:keepLines/>
        <w:numPr>
          <w:ilvl w:val="0"/>
          <w:numId w:val="50"/>
        </w:numPr>
        <w:tabs>
          <w:tab w:val="left" w:pos="720"/>
        </w:tabs>
        <w:snapToGrid w:val="0"/>
        <w:ind w:left="567" w:hanging="567"/>
        <w:rPr>
          <w:lang w:val="ro-RO"/>
        </w:rPr>
      </w:pPr>
      <w:r w:rsidRPr="00590EA1">
        <w:rPr>
          <w:lang w:val="ro-RO"/>
        </w:rPr>
        <w:t>BEI va monitoriza implementarea Instrumentelor Financiare și a Acordurilor Operaționale în conformitate cu criteriile stabilite în Apendicele G (</w:t>
      </w:r>
      <w:r w:rsidRPr="00590EA1">
        <w:rPr>
          <w:i/>
          <w:lang w:val="ro-RO"/>
        </w:rPr>
        <w:t>Monitorizare și Raportare</w:t>
      </w:r>
      <w:r w:rsidRPr="00590EA1">
        <w:rPr>
          <w:lang w:val="ro-RO"/>
        </w:rPr>
        <w:t>).</w:t>
      </w:r>
    </w:p>
    <w:p w14:paraId="302ECAFE" w14:textId="1F96FF39" w:rsidR="00CF6EA0" w:rsidRPr="00590EA1" w:rsidRDefault="003B0C83" w:rsidP="004A61FE">
      <w:pPr>
        <w:pStyle w:val="StandardL2"/>
        <w:keepNext/>
        <w:keepLines/>
        <w:numPr>
          <w:ilvl w:val="0"/>
          <w:numId w:val="50"/>
        </w:numPr>
        <w:tabs>
          <w:tab w:val="left" w:pos="720"/>
        </w:tabs>
        <w:snapToGrid w:val="0"/>
        <w:ind w:left="567" w:hanging="567"/>
        <w:rPr>
          <w:lang w:val="ro-RO"/>
        </w:rPr>
      </w:pPr>
      <w:r w:rsidRPr="00590EA1">
        <w:rPr>
          <w:lang w:val="ro-RO"/>
        </w:rPr>
        <w:t xml:space="preserve">Pe baza datelor furnizate de către </w:t>
      </w:r>
      <w:r w:rsidR="00001922" w:rsidRPr="00590EA1">
        <w:rPr>
          <w:lang w:val="ro-RO"/>
        </w:rPr>
        <w:t>I</w:t>
      </w:r>
      <w:r w:rsidRPr="00590EA1">
        <w:rPr>
          <w:lang w:val="ro-RO"/>
        </w:rPr>
        <w:t xml:space="preserve">ntermediarii </w:t>
      </w:r>
      <w:r w:rsidR="00001922" w:rsidRPr="00590EA1">
        <w:rPr>
          <w:lang w:val="ro-RO"/>
        </w:rPr>
        <w:t>F</w:t>
      </w:r>
      <w:r w:rsidRPr="00590EA1">
        <w:rPr>
          <w:lang w:val="ro-RO"/>
        </w:rPr>
        <w:t xml:space="preserve">inanciari, BEI </w:t>
      </w:r>
      <w:r w:rsidR="003F2E59" w:rsidRPr="00590EA1">
        <w:rPr>
          <w:lang w:val="ro-RO"/>
        </w:rPr>
        <w:t xml:space="preserve">va </w:t>
      </w:r>
      <w:r w:rsidRPr="00590EA1">
        <w:rPr>
          <w:lang w:val="ro-RO"/>
        </w:rPr>
        <w:t>pregăt</w:t>
      </w:r>
      <w:r w:rsidR="003F2E59" w:rsidRPr="00590EA1">
        <w:rPr>
          <w:lang w:val="ro-RO"/>
        </w:rPr>
        <w:t xml:space="preserve">i </w:t>
      </w:r>
      <w:r w:rsidRPr="00590EA1">
        <w:rPr>
          <w:lang w:val="ro-RO"/>
        </w:rPr>
        <w:t xml:space="preserve">Raportul de </w:t>
      </w:r>
      <w:r w:rsidR="003F2E59" w:rsidRPr="00590EA1">
        <w:rPr>
          <w:lang w:val="ro-RO"/>
        </w:rPr>
        <w:t>P</w:t>
      </w:r>
      <w:r w:rsidRPr="00590EA1">
        <w:rPr>
          <w:lang w:val="ro-RO"/>
        </w:rPr>
        <w:t xml:space="preserve">rogres în limba engleză, prezentat </w:t>
      </w:r>
      <w:r w:rsidR="009561B8" w:rsidRPr="00590EA1">
        <w:rPr>
          <w:lang w:val="ro-RO"/>
        </w:rPr>
        <w:t xml:space="preserve">MIPE </w:t>
      </w:r>
      <w:r w:rsidRPr="00590EA1">
        <w:rPr>
          <w:lang w:val="ro-RO"/>
        </w:rPr>
        <w:t xml:space="preserve">de către BEI în termen de cel mult trei (3) luni de la ultima zi a perioadei de raportare, care va include un rezumat al activităților de monitorizare desfășurate, astfel cum se prevede în </w:t>
      </w:r>
      <w:r w:rsidR="0073052D" w:rsidRPr="00590EA1">
        <w:rPr>
          <w:lang w:val="ro-RO"/>
        </w:rPr>
        <w:t>A</w:t>
      </w:r>
      <w:r w:rsidRPr="00590EA1">
        <w:rPr>
          <w:lang w:val="ro-RO"/>
        </w:rPr>
        <w:t>pendicele G (</w:t>
      </w:r>
      <w:r w:rsidRPr="00590EA1">
        <w:rPr>
          <w:i/>
          <w:lang w:val="ro-RO"/>
        </w:rPr>
        <w:t xml:space="preserve">Monitorizare și </w:t>
      </w:r>
      <w:r w:rsidR="0073052D" w:rsidRPr="00590EA1">
        <w:rPr>
          <w:i/>
          <w:lang w:val="ro-RO"/>
        </w:rPr>
        <w:t>R</w:t>
      </w:r>
      <w:r w:rsidRPr="00590EA1">
        <w:rPr>
          <w:i/>
          <w:lang w:val="ro-RO"/>
        </w:rPr>
        <w:t>aportare</w:t>
      </w:r>
      <w:r w:rsidRPr="00590EA1">
        <w:rPr>
          <w:lang w:val="ro-RO"/>
        </w:rPr>
        <w:t xml:space="preserve">) la prezentul </w:t>
      </w:r>
      <w:r w:rsidR="00012533">
        <w:rPr>
          <w:lang w:val="ro-RO"/>
        </w:rPr>
        <w:t>Contract</w:t>
      </w:r>
      <w:r w:rsidR="00CF6EA0" w:rsidRPr="00590EA1">
        <w:rPr>
          <w:lang w:val="ro-RO"/>
        </w:rPr>
        <w:t>.</w:t>
      </w:r>
    </w:p>
    <w:p w14:paraId="0E2E51F6" w14:textId="286ABE87" w:rsidR="00CF6EA0" w:rsidRPr="00590EA1" w:rsidRDefault="00902532" w:rsidP="004A61FE">
      <w:pPr>
        <w:pStyle w:val="StandardL2"/>
        <w:keepNext/>
        <w:keepLines/>
        <w:numPr>
          <w:ilvl w:val="0"/>
          <w:numId w:val="50"/>
        </w:numPr>
        <w:tabs>
          <w:tab w:val="left" w:pos="720"/>
        </w:tabs>
        <w:snapToGrid w:val="0"/>
        <w:ind w:left="567" w:hanging="567"/>
        <w:rPr>
          <w:lang w:val="ro-RO"/>
        </w:rPr>
      </w:pPr>
      <w:r w:rsidRPr="00590EA1">
        <w:rPr>
          <w:lang w:val="ro-RO"/>
        </w:rPr>
        <w:t>BEI este de acord ca orice monitorizare pe care o efectuează cu privire la Instrumentele Financiare (inclusiv, dacă este cazul, pe bază de eșantion) să acopere următoarele aspecte</w:t>
      </w:r>
      <w:r w:rsidR="00CF6EA0" w:rsidRPr="00590EA1">
        <w:rPr>
          <w:lang w:val="ro-RO"/>
        </w:rPr>
        <w:t>:</w:t>
      </w:r>
    </w:p>
    <w:p w14:paraId="5EAA2F0A" w14:textId="088AC1D7" w:rsidR="00BA6259" w:rsidRPr="00A81B3E" w:rsidRDefault="00BA6259" w:rsidP="004A61FE">
      <w:pPr>
        <w:pStyle w:val="StandardL8"/>
        <w:keepNext/>
        <w:keepLines/>
        <w:numPr>
          <w:ilvl w:val="7"/>
          <w:numId w:val="51"/>
        </w:numPr>
        <w:tabs>
          <w:tab w:val="left" w:pos="720"/>
        </w:tabs>
        <w:snapToGrid w:val="0"/>
        <w:ind w:left="1134" w:hanging="567"/>
        <w:rPr>
          <w:lang w:val="ro-RO"/>
        </w:rPr>
      </w:pPr>
      <w:r w:rsidRPr="00A81B3E">
        <w:rPr>
          <w:lang w:val="ro-RO"/>
        </w:rPr>
        <w:t>dacă Intermediarii Financiari aplică proceduri în scopul respectării normelor și procedurilor referitoare la FdF și la Acordul Operațional;</w:t>
      </w:r>
    </w:p>
    <w:p w14:paraId="1A76FC1E" w14:textId="451EDE7F" w:rsidR="00CF6EA0" w:rsidRPr="00590EA1" w:rsidRDefault="00BA6259" w:rsidP="004A61FE">
      <w:pPr>
        <w:pStyle w:val="StandardL8"/>
        <w:keepNext/>
        <w:keepLines/>
        <w:numPr>
          <w:ilvl w:val="7"/>
          <w:numId w:val="51"/>
        </w:numPr>
        <w:tabs>
          <w:tab w:val="left" w:pos="720"/>
        </w:tabs>
        <w:snapToGrid w:val="0"/>
        <w:ind w:left="1134" w:hanging="567"/>
        <w:rPr>
          <w:lang w:val="ro-RO"/>
        </w:rPr>
      </w:pPr>
      <w:r w:rsidRPr="00590EA1">
        <w:rPr>
          <w:lang w:val="ro-RO"/>
        </w:rPr>
        <w:t xml:space="preserve">dacă acordurile prin care finanțarea este pusă la dispoziția Beneficiarilor Finali conțin prevederi referitoare la cerințele de audit și </w:t>
      </w:r>
      <w:r w:rsidR="00A534F5" w:rsidRPr="00590EA1">
        <w:rPr>
          <w:lang w:val="ro-RO"/>
        </w:rPr>
        <w:t xml:space="preserve">circuitele de audit </w:t>
      </w:r>
      <w:r w:rsidRPr="00590EA1">
        <w:rPr>
          <w:lang w:val="ro-RO"/>
        </w:rPr>
        <w:t>în conformitate cu reglementările aplicabile</w:t>
      </w:r>
      <w:r w:rsidR="00CF6EA0" w:rsidRPr="00590EA1">
        <w:rPr>
          <w:lang w:val="ro-RO"/>
        </w:rPr>
        <w:t>;</w:t>
      </w:r>
    </w:p>
    <w:p w14:paraId="61B2CFFB" w14:textId="64C6620D" w:rsidR="00CF6EA0" w:rsidRPr="00590EA1" w:rsidRDefault="00A534F5" w:rsidP="004A61FE">
      <w:pPr>
        <w:pStyle w:val="StandardL8"/>
        <w:keepNext/>
        <w:keepLines/>
        <w:numPr>
          <w:ilvl w:val="7"/>
          <w:numId w:val="51"/>
        </w:numPr>
        <w:tabs>
          <w:tab w:val="left" w:pos="720"/>
        </w:tabs>
        <w:snapToGrid w:val="0"/>
        <w:ind w:left="1134" w:hanging="567"/>
        <w:rPr>
          <w:lang w:val="ro-RO"/>
        </w:rPr>
      </w:pPr>
      <w:r w:rsidRPr="00590EA1">
        <w:rPr>
          <w:lang w:val="ro-RO"/>
        </w:rPr>
        <w:t>dacă este stabilit un circuit de audit adecvat în scopul raportării și al auditului</w:t>
      </w:r>
      <w:r w:rsidR="00CF6EA0" w:rsidRPr="00590EA1">
        <w:rPr>
          <w:lang w:val="ro-RO"/>
        </w:rPr>
        <w:t>;</w:t>
      </w:r>
    </w:p>
    <w:p w14:paraId="2171CF38" w14:textId="367AF311" w:rsidR="00216CA9" w:rsidRPr="00590EA1" w:rsidRDefault="00E32C1A" w:rsidP="004A61FE">
      <w:pPr>
        <w:pStyle w:val="StandardL8"/>
        <w:keepNext/>
        <w:keepLines/>
        <w:numPr>
          <w:ilvl w:val="7"/>
          <w:numId w:val="51"/>
        </w:numPr>
        <w:tabs>
          <w:tab w:val="left" w:pos="720"/>
        </w:tabs>
        <w:snapToGrid w:val="0"/>
        <w:ind w:left="1134" w:hanging="567"/>
        <w:rPr>
          <w:lang w:val="ro-RO"/>
        </w:rPr>
      </w:pPr>
      <w:r w:rsidRPr="00590EA1">
        <w:rPr>
          <w:lang w:val="ro-RO"/>
        </w:rPr>
        <w:t xml:space="preserve">dacă Intermediarii Financiari păstrează orice documente justificative care se referă la finanțările puse la dispoziția Beneficiarilor Finali până la cea din urmă dintre: (i) cinci (5) ani de la data expirării Acordului Operațional; sau (ii) zece (10) ani de la data </w:t>
      </w:r>
      <w:r w:rsidR="00D70476" w:rsidRPr="00590EA1">
        <w:rPr>
          <w:lang w:val="ro-RO"/>
        </w:rPr>
        <w:t>de intrate în vigoare</w:t>
      </w:r>
      <w:r w:rsidRPr="00590EA1">
        <w:rPr>
          <w:lang w:val="ro-RO"/>
        </w:rPr>
        <w:t xml:space="preserve"> a tranzacției dintre Intermediarul financiar și </w:t>
      </w:r>
      <w:r w:rsidR="00974CB4" w:rsidRPr="00590EA1">
        <w:rPr>
          <w:lang w:val="ro-RO"/>
        </w:rPr>
        <w:t>Beneficiarii F</w:t>
      </w:r>
      <w:r w:rsidRPr="00590EA1">
        <w:rPr>
          <w:lang w:val="ro-RO"/>
        </w:rPr>
        <w:t>inali; și</w:t>
      </w:r>
    </w:p>
    <w:p w14:paraId="25FC1A8E" w14:textId="67F8F57E" w:rsidR="00CF6EA0" w:rsidRPr="00590EA1" w:rsidRDefault="00AE4CFB" w:rsidP="004A61FE">
      <w:pPr>
        <w:pStyle w:val="StandardL8"/>
        <w:keepNext/>
        <w:keepLines/>
        <w:numPr>
          <w:ilvl w:val="7"/>
          <w:numId w:val="51"/>
        </w:numPr>
        <w:tabs>
          <w:tab w:val="left" w:pos="720"/>
        </w:tabs>
        <w:snapToGrid w:val="0"/>
        <w:ind w:left="1134" w:hanging="567"/>
        <w:rPr>
          <w:lang w:val="ro-RO"/>
        </w:rPr>
      </w:pPr>
      <w:r w:rsidRPr="00590EA1">
        <w:rPr>
          <w:lang w:val="ro-RO"/>
        </w:rPr>
        <w:t>dacă Intermediarii Financiari aplică proceduri cu scopul (i) de a păstra la dispoziție documente justificative care să permită verificarea legalității și regularității cheltuielilor efectuate de Intermediarii Financiari și (ii) de a se asigura că Intermediarii Financiari pot prezenta dovezi că fondurile au fost utilizate în scopurile prevăzute, că Intermediarii Financiari respectă legislația UE și națională aplicabilă și că respectă criteriile și condiționalitatea aferente finanțării pe care o primesc</w:t>
      </w:r>
      <w:r w:rsidR="00CF6EA0" w:rsidRPr="00590EA1">
        <w:rPr>
          <w:lang w:val="ro-RO"/>
        </w:rPr>
        <w:t>.</w:t>
      </w:r>
    </w:p>
    <w:p w14:paraId="53939320" w14:textId="60B295B7" w:rsidR="00AB688B" w:rsidRPr="00590EA1" w:rsidRDefault="00345E59" w:rsidP="004A61FE">
      <w:pPr>
        <w:pStyle w:val="StandardL1"/>
        <w:keepLines/>
        <w:numPr>
          <w:ilvl w:val="0"/>
          <w:numId w:val="40"/>
        </w:numPr>
        <w:suppressAutoHyphens w:val="0"/>
        <w:snapToGrid w:val="0"/>
        <w:ind w:left="567" w:hanging="567"/>
        <w:jc w:val="both"/>
        <w:rPr>
          <w:lang w:val="ro-RO"/>
        </w:rPr>
      </w:pPr>
      <w:bookmarkStart w:id="229" w:name="_Toc78546416"/>
      <w:bookmarkStart w:id="230" w:name="_Toc94821669"/>
      <w:bookmarkStart w:id="231" w:name="_Toc95929030"/>
      <w:bookmarkStart w:id="232" w:name="_Toc96882083"/>
      <w:bookmarkStart w:id="233" w:name="_Toc97728156"/>
      <w:bookmarkStart w:id="234" w:name="_Toc100665241"/>
      <w:r w:rsidRPr="00345E59">
        <w:rPr>
          <w:caps w:val="0"/>
          <w:lang w:val="ro-RO"/>
        </w:rPr>
        <w:t>AUDI</w:t>
      </w:r>
      <w:r w:rsidRPr="00590EA1">
        <w:rPr>
          <w:caps w:val="0"/>
          <w:lang w:val="ro-RO"/>
        </w:rPr>
        <w:t>T</w:t>
      </w:r>
      <w:bookmarkEnd w:id="229"/>
      <w:bookmarkEnd w:id="230"/>
      <w:bookmarkEnd w:id="231"/>
      <w:bookmarkEnd w:id="232"/>
      <w:bookmarkEnd w:id="233"/>
      <w:bookmarkEnd w:id="234"/>
    </w:p>
    <w:p w14:paraId="5F800EC9" w14:textId="21ACC9DE" w:rsidR="00AB688B" w:rsidRPr="00590EA1" w:rsidRDefault="00EA0CDA" w:rsidP="004A61FE">
      <w:pPr>
        <w:pStyle w:val="StandardL2"/>
        <w:keepNext/>
        <w:keepLines/>
        <w:numPr>
          <w:ilvl w:val="0"/>
          <w:numId w:val="52"/>
        </w:numPr>
        <w:tabs>
          <w:tab w:val="left" w:pos="720"/>
        </w:tabs>
        <w:snapToGrid w:val="0"/>
        <w:ind w:left="567" w:hanging="567"/>
        <w:rPr>
          <w:lang w:val="ro-RO"/>
        </w:rPr>
      </w:pPr>
      <w:r w:rsidRPr="00590EA1">
        <w:rPr>
          <w:lang w:val="ro-RO"/>
        </w:rPr>
        <w:t>MIPE sau orice alte autorități naționale nu vor efectua audituri și nici verificări la fața locului la nivelul BEI</w:t>
      </w:r>
      <w:r w:rsidR="00AB688B" w:rsidRPr="00590EA1">
        <w:rPr>
          <w:lang w:val="ro-RO"/>
        </w:rPr>
        <w:t>.</w:t>
      </w:r>
    </w:p>
    <w:p w14:paraId="4EC41EE5" w14:textId="7C21592D" w:rsidR="00AB688B" w:rsidRPr="00590EA1" w:rsidRDefault="0052457B" w:rsidP="004A61FE">
      <w:pPr>
        <w:pStyle w:val="StandardL2"/>
        <w:keepNext/>
        <w:keepLines/>
        <w:numPr>
          <w:ilvl w:val="0"/>
          <w:numId w:val="52"/>
        </w:numPr>
        <w:tabs>
          <w:tab w:val="left" w:pos="720"/>
        </w:tabs>
        <w:snapToGrid w:val="0"/>
        <w:ind w:left="567" w:hanging="567"/>
        <w:rPr>
          <w:lang w:val="ro-RO"/>
        </w:rPr>
      </w:pPr>
      <w:r w:rsidRPr="00590EA1">
        <w:rPr>
          <w:lang w:val="ro-RO"/>
        </w:rPr>
        <w:lastRenderedPageBreak/>
        <w:t xml:space="preserve">Acordurile Operaționale vor prevedea ca </w:t>
      </w:r>
      <w:r w:rsidR="002517A3" w:rsidRPr="00590EA1">
        <w:rPr>
          <w:lang w:val="ro-RO"/>
        </w:rPr>
        <w:t>I</w:t>
      </w:r>
      <w:r w:rsidRPr="00590EA1">
        <w:rPr>
          <w:lang w:val="ro-RO"/>
        </w:rPr>
        <w:t xml:space="preserve">ntermediarii </w:t>
      </w:r>
      <w:r w:rsidR="002517A3" w:rsidRPr="00590EA1">
        <w:rPr>
          <w:lang w:val="ro-RO"/>
        </w:rPr>
        <w:t>F</w:t>
      </w:r>
      <w:r w:rsidRPr="00590EA1">
        <w:rPr>
          <w:lang w:val="ro-RO"/>
        </w:rPr>
        <w:t xml:space="preserve">inanciari să consimtă (a) să fie auditați de către sau în numele MIPE, al Comisiei și al Curții de Conturi Europene sau al oricărui alt organism sau instituție din UE care are dreptul de a verifica utilizarea fondurilor puse la dispoziție în temeiul </w:t>
      </w:r>
      <w:r w:rsidR="00104C55" w:rsidRPr="00590EA1">
        <w:rPr>
          <w:lang w:val="ro-RO"/>
        </w:rPr>
        <w:t>A</w:t>
      </w:r>
      <w:r w:rsidRPr="00590EA1">
        <w:rPr>
          <w:lang w:val="ro-RO"/>
        </w:rPr>
        <w:t xml:space="preserve">cordului </w:t>
      </w:r>
      <w:r w:rsidR="00104C55" w:rsidRPr="00590EA1">
        <w:rPr>
          <w:lang w:val="ro-RO"/>
        </w:rPr>
        <w:t>O</w:t>
      </w:r>
      <w:r w:rsidRPr="00590EA1">
        <w:rPr>
          <w:lang w:val="ro-RO"/>
        </w:rPr>
        <w:t>perațional relevant și (b) să furnizeze toate informațiile necesare pentru</w:t>
      </w:r>
      <w:r w:rsidR="00104C55" w:rsidRPr="00590EA1">
        <w:rPr>
          <w:lang w:val="ro-RO"/>
        </w:rPr>
        <w:t xml:space="preserve"> ca</w:t>
      </w:r>
      <w:r w:rsidRPr="00590EA1">
        <w:rPr>
          <w:lang w:val="ro-RO"/>
        </w:rPr>
        <w:t xml:space="preserve"> MIPE, BEI, F</w:t>
      </w:r>
      <w:r w:rsidR="00104C55" w:rsidRPr="00590EA1">
        <w:rPr>
          <w:lang w:val="ro-RO"/>
        </w:rPr>
        <w:t>d</w:t>
      </w:r>
      <w:r w:rsidRPr="00590EA1">
        <w:rPr>
          <w:lang w:val="ro-RO"/>
        </w:rPr>
        <w:t xml:space="preserve">F și Comisia să respecte orice cerințe aplicabile în materie de informare sau de audit ale autorităților naționale de audit relevante și/sau ale Curții de Conturi Europene și/sau ale oricărui alt organism sau instituție a UE care are dreptul de a verifica utilizarea fondurilor puse la dispoziție în temeiul </w:t>
      </w:r>
      <w:r w:rsidR="00104C55" w:rsidRPr="00590EA1">
        <w:rPr>
          <w:lang w:val="ro-RO"/>
        </w:rPr>
        <w:t>A</w:t>
      </w:r>
      <w:r w:rsidRPr="00590EA1">
        <w:rPr>
          <w:lang w:val="ro-RO"/>
        </w:rPr>
        <w:t xml:space="preserve">cordului </w:t>
      </w:r>
      <w:r w:rsidR="00104C55" w:rsidRPr="00590EA1">
        <w:rPr>
          <w:lang w:val="ro-RO"/>
        </w:rPr>
        <w:t>O</w:t>
      </w:r>
      <w:r w:rsidRPr="00590EA1">
        <w:rPr>
          <w:lang w:val="ro-RO"/>
        </w:rPr>
        <w:t>perațional relevant</w:t>
      </w:r>
      <w:r w:rsidR="00AB688B" w:rsidRPr="00590EA1">
        <w:rPr>
          <w:lang w:val="ro-RO"/>
        </w:rPr>
        <w:t>.</w:t>
      </w:r>
    </w:p>
    <w:p w14:paraId="10C40DAE" w14:textId="7F49BBF5" w:rsidR="008A0830" w:rsidRPr="00590EA1" w:rsidRDefault="008A0830" w:rsidP="004A61FE">
      <w:pPr>
        <w:pStyle w:val="StandardL2"/>
        <w:keepNext/>
        <w:keepLines/>
        <w:numPr>
          <w:ilvl w:val="0"/>
          <w:numId w:val="52"/>
        </w:numPr>
        <w:tabs>
          <w:tab w:val="left" w:pos="720"/>
        </w:tabs>
        <w:snapToGrid w:val="0"/>
        <w:ind w:left="567" w:hanging="567"/>
        <w:rPr>
          <w:lang w:val="ro-RO"/>
        </w:rPr>
      </w:pPr>
      <w:r w:rsidRPr="00590EA1">
        <w:rPr>
          <w:lang w:val="ro-RO"/>
        </w:rPr>
        <w:t>MIPE va îndeplini, pe cheltuiala sa, obligațiile de a efectua audituri și/sau verificări (inclusiv la fața locului) în conformitate cu orientările, normele sau reglementările UE privind Instrumentele Financiare, aplicabile resurselor MRR, actualizate periodic și ținând seama de orice modificare, extindere, readoptare sau înlocuire a legislației.</w:t>
      </w:r>
    </w:p>
    <w:p w14:paraId="7DBD2835" w14:textId="406D56E7" w:rsidR="00AB688B" w:rsidRPr="00590EA1" w:rsidRDefault="004F1D70" w:rsidP="004A61FE">
      <w:pPr>
        <w:pStyle w:val="StandardL2"/>
        <w:keepNext/>
        <w:keepLines/>
        <w:numPr>
          <w:ilvl w:val="0"/>
          <w:numId w:val="52"/>
        </w:numPr>
        <w:tabs>
          <w:tab w:val="left" w:pos="720"/>
        </w:tabs>
        <w:snapToGrid w:val="0"/>
        <w:ind w:left="567" w:hanging="567"/>
        <w:rPr>
          <w:lang w:val="ro-RO"/>
        </w:rPr>
      </w:pPr>
      <w:r w:rsidRPr="00590EA1">
        <w:rPr>
          <w:lang w:val="ro-RO"/>
        </w:rPr>
        <w:t xml:space="preserve">Părțile convin că auditurile prevăzute la Articolul 7.3 de mai sus din prezenta Anexă 2 pot avea loc pe întreaga durată a prezentului </w:t>
      </w:r>
      <w:r w:rsidR="00012533">
        <w:rPr>
          <w:lang w:val="ro-RO"/>
        </w:rPr>
        <w:t>Contract</w:t>
      </w:r>
      <w:r w:rsidR="00012533" w:rsidRPr="00590EA1">
        <w:rPr>
          <w:lang w:val="ro-RO"/>
        </w:rPr>
        <w:t xml:space="preserve"> </w:t>
      </w:r>
      <w:r w:rsidRPr="00590EA1">
        <w:rPr>
          <w:lang w:val="ro-RO"/>
        </w:rPr>
        <w:t>și că aceste verificări și audituri pot consuma timp și resurse considerabile. Părțile se vor asigura că astfel de audituri sunt efectuate într-un mod cât mai puțin intruziv și în conformitate cu procedurile, metodologiile și listele de control convenite între Părți</w:t>
      </w:r>
      <w:r w:rsidR="00AB688B" w:rsidRPr="00590EA1">
        <w:rPr>
          <w:lang w:val="ro-RO"/>
        </w:rPr>
        <w:t>.</w:t>
      </w:r>
    </w:p>
    <w:p w14:paraId="5CBC714A" w14:textId="3265BF4C" w:rsidR="00FA1C05" w:rsidRPr="00345E59" w:rsidRDefault="00345E59" w:rsidP="004A61FE">
      <w:pPr>
        <w:pStyle w:val="StandardL1"/>
        <w:keepLines/>
        <w:numPr>
          <w:ilvl w:val="0"/>
          <w:numId w:val="40"/>
        </w:numPr>
        <w:suppressAutoHyphens w:val="0"/>
        <w:snapToGrid w:val="0"/>
        <w:ind w:left="567" w:hanging="567"/>
        <w:jc w:val="both"/>
        <w:rPr>
          <w:caps w:val="0"/>
          <w:lang w:val="ro-RO"/>
        </w:rPr>
      </w:pPr>
      <w:bookmarkStart w:id="235" w:name="_Toc78546417"/>
      <w:bookmarkStart w:id="236" w:name="_Toc95929031"/>
      <w:bookmarkStart w:id="237" w:name="_Toc96882084"/>
      <w:bookmarkStart w:id="238" w:name="_Ref98088171"/>
      <w:bookmarkStart w:id="239" w:name="_Toc100665242"/>
      <w:r w:rsidRPr="00345E59">
        <w:rPr>
          <w:caps w:val="0"/>
          <w:lang w:val="ro-RO"/>
        </w:rPr>
        <w:t>PĂSTRAREA DOCUMENTELOR</w:t>
      </w:r>
      <w:bookmarkEnd w:id="235"/>
      <w:bookmarkEnd w:id="236"/>
      <w:bookmarkEnd w:id="237"/>
      <w:bookmarkEnd w:id="238"/>
      <w:bookmarkEnd w:id="239"/>
    </w:p>
    <w:p w14:paraId="4452FD6C" w14:textId="5EE705C5" w:rsidR="008847B0" w:rsidRPr="00590EA1" w:rsidRDefault="00BD50A7" w:rsidP="00BD50A7">
      <w:pPr>
        <w:pStyle w:val="StandardL2"/>
        <w:keepNext/>
        <w:keepLines/>
        <w:numPr>
          <w:ilvl w:val="0"/>
          <w:numId w:val="0"/>
        </w:numPr>
        <w:snapToGrid w:val="0"/>
        <w:ind w:left="567"/>
        <w:rPr>
          <w:lang w:val="ro-RO"/>
        </w:rPr>
      </w:pPr>
      <w:r w:rsidRPr="00590EA1">
        <w:rPr>
          <w:lang w:val="ro-RO"/>
        </w:rPr>
        <w:t xml:space="preserve">BEI se va asigura că Acordurile Operaționale conțin angajamente similare cu Clauzele </w:t>
      </w:r>
      <w:r w:rsidRPr="00590EA1">
        <w:rPr>
          <w:lang w:val="ro-RO"/>
        </w:rPr>
        <w:fldChar w:fldCharType="begin"/>
      </w:r>
      <w:r w:rsidRPr="00590EA1">
        <w:rPr>
          <w:lang w:val="ro-RO"/>
        </w:rPr>
        <w:instrText xml:space="preserve"> REF _Ref94823668 \r \h  \* MERGEFORMAT </w:instrText>
      </w:r>
      <w:r w:rsidRPr="00590EA1">
        <w:rPr>
          <w:lang w:val="ro-RO"/>
        </w:rPr>
      </w:r>
      <w:r w:rsidRPr="00590EA1">
        <w:rPr>
          <w:lang w:val="ro-RO"/>
        </w:rPr>
        <w:fldChar w:fldCharType="separate"/>
      </w:r>
      <w:r w:rsidRPr="00590EA1">
        <w:rPr>
          <w:lang w:val="ro-RO"/>
        </w:rPr>
        <w:t>12.1</w:t>
      </w:r>
      <w:r w:rsidRPr="00590EA1">
        <w:rPr>
          <w:lang w:val="ro-RO"/>
        </w:rPr>
        <w:fldChar w:fldCharType="end"/>
      </w:r>
      <w:r w:rsidRPr="00590EA1">
        <w:rPr>
          <w:lang w:val="ro-RO"/>
        </w:rPr>
        <w:t xml:space="preserve"> și </w:t>
      </w:r>
      <w:r w:rsidRPr="00590EA1">
        <w:rPr>
          <w:lang w:val="ro-RO"/>
        </w:rPr>
        <w:fldChar w:fldCharType="begin"/>
      </w:r>
      <w:r w:rsidRPr="00590EA1">
        <w:rPr>
          <w:lang w:val="ro-RO"/>
        </w:rPr>
        <w:instrText xml:space="preserve"> REF _Ref419332452 \r \h  \* MERGEFORMAT </w:instrText>
      </w:r>
      <w:r w:rsidRPr="00590EA1">
        <w:rPr>
          <w:lang w:val="ro-RO"/>
        </w:rPr>
      </w:r>
      <w:r w:rsidRPr="00590EA1">
        <w:rPr>
          <w:lang w:val="ro-RO"/>
        </w:rPr>
        <w:fldChar w:fldCharType="separate"/>
      </w:r>
      <w:r w:rsidRPr="00590EA1">
        <w:rPr>
          <w:lang w:val="ro-RO"/>
        </w:rPr>
        <w:t>12.2</w:t>
      </w:r>
      <w:r w:rsidRPr="00590EA1">
        <w:rPr>
          <w:lang w:val="ro-RO"/>
        </w:rPr>
        <w:fldChar w:fldCharType="end"/>
      </w:r>
      <w:r w:rsidRPr="00590EA1">
        <w:rPr>
          <w:lang w:val="ro-RO"/>
        </w:rPr>
        <w:t xml:space="preserve"> din </w:t>
      </w:r>
      <w:r w:rsidR="00012533">
        <w:rPr>
          <w:lang w:val="ro-RO"/>
        </w:rPr>
        <w:t>Contract</w:t>
      </w:r>
      <w:r w:rsidRPr="00590EA1">
        <w:rPr>
          <w:lang w:val="ro-RO"/>
        </w:rPr>
        <w:t>, pentru ca Intermediarii Financiari să respecte cerințele prevăzute în acestea</w:t>
      </w:r>
      <w:r w:rsidR="008847B0" w:rsidRPr="00590EA1">
        <w:rPr>
          <w:lang w:val="ro-RO"/>
        </w:rPr>
        <w:t>.</w:t>
      </w:r>
    </w:p>
    <w:p w14:paraId="3ED0F466" w14:textId="37897F28" w:rsidR="00252652" w:rsidRPr="00345E59" w:rsidRDefault="00345E59" w:rsidP="004A61FE">
      <w:pPr>
        <w:pStyle w:val="StandardL1"/>
        <w:keepLines/>
        <w:numPr>
          <w:ilvl w:val="0"/>
          <w:numId w:val="40"/>
        </w:numPr>
        <w:suppressAutoHyphens w:val="0"/>
        <w:snapToGrid w:val="0"/>
        <w:ind w:left="567" w:hanging="567"/>
        <w:jc w:val="both"/>
        <w:rPr>
          <w:caps w:val="0"/>
          <w:lang w:val="ro-RO"/>
        </w:rPr>
      </w:pPr>
      <w:bookmarkStart w:id="240" w:name="_Toc78546418"/>
      <w:bookmarkStart w:id="241" w:name="_Toc94821670"/>
      <w:bookmarkStart w:id="242" w:name="_Toc95929032"/>
      <w:bookmarkStart w:id="243" w:name="_Toc96882085"/>
      <w:bookmarkStart w:id="244" w:name="_Toc100665243"/>
      <w:r w:rsidRPr="00345E59">
        <w:rPr>
          <w:caps w:val="0"/>
          <w:lang w:val="ro-RO"/>
        </w:rPr>
        <w:t>POLITICA OFFSHORE</w:t>
      </w:r>
      <w:bookmarkEnd w:id="240"/>
      <w:bookmarkEnd w:id="241"/>
      <w:bookmarkEnd w:id="242"/>
      <w:bookmarkEnd w:id="243"/>
      <w:bookmarkEnd w:id="244"/>
    </w:p>
    <w:p w14:paraId="713CB090" w14:textId="126EECEB" w:rsidR="00252652" w:rsidRPr="00590EA1" w:rsidRDefault="007C2341" w:rsidP="004A61FE">
      <w:pPr>
        <w:pStyle w:val="StandardL2"/>
        <w:keepNext/>
        <w:keepLines/>
        <w:numPr>
          <w:ilvl w:val="0"/>
          <w:numId w:val="53"/>
        </w:numPr>
        <w:snapToGrid w:val="0"/>
        <w:ind w:left="567" w:hanging="567"/>
        <w:rPr>
          <w:lang w:val="ro-RO"/>
        </w:rPr>
      </w:pPr>
      <w:r w:rsidRPr="00590EA1">
        <w:rPr>
          <w:lang w:val="ro-RO"/>
        </w:rPr>
        <w:t xml:space="preserve">În conformitate cu prezentul </w:t>
      </w:r>
      <w:r w:rsidR="00012533">
        <w:rPr>
          <w:lang w:val="ro-RO"/>
        </w:rPr>
        <w:t>Contract</w:t>
      </w:r>
      <w:r w:rsidR="00252652" w:rsidRPr="00590EA1">
        <w:rPr>
          <w:lang w:val="ro-RO"/>
        </w:rPr>
        <w:t>:</w:t>
      </w:r>
    </w:p>
    <w:p w14:paraId="718AA8B4" w14:textId="10A54876" w:rsidR="007C2341" w:rsidRPr="007927FC" w:rsidRDefault="007C2341" w:rsidP="004A61FE">
      <w:pPr>
        <w:pStyle w:val="StandardL8"/>
        <w:keepNext/>
        <w:keepLines/>
        <w:numPr>
          <w:ilvl w:val="7"/>
          <w:numId w:val="54"/>
        </w:numPr>
        <w:snapToGrid w:val="0"/>
        <w:ind w:left="1134" w:hanging="567"/>
        <w:rPr>
          <w:lang w:val="ro-RO"/>
        </w:rPr>
      </w:pPr>
      <w:r w:rsidRPr="007927FC">
        <w:rPr>
          <w:lang w:val="ro-RO"/>
        </w:rPr>
        <w:t>BEI este de acord să nu încheie Acorduri Operaționale cu Intermediari Financiari constituiți într-o jurisdicție care, la momentul preconizat al semnării Acordului Operațional, ar fi o Jurisdicție Neconformă; și</w:t>
      </w:r>
    </w:p>
    <w:p w14:paraId="1D478442" w14:textId="5F964A64" w:rsidR="00252652" w:rsidRPr="00590EA1" w:rsidRDefault="007C2341" w:rsidP="004A61FE">
      <w:pPr>
        <w:pStyle w:val="StandardL8"/>
        <w:keepNext/>
        <w:keepLines/>
        <w:numPr>
          <w:ilvl w:val="7"/>
          <w:numId w:val="54"/>
        </w:numPr>
        <w:snapToGrid w:val="0"/>
        <w:ind w:left="1134" w:hanging="567"/>
        <w:rPr>
          <w:lang w:val="ro-RO"/>
        </w:rPr>
      </w:pPr>
      <w:r w:rsidRPr="00590EA1">
        <w:rPr>
          <w:lang w:val="ro-RO"/>
        </w:rPr>
        <w:t xml:space="preserve">BEI se va asigura că Acordurile Operaționale conțin un angajament similar cu cel prevăzut la Articolul </w:t>
      </w:r>
      <w:r w:rsidRPr="00590EA1">
        <w:rPr>
          <w:lang w:val="ro-RO"/>
        </w:rPr>
        <w:fldChar w:fldCharType="begin"/>
      </w:r>
      <w:r w:rsidRPr="00590EA1">
        <w:rPr>
          <w:lang w:val="ro-RO"/>
        </w:rPr>
        <w:instrText xml:space="preserve"> REF _Ref419332472 \w \h  \* MERGEFORMAT </w:instrText>
      </w:r>
      <w:r w:rsidRPr="00590EA1">
        <w:rPr>
          <w:lang w:val="ro-RO"/>
        </w:rPr>
      </w:r>
      <w:r w:rsidRPr="00590EA1">
        <w:rPr>
          <w:lang w:val="ro-RO"/>
        </w:rPr>
        <w:fldChar w:fldCharType="separate"/>
      </w:r>
      <w:r w:rsidRPr="00590EA1">
        <w:rPr>
          <w:lang w:val="ro-RO"/>
        </w:rPr>
        <w:t>9.1(a)</w:t>
      </w:r>
      <w:r w:rsidRPr="00590EA1">
        <w:rPr>
          <w:lang w:val="ro-RO"/>
        </w:rPr>
        <w:fldChar w:fldCharType="end"/>
      </w:r>
      <w:r w:rsidRPr="00590EA1">
        <w:rPr>
          <w:lang w:val="ro-RO"/>
        </w:rPr>
        <w:t xml:space="preserve"> de mai sus, prin care Intermediarii Financiari se angajează, în scopul Instrumentului Financiar relevant, să nu intre în relații de afaceri cu nicio entitate constituită într-o Jurisdicție Neconformă</w:t>
      </w:r>
      <w:r w:rsidR="00252652" w:rsidRPr="00590EA1">
        <w:rPr>
          <w:lang w:val="ro-RO"/>
        </w:rPr>
        <w:t>.</w:t>
      </w:r>
    </w:p>
    <w:p w14:paraId="5BA9A9A6" w14:textId="685CBB31" w:rsidR="008847B0" w:rsidRPr="00590EA1" w:rsidRDefault="00844770" w:rsidP="004A61FE">
      <w:pPr>
        <w:pStyle w:val="StandardL2"/>
        <w:keepNext/>
        <w:keepLines/>
        <w:numPr>
          <w:ilvl w:val="0"/>
          <w:numId w:val="53"/>
        </w:numPr>
        <w:snapToGrid w:val="0"/>
        <w:ind w:left="567" w:hanging="567"/>
        <w:rPr>
          <w:lang w:val="ro-RO"/>
        </w:rPr>
      </w:pPr>
      <w:r w:rsidRPr="00590EA1">
        <w:rPr>
          <w:lang w:val="ro-RO"/>
        </w:rPr>
        <w:t>Părțile convin prin prezenta că o schimbare a statutului unei jurisdicții, care devine o Jurisdicție Neconformă, nu va avea niciun efect asupra Acordurilor Operaționale deja încheiate la momentul respectivei schimbări</w:t>
      </w:r>
      <w:r w:rsidR="00252652" w:rsidRPr="00590EA1">
        <w:rPr>
          <w:lang w:val="ro-RO"/>
        </w:rPr>
        <w:t>.</w:t>
      </w:r>
    </w:p>
    <w:p w14:paraId="16DE1EB2" w14:textId="77777777" w:rsidR="00046BD1" w:rsidRPr="00590EA1" w:rsidRDefault="00046BD1" w:rsidP="00D345D5">
      <w:pPr>
        <w:keepNext/>
        <w:keepLines/>
        <w:snapToGrid w:val="0"/>
        <w:spacing w:after="0"/>
        <w:jc w:val="left"/>
        <w:rPr>
          <w:lang w:val="ro-RO"/>
        </w:rPr>
      </w:pPr>
      <w:r w:rsidRPr="00590EA1">
        <w:rPr>
          <w:lang w:val="ro-RO"/>
        </w:rPr>
        <w:br w:type="page"/>
      </w:r>
    </w:p>
    <w:p w14:paraId="52886226" w14:textId="77777777" w:rsidR="00210C8F" w:rsidRDefault="00504AF1" w:rsidP="00210C8F">
      <w:pPr>
        <w:pStyle w:val="StandardL1"/>
        <w:keepLines/>
        <w:suppressAutoHyphens w:val="0"/>
        <w:snapToGrid w:val="0"/>
        <w:ind w:left="567"/>
        <w:jc w:val="center"/>
        <w:rPr>
          <w:caps w:val="0"/>
          <w:lang w:val="ro-RO"/>
        </w:rPr>
      </w:pPr>
      <w:bookmarkStart w:id="245" w:name="_Toc97728159"/>
      <w:bookmarkStart w:id="246" w:name="_Toc100665244"/>
      <w:r w:rsidRPr="00345E59">
        <w:rPr>
          <w:caps w:val="0"/>
          <w:lang w:val="ro-RO"/>
        </w:rPr>
        <w:lastRenderedPageBreak/>
        <w:t>APENDI</w:t>
      </w:r>
      <w:r w:rsidR="00BF53DD" w:rsidRPr="00345E59">
        <w:rPr>
          <w:caps w:val="0"/>
          <w:lang w:val="ro-RO"/>
        </w:rPr>
        <w:t>CE</w:t>
      </w:r>
      <w:r w:rsidRPr="00345E59">
        <w:rPr>
          <w:caps w:val="0"/>
          <w:lang w:val="ro-RO"/>
        </w:rPr>
        <w:t xml:space="preserve"> A</w:t>
      </w:r>
      <w:bookmarkStart w:id="247" w:name="_Ref419331352"/>
      <w:bookmarkStart w:id="248" w:name="_Ref419333562"/>
      <w:bookmarkStart w:id="249" w:name="_Ref419333585"/>
      <w:bookmarkStart w:id="250" w:name="_Toc468447086"/>
      <w:bookmarkEnd w:id="245"/>
      <w:bookmarkEnd w:id="246"/>
      <w:r w:rsidR="00210C8F">
        <w:rPr>
          <w:caps w:val="0"/>
          <w:lang w:val="ro-RO"/>
        </w:rPr>
        <w:t xml:space="preserve"> </w:t>
      </w:r>
    </w:p>
    <w:p w14:paraId="272DD695" w14:textId="74433D02" w:rsidR="00EA3FB9" w:rsidRPr="00345E59" w:rsidRDefault="00BF53DD" w:rsidP="00210C8F">
      <w:pPr>
        <w:pStyle w:val="StandardL1"/>
        <w:keepLines/>
        <w:suppressAutoHyphens w:val="0"/>
        <w:snapToGrid w:val="0"/>
        <w:ind w:left="567"/>
        <w:jc w:val="center"/>
        <w:rPr>
          <w:caps w:val="0"/>
          <w:lang w:val="ro-RO"/>
        </w:rPr>
      </w:pPr>
      <w:bookmarkStart w:id="251" w:name="_Toc100665245"/>
      <w:r w:rsidRPr="00345E59">
        <w:rPr>
          <w:caps w:val="0"/>
          <w:lang w:val="ro-RO"/>
        </w:rPr>
        <w:t>STRATEGIA DE INVESTIȚII ȘI PLANUL DE AFACERI</w:t>
      </w:r>
      <w:bookmarkEnd w:id="247"/>
      <w:bookmarkEnd w:id="248"/>
      <w:bookmarkEnd w:id="249"/>
      <w:bookmarkEnd w:id="250"/>
      <w:bookmarkEnd w:id="251"/>
    </w:p>
    <w:p w14:paraId="248DDE1C" w14:textId="7A0EEDF5" w:rsidR="006152C9" w:rsidRPr="00590EA1" w:rsidRDefault="00BF53DD" w:rsidP="00C62A46">
      <w:pPr>
        <w:keepNext/>
        <w:keepLines/>
        <w:numPr>
          <w:ilvl w:val="0"/>
          <w:numId w:val="19"/>
        </w:numPr>
        <w:autoSpaceDE w:val="0"/>
        <w:autoSpaceDN w:val="0"/>
        <w:adjustRightInd w:val="0"/>
        <w:snapToGrid w:val="0"/>
        <w:spacing w:before="240"/>
        <w:ind w:left="425" w:hanging="357"/>
        <w:rPr>
          <w:rFonts w:eastAsia="Times New Roman"/>
          <w:b/>
          <w:bCs/>
          <w:iCs/>
          <w:lang w:val="ro-RO" w:eastAsia="en-US" w:bidi="ar-SA"/>
        </w:rPr>
      </w:pPr>
      <w:r w:rsidRPr="00590EA1">
        <w:rPr>
          <w:rFonts w:eastAsia="Times New Roman"/>
          <w:b/>
          <w:bCs/>
          <w:iCs/>
          <w:lang w:val="ro-RO" w:eastAsia="en-US" w:bidi="ar-SA"/>
        </w:rPr>
        <w:t>Introducere</w:t>
      </w:r>
    </w:p>
    <w:p w14:paraId="718E92B0" w14:textId="0F12221D" w:rsidR="006152C9" w:rsidRPr="00590EA1" w:rsidRDefault="00BF53DD" w:rsidP="00036390">
      <w:pPr>
        <w:autoSpaceDE w:val="0"/>
        <w:autoSpaceDN w:val="0"/>
        <w:adjustRightInd w:val="0"/>
        <w:spacing w:after="120" w:line="276" w:lineRule="auto"/>
        <w:rPr>
          <w:rFonts w:eastAsia="Times New Roman"/>
          <w:bCs/>
          <w:iCs/>
          <w:lang w:val="ro-RO" w:eastAsia="en-US" w:bidi="ar-SA"/>
        </w:rPr>
      </w:pPr>
      <w:r w:rsidRPr="00590EA1">
        <w:rPr>
          <w:rFonts w:eastAsia="Times New Roman"/>
          <w:lang w:val="ro-RO" w:eastAsia="en-US" w:bidi="ar-SA"/>
        </w:rPr>
        <w:t>Accesul</w:t>
      </w:r>
      <w:r w:rsidRPr="00590EA1">
        <w:rPr>
          <w:rFonts w:eastAsia="Times New Roman"/>
          <w:bCs/>
          <w:iCs/>
          <w:lang w:val="ro-RO" w:eastAsia="en-US" w:bidi="ar-SA"/>
        </w:rPr>
        <w:t xml:space="preserve"> la finanțare este o problemă cheie pentru marile companii din România. Raportul </w:t>
      </w:r>
      <w:r w:rsidRPr="00590EA1">
        <w:rPr>
          <w:rFonts w:eastAsia="Times New Roman"/>
          <w:bCs/>
          <w:lang w:val="ro-RO" w:eastAsia="en-US" w:bidi="ar-SA"/>
        </w:rPr>
        <w:t xml:space="preserve">BEI </w:t>
      </w:r>
      <w:r w:rsidRPr="00590EA1">
        <w:rPr>
          <w:rFonts w:eastAsia="Times New Roman"/>
          <w:bCs/>
          <w:iCs/>
          <w:lang w:val="ro-RO" w:eastAsia="en-US" w:bidi="ar-SA"/>
        </w:rPr>
        <w:t>“</w:t>
      </w:r>
      <w:r w:rsidRPr="00590EA1">
        <w:rPr>
          <w:rFonts w:eastAsia="Times New Roman"/>
          <w:bCs/>
          <w:i/>
          <w:lang w:val="ro-RO" w:eastAsia="en-US" w:bidi="ar-SA"/>
        </w:rPr>
        <w:t>What holds Romanian firms back</w:t>
      </w:r>
      <w:r w:rsidR="00D51A42" w:rsidRPr="00590EA1">
        <w:rPr>
          <w:rFonts w:eastAsia="Times New Roman"/>
          <w:bCs/>
          <w:i/>
          <w:lang w:val="ro-RO" w:eastAsia="en-US" w:bidi="ar-SA"/>
        </w:rPr>
        <w:t>/</w:t>
      </w:r>
      <w:r w:rsidRPr="00590EA1">
        <w:rPr>
          <w:rFonts w:eastAsia="Times New Roman"/>
          <w:bCs/>
          <w:i/>
          <w:lang w:val="ro-RO" w:eastAsia="en-US" w:bidi="ar-SA"/>
        </w:rPr>
        <w:t xml:space="preserve">Ce </w:t>
      </w:r>
      <w:r w:rsidR="006E0E90" w:rsidRPr="00590EA1">
        <w:rPr>
          <w:rFonts w:eastAsia="Times New Roman"/>
          <w:bCs/>
          <w:i/>
          <w:lang w:val="ro-RO" w:eastAsia="en-US" w:bidi="ar-SA"/>
        </w:rPr>
        <w:t>încetinește</w:t>
      </w:r>
      <w:r w:rsidRPr="00590EA1">
        <w:rPr>
          <w:rFonts w:eastAsia="Times New Roman"/>
          <w:bCs/>
          <w:i/>
          <w:lang w:val="ro-RO" w:eastAsia="en-US" w:bidi="ar-SA"/>
        </w:rPr>
        <w:t xml:space="preserve"> firmele românești</w:t>
      </w:r>
      <w:r w:rsidR="00D51A42" w:rsidRPr="00590EA1">
        <w:rPr>
          <w:rFonts w:eastAsia="Times New Roman"/>
          <w:bCs/>
          <w:i/>
          <w:lang w:val="ro-RO" w:eastAsia="en-US" w:bidi="ar-SA"/>
        </w:rPr>
        <w:t>”</w:t>
      </w:r>
      <w:r w:rsidRPr="00590EA1">
        <w:rPr>
          <w:rFonts w:eastAsia="Times New Roman"/>
          <w:bCs/>
          <w:i/>
          <w:lang w:val="ro-RO" w:eastAsia="en-US" w:bidi="ar-SA"/>
        </w:rPr>
        <w:t xml:space="preserve"> (2019) a </w:t>
      </w:r>
      <w:r w:rsidRPr="00590EA1">
        <w:rPr>
          <w:rFonts w:eastAsia="Times New Roman"/>
          <w:bCs/>
          <w:iCs/>
          <w:lang w:val="ro-RO" w:eastAsia="en-US" w:bidi="ar-SA"/>
        </w:rPr>
        <w:t xml:space="preserve">remarcat că, înainte de pandemie, redresarea investițiilor a fost lentă, în ciuda creșterii economice puternice de la acea vreme și a ratelor scăzute ale dobânzilor, </w:t>
      </w:r>
      <w:r w:rsidRPr="00590EA1">
        <w:rPr>
          <w:rFonts w:eastAsia="Times New Roman"/>
          <w:lang w:val="ro-RO" w:eastAsia="en-US" w:bidi="ar-SA"/>
        </w:rPr>
        <w:t xml:space="preserve">lucru </w:t>
      </w:r>
      <w:r w:rsidR="008F3991" w:rsidRPr="00590EA1">
        <w:rPr>
          <w:rFonts w:eastAsia="Times New Roman"/>
          <w:lang w:val="ro-RO" w:eastAsia="en-US" w:bidi="ar-SA"/>
        </w:rPr>
        <w:t xml:space="preserve">care </w:t>
      </w:r>
      <w:r w:rsidRPr="00590EA1">
        <w:rPr>
          <w:rFonts w:eastAsia="Times New Roman"/>
          <w:lang w:val="ro-RO" w:eastAsia="en-US" w:bidi="ar-SA"/>
        </w:rPr>
        <w:t xml:space="preserve">a fost exacerbat de efectele crizei. Același raport notează că </w:t>
      </w:r>
      <w:r w:rsidRPr="00590EA1">
        <w:rPr>
          <w:rFonts w:eastAsia="Times New Roman"/>
          <w:bCs/>
          <w:lang w:val="ro-RO" w:eastAsia="en-US" w:bidi="ar-SA"/>
        </w:rPr>
        <w:t>utilizarea creditelor bancare are un impact puternic asupra investițiilor în afaceri</w:t>
      </w:r>
      <w:r w:rsidRPr="00590EA1">
        <w:rPr>
          <w:rFonts w:eastAsia="Times New Roman"/>
          <w:lang w:val="ro-RO" w:eastAsia="en-US" w:bidi="ar-SA"/>
        </w:rPr>
        <w:t xml:space="preserve">. </w:t>
      </w:r>
      <w:r w:rsidRPr="00590EA1">
        <w:rPr>
          <w:rFonts w:eastAsia="Times New Roman"/>
          <w:bCs/>
          <w:lang w:val="ro-RO" w:eastAsia="en-US" w:bidi="ar-SA"/>
        </w:rPr>
        <w:t xml:space="preserve">Accesul la finanțare </w:t>
      </w:r>
      <w:r w:rsidRPr="00590EA1">
        <w:rPr>
          <w:rFonts w:eastAsia="Times New Roman"/>
          <w:lang w:val="ro-RO" w:eastAsia="en-US" w:bidi="ar-SA"/>
        </w:rPr>
        <w:t xml:space="preserve">de la băncile locale este legat în mod pozitiv de investiții și are cel mai puternic impact asupra deciziei și capacității </w:t>
      </w:r>
      <w:r w:rsidR="008F3991" w:rsidRPr="00590EA1">
        <w:rPr>
          <w:rFonts w:eastAsia="Times New Roman"/>
          <w:lang w:val="ro-RO" w:eastAsia="en-US" w:bidi="ar-SA"/>
        </w:rPr>
        <w:t>societăților</w:t>
      </w:r>
      <w:r w:rsidRPr="00590EA1">
        <w:rPr>
          <w:rFonts w:eastAsia="Times New Roman"/>
          <w:lang w:val="ro-RO" w:eastAsia="en-US" w:bidi="ar-SA"/>
        </w:rPr>
        <w:t xml:space="preserve"> de a investi. Prin urmare, creșterea accesului la finanțare în condiții favorabile este considerată esențială pentru a sprijini eforturile de redresare ale marilor </w:t>
      </w:r>
      <w:r w:rsidR="00270BC0" w:rsidRPr="00590EA1">
        <w:rPr>
          <w:rFonts w:eastAsia="Times New Roman"/>
          <w:lang w:val="ro-RO" w:eastAsia="en-US" w:bidi="ar-SA"/>
        </w:rPr>
        <w:t>societăți</w:t>
      </w:r>
      <w:r w:rsidR="006152C9" w:rsidRPr="00590EA1">
        <w:rPr>
          <w:rFonts w:eastAsia="Times New Roman"/>
          <w:lang w:val="ro-RO" w:eastAsia="en-US" w:bidi="ar-SA"/>
        </w:rPr>
        <w:t>.</w:t>
      </w:r>
    </w:p>
    <w:p w14:paraId="059E64D3" w14:textId="59A966A3" w:rsidR="006152C9" w:rsidRPr="00590EA1" w:rsidRDefault="00270BC0" w:rsidP="00036390">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Sondajul BEI privind investițiile în 2021</w:t>
      </w:r>
      <w:r w:rsidRPr="00590EA1">
        <w:rPr>
          <w:rFonts w:eastAsia="Times New Roman"/>
          <w:iCs/>
          <w:vertAlign w:val="superscript"/>
          <w:lang w:val="ro-RO" w:eastAsia="en-US" w:bidi="ar-SA"/>
        </w:rPr>
        <w:footnoteReference w:id="2"/>
      </w:r>
      <w:r w:rsidRPr="00590EA1">
        <w:rPr>
          <w:rFonts w:eastAsia="Times New Roman"/>
          <w:iCs/>
          <w:lang w:val="ro-RO" w:eastAsia="en-US" w:bidi="ar-SA"/>
        </w:rPr>
        <w:t xml:space="preserve"> a </w:t>
      </w:r>
      <w:r w:rsidRPr="00590EA1">
        <w:rPr>
          <w:rFonts w:eastAsia="Times New Roman"/>
          <w:lang w:val="ro-RO" w:eastAsia="en-US" w:bidi="ar-SA"/>
        </w:rPr>
        <w:t xml:space="preserve">identificat, de asemenea, că </w:t>
      </w:r>
      <w:r w:rsidR="006603E1">
        <w:rPr>
          <w:rFonts w:eastAsia="Times New Roman"/>
          <w:lang w:val="ro-RO" w:eastAsia="en-US" w:bidi="ar-SA"/>
        </w:rPr>
        <w:t xml:space="preserve">se poate considera că </w:t>
      </w:r>
      <w:r w:rsidRPr="00590EA1">
        <w:rPr>
          <w:rFonts w:eastAsia="Times New Roman"/>
          <w:lang w:val="ro-RO" w:eastAsia="en-US" w:bidi="ar-SA"/>
        </w:rPr>
        <w:t xml:space="preserve">aproximativ 12% dintre firmele românești </w:t>
      </w:r>
      <w:r w:rsidR="006603E1">
        <w:rPr>
          <w:rFonts w:eastAsia="Times New Roman"/>
          <w:lang w:val="ro-RO" w:eastAsia="en-US" w:bidi="ar-SA"/>
        </w:rPr>
        <w:t>resimt</w:t>
      </w:r>
      <w:r w:rsidR="00AF1501" w:rsidRPr="00590EA1">
        <w:rPr>
          <w:rFonts w:eastAsia="Times New Roman"/>
          <w:lang w:val="ro-RO" w:eastAsia="en-US" w:bidi="ar-SA"/>
        </w:rPr>
        <w:t xml:space="preserve"> </w:t>
      </w:r>
      <w:r w:rsidRPr="00590EA1">
        <w:rPr>
          <w:rFonts w:eastAsia="Times New Roman"/>
          <w:lang w:val="ro-RO" w:eastAsia="en-US" w:bidi="ar-SA"/>
        </w:rPr>
        <w:t>constrân</w:t>
      </w:r>
      <w:r w:rsidR="00AF1501" w:rsidRPr="00590EA1">
        <w:rPr>
          <w:rFonts w:eastAsia="Times New Roman"/>
          <w:lang w:val="ro-RO" w:eastAsia="en-US" w:bidi="ar-SA"/>
        </w:rPr>
        <w:t>geri</w:t>
      </w:r>
      <w:r w:rsidRPr="00590EA1">
        <w:rPr>
          <w:rFonts w:eastAsia="Times New Roman"/>
          <w:lang w:val="ro-RO" w:eastAsia="en-US" w:bidi="ar-SA"/>
        </w:rPr>
        <w:t xml:space="preserve"> din punct de vedere financiar. Cerințele privind garanțiile reprezintă cea mai mare problemă. Pentru a rezolva aceste probleme, sectorul financiar trebuie să fie dezvoltat în continuare pentru a oferi noi produse financiare care pot facilita accesul la credite pentru a sprijini întreprinderile în creștere și pentru a stimula inovarea, în special în sectoare-cheie, cum ar fi acțiunile climatice și digitalizarea</w:t>
      </w:r>
      <w:r w:rsidR="006152C9" w:rsidRPr="00590EA1">
        <w:rPr>
          <w:rFonts w:eastAsia="Times New Roman"/>
          <w:lang w:val="ro-RO" w:eastAsia="en-US" w:bidi="ar-SA"/>
        </w:rPr>
        <w:t>:</w:t>
      </w:r>
    </w:p>
    <w:p w14:paraId="00229777" w14:textId="17025C70" w:rsidR="004458B9" w:rsidRPr="00590EA1" w:rsidRDefault="004458B9" w:rsidP="00036390">
      <w:pPr>
        <w:autoSpaceDE w:val="0"/>
        <w:autoSpaceDN w:val="0"/>
        <w:adjustRightInd w:val="0"/>
        <w:spacing w:after="120" w:line="276" w:lineRule="auto"/>
        <w:rPr>
          <w:rFonts w:eastAsia="Times New Roman"/>
          <w:i/>
          <w:lang w:val="ro-RO" w:eastAsia="en-US" w:bidi="ar-SA"/>
        </w:rPr>
      </w:pPr>
      <w:r w:rsidRPr="00590EA1">
        <w:rPr>
          <w:rFonts w:eastAsia="Times New Roman"/>
          <w:i/>
          <w:lang w:val="ro-RO" w:eastAsia="en-US" w:bidi="ar-SA"/>
        </w:rPr>
        <w:t>Acțiuni climatice</w:t>
      </w:r>
      <w:r w:rsidRPr="00590EA1">
        <w:rPr>
          <w:rFonts w:eastAsia="Times New Roman"/>
          <w:lang w:val="ro-RO" w:eastAsia="en-US" w:bidi="ar-SA"/>
        </w:rPr>
        <w:t>: Aproape trei sferturi dintre firmele românești (72%) afirmă că schimbările climatice au în prezent un impact asupra activității lor, cu mult peste media UE (58%), în timp ce 57% dintre firme declară deja că intenționează să investească în proiecte legate de climă, peste media UE (47%). Cu toate acestea, doar 25% dintre întreprinderi au reușit să investească în măsuri de îmbunătățire a eficienței energetice, mult sub media UE (37%).</w:t>
      </w:r>
    </w:p>
    <w:p w14:paraId="02E718E8" w14:textId="1E06CD64" w:rsidR="006152C9" w:rsidRPr="00590EA1" w:rsidRDefault="00AE229B" w:rsidP="00036390">
      <w:pPr>
        <w:autoSpaceDE w:val="0"/>
        <w:autoSpaceDN w:val="0"/>
        <w:adjustRightInd w:val="0"/>
        <w:spacing w:after="120" w:line="276" w:lineRule="auto"/>
        <w:rPr>
          <w:rFonts w:eastAsia="Times New Roman"/>
          <w:i/>
          <w:lang w:val="ro-RO" w:eastAsia="en-US" w:bidi="ar-SA"/>
        </w:rPr>
      </w:pPr>
      <w:r w:rsidRPr="00590EA1">
        <w:rPr>
          <w:rFonts w:eastAsia="Times New Roman"/>
          <w:i/>
          <w:lang w:val="ro-RO" w:eastAsia="en-US" w:bidi="ar-SA"/>
        </w:rPr>
        <w:t>Digitalizare</w:t>
      </w:r>
      <w:r w:rsidRPr="00590EA1">
        <w:rPr>
          <w:rFonts w:eastAsia="Times New Roman"/>
          <w:lang w:val="ro-RO" w:eastAsia="en-US" w:bidi="ar-SA"/>
        </w:rPr>
        <w:t>: În general, un sfert din toate firmele românești (25%) au dezvoltat sau introdus noi produse, procese sau servicii în cadrul activităților lor de investiții, ceea ce include doar 6% din toate companiile care susțin că au realizat noi inovații în țară sau în lume. Mai mult de jumătate dintre întreprinderi (53%) au implementat cel puțin o tehnologie digitală avansată, sub media UE de 61%</w:t>
      </w:r>
      <w:r w:rsidR="006152C9" w:rsidRPr="00590EA1">
        <w:rPr>
          <w:rFonts w:eastAsia="Times New Roman"/>
          <w:lang w:val="ro-RO" w:eastAsia="en-US" w:bidi="ar-SA"/>
        </w:rPr>
        <w:t>.</w:t>
      </w:r>
    </w:p>
    <w:p w14:paraId="76B32FE7" w14:textId="003A19E6" w:rsidR="006152C9" w:rsidRPr="00590EA1" w:rsidRDefault="00AE229B" w:rsidP="00036390">
      <w:pPr>
        <w:autoSpaceDE w:val="0"/>
        <w:autoSpaceDN w:val="0"/>
        <w:adjustRightInd w:val="0"/>
        <w:spacing w:after="120" w:line="276" w:lineRule="auto"/>
        <w:rPr>
          <w:rFonts w:eastAsia="Calibri"/>
          <w:color w:val="000000"/>
          <w:lang w:val="ro-RO" w:eastAsia="en-US" w:bidi="ar-SA"/>
        </w:rPr>
      </w:pPr>
      <w:r w:rsidRPr="00590EA1">
        <w:rPr>
          <w:rFonts w:eastAsia="Times New Roman"/>
          <w:i/>
          <w:lang w:val="ro-RO" w:eastAsia="en-US" w:bidi="ar-SA"/>
        </w:rPr>
        <w:t>Un</w:t>
      </w:r>
      <w:r w:rsidRPr="00590EA1">
        <w:rPr>
          <w:rFonts w:eastAsia="Times New Roman"/>
          <w:lang w:val="ro-RO" w:eastAsia="en-US" w:bidi="ar-SA"/>
        </w:rPr>
        <w:t xml:space="preserve"> raport realizat de </w:t>
      </w:r>
      <w:r w:rsidRPr="00590EA1">
        <w:rPr>
          <w:rFonts w:eastAsia="Calibri"/>
          <w:i/>
          <w:iCs/>
          <w:color w:val="000000"/>
          <w:lang w:val="ro-RO" w:eastAsia="en-US" w:bidi="ar-SA"/>
        </w:rPr>
        <w:t xml:space="preserve">fi-compass </w:t>
      </w:r>
      <w:r w:rsidRPr="00590EA1">
        <w:rPr>
          <w:rFonts w:eastAsia="Calibri"/>
          <w:color w:val="000000"/>
          <w:lang w:val="ro-RO" w:eastAsia="en-US" w:bidi="ar-SA"/>
        </w:rPr>
        <w:t>a evidențiat, de asemenea, că nivelul de intermediere financiară din România (limitat de modificările legislative și de punctele slabe din sectorul corporatist) în comparație cu nivelul european este foarte scăzut (de aproximativ trei ori sub media UE), ceea ce înseamnă că există un potențial de creștere semnificativ</w:t>
      </w:r>
      <w:r w:rsidRPr="00590EA1">
        <w:rPr>
          <w:rFonts w:eastAsia="Calibri"/>
          <w:color w:val="000000"/>
          <w:vertAlign w:val="superscript"/>
          <w:lang w:val="ro-RO" w:eastAsia="en-US" w:bidi="ar-SA"/>
        </w:rPr>
        <w:footnoteReference w:id="3"/>
      </w:r>
      <w:r w:rsidRPr="00590EA1">
        <w:rPr>
          <w:rFonts w:eastAsia="Calibri"/>
          <w:color w:val="000000"/>
          <w:lang w:val="ro-RO" w:eastAsia="en-US" w:bidi="ar-SA"/>
        </w:rPr>
        <w:t xml:space="preserve"> . Acest lucru este reflectat și în Raportul de țară al CE, care afirmă că „</w:t>
      </w:r>
      <w:r w:rsidRPr="00590EA1">
        <w:rPr>
          <w:rFonts w:eastAsia="Calibri"/>
          <w:i/>
          <w:color w:val="000000"/>
          <w:lang w:val="ro-RO" w:eastAsia="en-US" w:bidi="ar-SA"/>
        </w:rPr>
        <w:t xml:space="preserve">băncile joacă doar un rol limitat în acordarea de credite întreprinderilor, ceea ce poate </w:t>
      </w:r>
      <w:r w:rsidR="00496A92" w:rsidRPr="00590EA1">
        <w:rPr>
          <w:rFonts w:eastAsia="Calibri"/>
          <w:i/>
          <w:color w:val="000000"/>
          <w:lang w:val="ro-RO" w:eastAsia="en-US" w:bidi="ar-SA"/>
        </w:rPr>
        <w:t>încetini</w:t>
      </w:r>
      <w:r w:rsidRPr="00590EA1">
        <w:rPr>
          <w:rFonts w:eastAsia="Calibri"/>
          <w:i/>
          <w:color w:val="000000"/>
          <w:lang w:val="ro-RO" w:eastAsia="en-US" w:bidi="ar-SA"/>
        </w:rPr>
        <w:t xml:space="preserve"> </w:t>
      </w:r>
      <w:r w:rsidRPr="00590EA1">
        <w:rPr>
          <w:rFonts w:eastAsia="Calibri"/>
          <w:color w:val="000000"/>
          <w:lang w:val="ro-RO" w:eastAsia="en-US" w:bidi="ar-SA"/>
        </w:rPr>
        <w:t>economia</w:t>
      </w:r>
      <w:r w:rsidR="00496A92" w:rsidRPr="00590EA1">
        <w:rPr>
          <w:rFonts w:eastAsia="Calibri"/>
          <w:color w:val="000000"/>
          <w:lang w:val="ro-RO" w:eastAsia="en-US" w:bidi="ar-SA"/>
        </w:rPr>
        <w:t>”</w:t>
      </w:r>
      <w:r w:rsidRPr="00590EA1">
        <w:rPr>
          <w:rFonts w:eastAsia="Calibri"/>
          <w:color w:val="000000"/>
          <w:vertAlign w:val="superscript"/>
          <w:lang w:val="ro-RO" w:eastAsia="en-US" w:bidi="ar-SA"/>
        </w:rPr>
        <w:footnoteReference w:id="4"/>
      </w:r>
      <w:r w:rsidRPr="00590EA1">
        <w:rPr>
          <w:rFonts w:eastAsia="Calibri"/>
          <w:color w:val="000000"/>
          <w:lang w:val="ro-RO" w:eastAsia="en-US" w:bidi="ar-SA"/>
        </w:rPr>
        <w:t xml:space="preserve"> . Prin urmare, sunt necesare eforturi suplimentare pentru a încuraja dezvoltarea pieței de intermediere financiară,</w:t>
      </w:r>
      <w:r w:rsidR="00496A92" w:rsidRPr="00590EA1">
        <w:rPr>
          <w:rFonts w:eastAsia="Calibri"/>
          <w:color w:val="000000"/>
          <w:lang w:val="ro-RO" w:eastAsia="en-US" w:bidi="ar-SA"/>
        </w:rPr>
        <w:t xml:space="preserve"> </w:t>
      </w:r>
      <w:r w:rsidR="00496A92" w:rsidRPr="00590EA1">
        <w:rPr>
          <w:rFonts w:eastAsia="Calibri"/>
          <w:color w:val="000000"/>
          <w:lang w:val="ro-RO" w:eastAsia="en-US" w:bidi="ar-SA"/>
        </w:rPr>
        <w:lastRenderedPageBreak/>
        <w:t>iar acest lucru este considerat un alt obiectiv dublu important al propunerii de reformă și de investiții</w:t>
      </w:r>
      <w:r w:rsidR="006152C9" w:rsidRPr="00590EA1">
        <w:rPr>
          <w:rFonts w:eastAsia="Calibri"/>
          <w:color w:val="000000"/>
          <w:lang w:val="ro-RO" w:eastAsia="en-US" w:bidi="ar-SA"/>
        </w:rPr>
        <w:t>.</w:t>
      </w:r>
    </w:p>
    <w:p w14:paraId="50003949" w14:textId="546FA562" w:rsidR="007C05A8" w:rsidRPr="00590EA1" w:rsidRDefault="007C05A8" w:rsidP="00036390">
      <w:pPr>
        <w:autoSpaceDE w:val="0"/>
        <w:autoSpaceDN w:val="0"/>
        <w:adjustRightInd w:val="0"/>
        <w:spacing w:after="120" w:line="276" w:lineRule="auto"/>
        <w:rPr>
          <w:rFonts w:eastAsia="Times New Roman"/>
          <w:lang w:val="ro-RO" w:eastAsia="en-US" w:bidi="ar-SA"/>
        </w:rPr>
      </w:pPr>
      <w:r w:rsidRPr="00590EA1">
        <w:rPr>
          <w:rFonts w:eastAsia="Times New Roman"/>
          <w:iCs/>
          <w:lang w:val="ro-RO" w:eastAsia="en-US" w:bidi="ar-SA"/>
        </w:rPr>
        <w:t>În</w:t>
      </w:r>
      <w:r w:rsidRPr="00590EA1">
        <w:rPr>
          <w:rFonts w:eastAsia="Times New Roman"/>
          <w:lang w:val="ro-RO" w:eastAsia="en-US" w:bidi="ar-SA"/>
        </w:rPr>
        <w:t xml:space="preserve"> contextul crizei COVID-19, Comisia Europeană (CE) a subliniat necesitatea de a consolida cadrul actual și de a oferi sprijin financiar direct </w:t>
      </w:r>
      <w:r w:rsidR="00E37A6C" w:rsidRPr="00590EA1">
        <w:rPr>
          <w:rFonts w:eastAsia="Times New Roman"/>
          <w:lang w:val="ro-RO" w:eastAsia="en-US" w:bidi="ar-SA"/>
        </w:rPr>
        <w:t>S</w:t>
      </w:r>
      <w:r w:rsidRPr="00590EA1">
        <w:rPr>
          <w:rFonts w:eastAsia="Times New Roman"/>
          <w:lang w:val="ro-RO" w:eastAsia="en-US" w:bidi="ar-SA"/>
        </w:rPr>
        <w:t xml:space="preserve">tatelor </w:t>
      </w:r>
      <w:r w:rsidR="00E37A6C" w:rsidRPr="00590EA1">
        <w:rPr>
          <w:rFonts w:eastAsia="Times New Roman"/>
          <w:lang w:val="ro-RO" w:eastAsia="en-US" w:bidi="ar-SA"/>
        </w:rPr>
        <w:t>M</w:t>
      </w:r>
      <w:r w:rsidRPr="00590EA1">
        <w:rPr>
          <w:rFonts w:eastAsia="Times New Roman"/>
          <w:lang w:val="ro-RO" w:eastAsia="en-US" w:bidi="ar-SA"/>
        </w:rPr>
        <w:t xml:space="preserve">embre prin intermediul unui instrument inovator. În acest scop, a fost creat </w:t>
      </w:r>
      <w:r w:rsidR="00E37A6C" w:rsidRPr="00590EA1">
        <w:rPr>
          <w:rFonts w:eastAsia="Times New Roman"/>
          <w:lang w:val="ro-RO" w:eastAsia="en-US" w:bidi="ar-SA"/>
        </w:rPr>
        <w:t>M</w:t>
      </w:r>
      <w:r w:rsidRPr="00590EA1">
        <w:rPr>
          <w:rFonts w:eastAsia="Times New Roman"/>
          <w:lang w:val="ro-RO" w:eastAsia="en-US" w:bidi="ar-SA"/>
        </w:rPr>
        <w:t xml:space="preserve">ecanismul de </w:t>
      </w:r>
      <w:r w:rsidR="00E37A6C" w:rsidRPr="00590EA1">
        <w:rPr>
          <w:rFonts w:eastAsia="Times New Roman"/>
          <w:lang w:val="ro-RO" w:eastAsia="en-US" w:bidi="ar-SA"/>
        </w:rPr>
        <w:t>R</w:t>
      </w:r>
      <w:r w:rsidRPr="00590EA1">
        <w:rPr>
          <w:rFonts w:eastAsia="Times New Roman"/>
          <w:lang w:val="ro-RO" w:eastAsia="en-US" w:bidi="ar-SA"/>
        </w:rPr>
        <w:t xml:space="preserve">edresare și </w:t>
      </w:r>
      <w:r w:rsidR="00E37A6C" w:rsidRPr="00590EA1">
        <w:rPr>
          <w:rFonts w:eastAsia="Times New Roman"/>
          <w:lang w:val="ro-RO" w:eastAsia="en-US" w:bidi="ar-SA"/>
        </w:rPr>
        <w:t>R</w:t>
      </w:r>
      <w:r w:rsidRPr="00590EA1">
        <w:rPr>
          <w:rFonts w:eastAsia="Times New Roman"/>
          <w:lang w:val="ro-RO" w:eastAsia="en-US" w:bidi="ar-SA"/>
        </w:rPr>
        <w:t>eziliență (</w:t>
      </w:r>
      <w:r w:rsidR="00E37A6C" w:rsidRPr="00590EA1">
        <w:rPr>
          <w:rFonts w:eastAsia="Times New Roman"/>
          <w:lang w:val="ro-RO" w:eastAsia="en-US" w:bidi="ar-SA"/>
        </w:rPr>
        <w:t>MRR</w:t>
      </w:r>
      <w:r w:rsidRPr="00590EA1">
        <w:rPr>
          <w:rFonts w:eastAsia="Times New Roman"/>
          <w:lang w:val="ro-RO" w:eastAsia="en-US" w:bidi="ar-SA"/>
        </w:rPr>
        <w:t xml:space="preserve">) pentru a oferi un sprijin financiar eficient și semnificativ în vederea accelerării punerii în aplicare a reformelor durabile și a investițiilor publice aferente în </w:t>
      </w:r>
      <w:r w:rsidR="00E37A6C" w:rsidRPr="00590EA1">
        <w:rPr>
          <w:rFonts w:eastAsia="Times New Roman"/>
          <w:lang w:val="ro-RO" w:eastAsia="en-US" w:bidi="ar-SA"/>
        </w:rPr>
        <w:t>S</w:t>
      </w:r>
      <w:r w:rsidRPr="00590EA1">
        <w:rPr>
          <w:rFonts w:eastAsia="Times New Roman"/>
          <w:lang w:val="ro-RO" w:eastAsia="en-US" w:bidi="ar-SA"/>
        </w:rPr>
        <w:t xml:space="preserve">tatele </w:t>
      </w:r>
      <w:r w:rsidR="00E37A6C" w:rsidRPr="00590EA1">
        <w:rPr>
          <w:rFonts w:eastAsia="Times New Roman"/>
          <w:lang w:val="ro-RO" w:eastAsia="en-US" w:bidi="ar-SA"/>
        </w:rPr>
        <w:t>M</w:t>
      </w:r>
      <w:r w:rsidRPr="00590EA1">
        <w:rPr>
          <w:rFonts w:eastAsia="Times New Roman"/>
          <w:lang w:val="ro-RO" w:eastAsia="en-US" w:bidi="ar-SA"/>
        </w:rPr>
        <w:t xml:space="preserve">embre, care urmează să fie puse în aplicare în conformitate cu pilonii strategici ai </w:t>
      </w:r>
      <w:r w:rsidR="00E37A6C" w:rsidRPr="00590EA1">
        <w:rPr>
          <w:rFonts w:eastAsia="Times New Roman"/>
          <w:lang w:val="ro-RO" w:eastAsia="en-US" w:bidi="ar-SA"/>
        </w:rPr>
        <w:t>P</w:t>
      </w:r>
      <w:r w:rsidRPr="00590EA1">
        <w:rPr>
          <w:rFonts w:eastAsia="Times New Roman"/>
          <w:lang w:val="ro-RO" w:eastAsia="en-US" w:bidi="ar-SA"/>
        </w:rPr>
        <w:t xml:space="preserve">lanurilor naționale de </w:t>
      </w:r>
      <w:r w:rsidR="00E37A6C" w:rsidRPr="00590EA1">
        <w:rPr>
          <w:rFonts w:eastAsia="Times New Roman"/>
          <w:lang w:val="ro-RO" w:eastAsia="en-US" w:bidi="ar-SA"/>
        </w:rPr>
        <w:t>R</w:t>
      </w:r>
      <w:r w:rsidRPr="00590EA1">
        <w:rPr>
          <w:rFonts w:eastAsia="Times New Roman"/>
          <w:lang w:val="ro-RO" w:eastAsia="en-US" w:bidi="ar-SA"/>
        </w:rPr>
        <w:t xml:space="preserve">edresare și </w:t>
      </w:r>
      <w:r w:rsidR="00E37A6C" w:rsidRPr="00590EA1">
        <w:rPr>
          <w:rFonts w:eastAsia="Times New Roman"/>
          <w:lang w:val="ro-RO" w:eastAsia="en-US" w:bidi="ar-SA"/>
        </w:rPr>
        <w:t>R</w:t>
      </w:r>
      <w:r w:rsidRPr="00590EA1">
        <w:rPr>
          <w:rFonts w:eastAsia="Times New Roman"/>
          <w:lang w:val="ro-RO" w:eastAsia="en-US" w:bidi="ar-SA"/>
        </w:rPr>
        <w:t>eziliență (</w:t>
      </w:r>
      <w:r w:rsidR="00E37A6C" w:rsidRPr="00590EA1">
        <w:rPr>
          <w:rFonts w:eastAsia="Times New Roman"/>
          <w:lang w:val="ro-RO" w:eastAsia="en-US" w:bidi="ar-SA"/>
        </w:rPr>
        <w:t>PRR</w:t>
      </w:r>
      <w:r w:rsidRPr="00590EA1">
        <w:rPr>
          <w:rFonts w:eastAsia="Times New Roman"/>
          <w:lang w:val="ro-RO" w:eastAsia="en-US" w:bidi="ar-SA"/>
        </w:rPr>
        <w:t xml:space="preserve">). Prin intermediul </w:t>
      </w:r>
      <w:r w:rsidR="00E37A6C" w:rsidRPr="00590EA1">
        <w:rPr>
          <w:rFonts w:eastAsia="Times New Roman"/>
          <w:lang w:val="ro-RO" w:eastAsia="en-US" w:bidi="ar-SA"/>
        </w:rPr>
        <w:t>MRR</w:t>
      </w:r>
      <w:r w:rsidRPr="00590EA1">
        <w:rPr>
          <w:rFonts w:eastAsia="Times New Roman"/>
          <w:lang w:val="ro-RO" w:eastAsia="en-US" w:bidi="ar-SA"/>
        </w:rPr>
        <w:t xml:space="preserve">, investițiile private sunt stimulate prin scheme de investiții publice, inclusiv instrumente financiare, subvenții și alte instrumente, cu condiția respectării normelor privind </w:t>
      </w:r>
      <w:r w:rsidR="00E37A6C" w:rsidRPr="00590EA1">
        <w:rPr>
          <w:rFonts w:eastAsia="Times New Roman"/>
          <w:lang w:val="ro-RO" w:eastAsia="en-US" w:bidi="ar-SA"/>
        </w:rPr>
        <w:t>A</w:t>
      </w:r>
      <w:r w:rsidRPr="00590EA1">
        <w:rPr>
          <w:rFonts w:eastAsia="Times New Roman"/>
          <w:lang w:val="ro-RO" w:eastAsia="en-US" w:bidi="ar-SA"/>
        </w:rPr>
        <w:t>juto</w:t>
      </w:r>
      <w:r w:rsidR="00E37A6C" w:rsidRPr="00590EA1">
        <w:rPr>
          <w:rFonts w:eastAsia="Times New Roman"/>
          <w:lang w:val="ro-RO" w:eastAsia="en-US" w:bidi="ar-SA"/>
        </w:rPr>
        <w:t xml:space="preserve">rul </w:t>
      </w:r>
      <w:r w:rsidRPr="00590EA1">
        <w:rPr>
          <w:rFonts w:eastAsia="Times New Roman"/>
          <w:lang w:val="ro-RO" w:eastAsia="en-US" w:bidi="ar-SA"/>
        </w:rPr>
        <w:t xml:space="preserve">de </w:t>
      </w:r>
      <w:r w:rsidR="00E37A6C" w:rsidRPr="00590EA1">
        <w:rPr>
          <w:rFonts w:eastAsia="Times New Roman"/>
          <w:lang w:val="ro-RO" w:eastAsia="en-US" w:bidi="ar-SA"/>
        </w:rPr>
        <w:t>S</w:t>
      </w:r>
      <w:r w:rsidRPr="00590EA1">
        <w:rPr>
          <w:rFonts w:eastAsia="Times New Roman"/>
          <w:lang w:val="ro-RO" w:eastAsia="en-US" w:bidi="ar-SA"/>
        </w:rPr>
        <w:t>tat.</w:t>
      </w:r>
    </w:p>
    <w:p w14:paraId="40F09CEB" w14:textId="44F615DB" w:rsidR="00036390" w:rsidRPr="00590EA1" w:rsidRDefault="00036390" w:rsidP="00036390">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 xml:space="preserve">Obiectivul general al </w:t>
      </w:r>
      <w:r w:rsidR="00911473" w:rsidRPr="00590EA1">
        <w:rPr>
          <w:rFonts w:eastAsia="Times New Roman"/>
          <w:lang w:val="ro-RO" w:eastAsia="en-US" w:bidi="ar-SA"/>
        </w:rPr>
        <w:t>PRR</w:t>
      </w:r>
      <w:r w:rsidRPr="00590EA1">
        <w:rPr>
          <w:rFonts w:eastAsia="Times New Roman"/>
          <w:lang w:val="ro-RO" w:eastAsia="en-US" w:bidi="ar-SA"/>
        </w:rPr>
        <w:t xml:space="preserve"> pentru România este de a sprijini redresarea socio-economică și dezvoltarea pe termen lung a României după pandemia COVID-19. De asemenea, acesta vizează </w:t>
      </w:r>
      <w:r w:rsidR="005A5D4E" w:rsidRPr="00590EA1">
        <w:rPr>
          <w:rFonts w:eastAsia="Times New Roman"/>
          <w:lang w:val="ro-RO" w:eastAsia="en-US" w:bidi="ar-SA"/>
        </w:rPr>
        <w:t>intensificarea</w:t>
      </w:r>
      <w:r w:rsidRPr="00590EA1">
        <w:rPr>
          <w:rFonts w:eastAsia="Times New Roman"/>
          <w:lang w:val="ro-RO" w:eastAsia="en-US" w:bidi="ar-SA"/>
        </w:rPr>
        <w:t xml:space="preserve"> potențialului de creștere, abordând în același timp provocările de lungă durată. Reformele și investițiile din cadrul </w:t>
      </w:r>
      <w:r w:rsidR="005A5D4E" w:rsidRPr="00590EA1">
        <w:rPr>
          <w:rFonts w:eastAsia="Times New Roman"/>
          <w:lang w:val="ro-RO" w:eastAsia="en-US" w:bidi="ar-SA"/>
        </w:rPr>
        <w:t>PRR</w:t>
      </w:r>
      <w:r w:rsidRPr="00590EA1">
        <w:rPr>
          <w:rFonts w:eastAsia="Times New Roman"/>
          <w:lang w:val="ro-RO" w:eastAsia="en-US" w:bidi="ar-SA"/>
        </w:rPr>
        <w:t xml:space="preserve"> pentru România sunt structurate în jurul a șase piloni: i) Tranziția ecologică, ii) Transformarea digitală, iii) Creșterea inteligentă, durabilă și favorabilă incluziunii, iv) Coeziunea socială și teritorială, v) Sănătatea și reziliența economică și socială și vi) Generația următoare.</w:t>
      </w:r>
    </w:p>
    <w:p w14:paraId="623658B0" w14:textId="3DDFA581" w:rsidR="00E13432" w:rsidRPr="00590EA1" w:rsidRDefault="00E13432" w:rsidP="00E13432">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 xml:space="preserve">Instrumentul financiar </w:t>
      </w:r>
      <w:r w:rsidR="0044575D" w:rsidRPr="00590EA1">
        <w:rPr>
          <w:rFonts w:eastAsia="Times New Roman"/>
          <w:lang w:val="ro-RO" w:eastAsia="en-US" w:bidi="ar-SA"/>
        </w:rPr>
        <w:t>MRR</w:t>
      </w:r>
      <w:r w:rsidRPr="00590EA1">
        <w:rPr>
          <w:rFonts w:eastAsia="Times New Roman"/>
          <w:lang w:val="ro-RO" w:eastAsia="en-US" w:bidi="ar-SA"/>
        </w:rPr>
        <w:t xml:space="preserve"> (</w:t>
      </w:r>
      <w:r w:rsidR="0044575D" w:rsidRPr="00590EA1">
        <w:rPr>
          <w:rFonts w:eastAsia="Times New Roman"/>
          <w:lang w:val="ro-RO" w:eastAsia="en-US" w:bidi="ar-SA"/>
        </w:rPr>
        <w:t>IF</w:t>
      </w:r>
      <w:r w:rsidRPr="00590EA1">
        <w:rPr>
          <w:rFonts w:eastAsia="Times New Roman"/>
          <w:lang w:val="ro-RO" w:eastAsia="en-US" w:bidi="ar-SA"/>
        </w:rPr>
        <w:t>-</w:t>
      </w:r>
      <w:r w:rsidR="0044575D" w:rsidRPr="00590EA1">
        <w:rPr>
          <w:rFonts w:eastAsia="Times New Roman"/>
          <w:lang w:val="ro-RO" w:eastAsia="en-US" w:bidi="ar-SA"/>
        </w:rPr>
        <w:t>MRR</w:t>
      </w:r>
      <w:r w:rsidRPr="00590EA1">
        <w:rPr>
          <w:rFonts w:eastAsia="Times New Roman"/>
          <w:lang w:val="ro-RO" w:eastAsia="en-US" w:bidi="ar-SA"/>
        </w:rPr>
        <w:t xml:space="preserve">) instituit pentru România reprezintă un efort comun al Guvernului României și al Băncii Europene de Investiții, care vizează abordarea consecințelor pandemiei COVID-19 prin sprijinirea investițiilor durabile în conformitate cu pilonii strategici ai </w:t>
      </w:r>
      <w:r w:rsidR="0044575D" w:rsidRPr="00590EA1">
        <w:rPr>
          <w:rFonts w:eastAsia="Times New Roman"/>
          <w:lang w:val="ro-RO" w:eastAsia="en-US" w:bidi="ar-SA"/>
        </w:rPr>
        <w:t>PRR</w:t>
      </w:r>
      <w:r w:rsidRPr="00590EA1">
        <w:rPr>
          <w:rFonts w:eastAsia="Times New Roman"/>
          <w:lang w:val="ro-RO" w:eastAsia="en-US" w:bidi="ar-SA"/>
        </w:rPr>
        <w:t xml:space="preserve">. </w:t>
      </w:r>
      <w:r w:rsidR="0044575D" w:rsidRPr="00590EA1">
        <w:rPr>
          <w:rFonts w:eastAsia="Times New Roman"/>
          <w:lang w:val="ro-RO" w:eastAsia="en-US" w:bidi="ar-SA"/>
        </w:rPr>
        <w:t xml:space="preserve">IF-MRR </w:t>
      </w:r>
      <w:r w:rsidRPr="00590EA1">
        <w:rPr>
          <w:rFonts w:eastAsia="Times New Roman"/>
          <w:lang w:val="ro-RO" w:eastAsia="en-US" w:bidi="ar-SA"/>
        </w:rPr>
        <w:t xml:space="preserve">va fi finanțat din </w:t>
      </w:r>
      <w:r w:rsidR="0044575D" w:rsidRPr="00590EA1">
        <w:rPr>
          <w:rFonts w:eastAsia="Times New Roman"/>
          <w:lang w:val="ro-RO" w:eastAsia="en-US" w:bidi="ar-SA"/>
        </w:rPr>
        <w:t>sectorul</w:t>
      </w:r>
      <w:r w:rsidRPr="00590EA1">
        <w:rPr>
          <w:rFonts w:eastAsia="Times New Roman"/>
          <w:lang w:val="ro-RO" w:eastAsia="en-US" w:bidi="ar-SA"/>
        </w:rPr>
        <w:t xml:space="preserve"> de împrumuturi al </w:t>
      </w:r>
      <w:r w:rsidR="00A6296B" w:rsidRPr="00590EA1">
        <w:rPr>
          <w:rFonts w:eastAsia="Times New Roman"/>
          <w:lang w:val="ro-RO" w:eastAsia="en-US" w:bidi="ar-SA"/>
        </w:rPr>
        <w:t>PRR</w:t>
      </w:r>
      <w:r w:rsidRPr="00590EA1">
        <w:rPr>
          <w:rFonts w:eastAsia="Times New Roman"/>
          <w:lang w:val="ro-RO" w:eastAsia="en-US" w:bidi="ar-SA"/>
        </w:rPr>
        <w:t xml:space="preserve"> în valoare de 300 de milioane EUR, care vor fi alocate pentru a sprijini investițiile care contribuie la obiectivele climatice și digitale ale companiilor țintă și pentru a încuraja creșterea și extinderea companiilor, creând la rândul lor noi oportunități de angajare și sprijinind redresarea economică în sens larg.</w:t>
      </w:r>
      <w:r w:rsidR="00A6296B" w:rsidRPr="00590EA1">
        <w:rPr>
          <w:rFonts w:eastAsia="Times New Roman"/>
          <w:lang w:val="ro-RO" w:eastAsia="en-US" w:bidi="ar-SA"/>
        </w:rPr>
        <w:t xml:space="preserve"> </w:t>
      </w:r>
      <w:r w:rsidRPr="00590EA1">
        <w:rPr>
          <w:rFonts w:eastAsia="Times New Roman"/>
          <w:lang w:val="ro-RO" w:eastAsia="en-US" w:bidi="ar-SA"/>
        </w:rPr>
        <w:t xml:space="preserve">Sub rezerva acordului dintre Guvernul României și BEI, </w:t>
      </w:r>
      <w:r w:rsidRPr="00590EA1">
        <w:rPr>
          <w:rFonts w:eastAsia="Times New Roman"/>
          <w:bCs/>
          <w:lang w:val="ro-RO" w:eastAsia="en-US" w:bidi="ar-SA"/>
        </w:rPr>
        <w:t>această sumă ar putea fi majorată în viitor, ca răspuns la o analiză de piață suplimentară și/sau la o cerere sporită a pieței.</w:t>
      </w:r>
    </w:p>
    <w:p w14:paraId="640E6F24" w14:textId="7868EF6E" w:rsidR="006152C9" w:rsidRPr="00590EA1" w:rsidRDefault="00FA4E92" w:rsidP="00C62A46">
      <w:pPr>
        <w:pStyle w:val="ListParagraph"/>
        <w:numPr>
          <w:ilvl w:val="0"/>
          <w:numId w:val="19"/>
        </w:numPr>
        <w:autoSpaceDE w:val="0"/>
        <w:autoSpaceDN w:val="0"/>
        <w:adjustRightInd w:val="0"/>
        <w:spacing w:after="120" w:line="276" w:lineRule="auto"/>
        <w:rPr>
          <w:rFonts w:eastAsia="Times New Roman"/>
          <w:b/>
          <w:lang w:val="ro-RO" w:eastAsia="en-US" w:bidi="ar-SA"/>
        </w:rPr>
      </w:pPr>
      <w:r w:rsidRPr="00590EA1">
        <w:rPr>
          <w:rFonts w:eastAsia="Times New Roman"/>
          <w:b/>
          <w:lang w:val="ro-RO" w:eastAsia="en-US" w:bidi="ar-SA"/>
        </w:rPr>
        <w:t>Modalități de punere în aplicare</w:t>
      </w:r>
    </w:p>
    <w:p w14:paraId="18CAA7E0" w14:textId="20F98450" w:rsidR="006152C9" w:rsidRPr="00590EA1" w:rsidRDefault="00200A2D" w:rsidP="00A6296B">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IF-MRR va fi implementat sub forma unui Fond de Fonduri (FdF) care va fi gestionat de BEI. FdF va acționa ca un instrument financiar și va avea ca scop maximizarea impactului resurselor MRR alocate prin utilizarea acestor resurse sub formă de împrumuturi și garanții. Sumele deblocate din investițiile sprijinite pot fi apoi utilizate pentru a sprijini noi proiecte de investiții în sectoare țintă similare, urmărind astfel crearea unei resurse permanente și reînnoibile pentru România</w:t>
      </w:r>
      <w:r w:rsidR="006152C9" w:rsidRPr="00590EA1">
        <w:rPr>
          <w:rFonts w:eastAsia="Times New Roman"/>
          <w:lang w:val="ro-RO" w:eastAsia="en-US" w:bidi="ar-SA"/>
        </w:rPr>
        <w:t>.</w:t>
      </w:r>
    </w:p>
    <w:p w14:paraId="3E90CCCF" w14:textId="5D2C304F" w:rsidR="00E82636" w:rsidRPr="00590EA1" w:rsidRDefault="00E82636" w:rsidP="00E82636">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Modelul F</w:t>
      </w:r>
      <w:r w:rsidR="002A08CC" w:rsidRPr="00590EA1">
        <w:rPr>
          <w:rFonts w:eastAsia="Times New Roman"/>
          <w:lang w:val="ro-RO" w:eastAsia="en-US" w:bidi="ar-SA"/>
        </w:rPr>
        <w:t>d</w:t>
      </w:r>
      <w:r w:rsidRPr="00590EA1">
        <w:rPr>
          <w:rFonts w:eastAsia="Times New Roman"/>
          <w:lang w:val="ro-RO" w:eastAsia="en-US" w:bidi="ar-SA"/>
        </w:rPr>
        <w:t xml:space="preserve">F va fi construit pe structuri similare utilizate deja cu succes pentru instrumentele financiare furnizate de </w:t>
      </w:r>
      <w:r w:rsidR="002A08CC" w:rsidRPr="00590EA1">
        <w:rPr>
          <w:rFonts w:eastAsia="Times New Roman"/>
          <w:lang w:val="ro-RO" w:eastAsia="en-US" w:bidi="ar-SA"/>
        </w:rPr>
        <w:t>F</w:t>
      </w:r>
      <w:r w:rsidRPr="00590EA1">
        <w:rPr>
          <w:rFonts w:eastAsia="Times New Roman"/>
          <w:lang w:val="ro-RO" w:eastAsia="en-US" w:bidi="ar-SA"/>
        </w:rPr>
        <w:t xml:space="preserve">ondurile </w:t>
      </w:r>
      <w:r w:rsidR="002A08CC" w:rsidRPr="00590EA1">
        <w:rPr>
          <w:rFonts w:eastAsia="Times New Roman"/>
          <w:lang w:val="ro-RO" w:eastAsia="en-US" w:bidi="ar-SA"/>
        </w:rPr>
        <w:t>cu Administrare P</w:t>
      </w:r>
      <w:r w:rsidRPr="00590EA1">
        <w:rPr>
          <w:rFonts w:eastAsia="Times New Roman"/>
          <w:lang w:val="ro-RO" w:eastAsia="en-US" w:bidi="ar-SA"/>
        </w:rPr>
        <w:t xml:space="preserve">artajată (cunoscute anterior sub denumirea de Fonduri </w:t>
      </w:r>
      <w:r w:rsidR="00FE38D0" w:rsidRPr="00590EA1">
        <w:rPr>
          <w:rFonts w:eastAsia="Times New Roman"/>
          <w:lang w:val="ro-RO" w:eastAsia="en-US" w:bidi="ar-SA"/>
        </w:rPr>
        <w:t>S</w:t>
      </w:r>
      <w:r w:rsidRPr="00590EA1">
        <w:rPr>
          <w:rFonts w:eastAsia="Times New Roman"/>
          <w:lang w:val="ro-RO" w:eastAsia="en-US" w:bidi="ar-SA"/>
        </w:rPr>
        <w:t xml:space="preserve">tructurale și de </w:t>
      </w:r>
      <w:r w:rsidR="00FE38D0" w:rsidRPr="00590EA1">
        <w:rPr>
          <w:rFonts w:eastAsia="Times New Roman"/>
          <w:lang w:val="ro-RO" w:eastAsia="en-US" w:bidi="ar-SA"/>
        </w:rPr>
        <w:t>I</w:t>
      </w:r>
      <w:r w:rsidRPr="00590EA1">
        <w:rPr>
          <w:rFonts w:eastAsia="Times New Roman"/>
          <w:lang w:val="ro-RO" w:eastAsia="en-US" w:bidi="ar-SA"/>
        </w:rPr>
        <w:t xml:space="preserve">nvestiții </w:t>
      </w:r>
      <w:r w:rsidR="00FE38D0" w:rsidRPr="00590EA1">
        <w:rPr>
          <w:rFonts w:eastAsia="Times New Roman"/>
          <w:lang w:val="ro-RO" w:eastAsia="en-US" w:bidi="ar-SA"/>
        </w:rPr>
        <w:t>E</w:t>
      </w:r>
      <w:r w:rsidRPr="00590EA1">
        <w:rPr>
          <w:rFonts w:eastAsia="Times New Roman"/>
          <w:lang w:val="ro-RO" w:eastAsia="en-US" w:bidi="ar-SA"/>
        </w:rPr>
        <w:t>uropene) în alte țări ale UE. F</w:t>
      </w:r>
      <w:r w:rsidR="00FE38D0" w:rsidRPr="00590EA1">
        <w:rPr>
          <w:rFonts w:eastAsia="Times New Roman"/>
          <w:lang w:val="ro-RO" w:eastAsia="en-US" w:bidi="ar-SA"/>
        </w:rPr>
        <w:t>d</w:t>
      </w:r>
      <w:r w:rsidRPr="00590EA1">
        <w:rPr>
          <w:rFonts w:eastAsia="Times New Roman"/>
          <w:lang w:val="ro-RO" w:eastAsia="en-US" w:bidi="ar-SA"/>
        </w:rPr>
        <w:t>F va fi creat ca un bloc de finanțare separat în cadrul BEI și, pentru evita</w:t>
      </w:r>
      <w:r w:rsidR="00FE38D0" w:rsidRPr="00590EA1">
        <w:rPr>
          <w:rFonts w:eastAsia="Times New Roman"/>
          <w:lang w:val="ro-RO" w:eastAsia="en-US" w:bidi="ar-SA"/>
        </w:rPr>
        <w:t>rea</w:t>
      </w:r>
      <w:r w:rsidRPr="00590EA1">
        <w:rPr>
          <w:rFonts w:eastAsia="Times New Roman"/>
          <w:lang w:val="ro-RO" w:eastAsia="en-US" w:bidi="ar-SA"/>
        </w:rPr>
        <w:t xml:space="preserve"> oric</w:t>
      </w:r>
      <w:r w:rsidR="00FE38D0" w:rsidRPr="00590EA1">
        <w:rPr>
          <w:rFonts w:eastAsia="Times New Roman"/>
          <w:lang w:val="ro-RO" w:eastAsia="en-US" w:bidi="ar-SA"/>
        </w:rPr>
        <w:t>ărui</w:t>
      </w:r>
      <w:r w:rsidRPr="00590EA1">
        <w:rPr>
          <w:rFonts w:eastAsia="Times New Roman"/>
          <w:lang w:val="ro-RO" w:eastAsia="en-US" w:bidi="ar-SA"/>
        </w:rPr>
        <w:t xml:space="preserve"> dubiu, BEI va acționa în calitate de administrator al F</w:t>
      </w:r>
      <w:r w:rsidR="00904660" w:rsidRPr="00590EA1">
        <w:rPr>
          <w:rFonts w:eastAsia="Times New Roman"/>
          <w:lang w:val="ro-RO" w:eastAsia="en-US" w:bidi="ar-SA"/>
        </w:rPr>
        <w:t>d</w:t>
      </w:r>
      <w:r w:rsidRPr="00590EA1">
        <w:rPr>
          <w:rFonts w:eastAsia="Times New Roman"/>
          <w:lang w:val="ro-RO" w:eastAsia="en-US" w:bidi="ar-SA"/>
        </w:rPr>
        <w:t>F.</w:t>
      </w:r>
    </w:p>
    <w:p w14:paraId="0687CF5B" w14:textId="37EF97CF" w:rsidR="006152C9" w:rsidRPr="00590EA1" w:rsidRDefault="00904660" w:rsidP="00904660">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lastRenderedPageBreak/>
        <w:t xml:space="preserve">FdF este destinat să includă, cu titlu indicativ, două </w:t>
      </w:r>
      <w:r w:rsidR="00F5263C" w:rsidRPr="00590EA1">
        <w:rPr>
          <w:rFonts w:eastAsia="Times New Roman"/>
          <w:lang w:val="ro-RO" w:eastAsia="en-US" w:bidi="ar-SA"/>
        </w:rPr>
        <w:t>I</w:t>
      </w:r>
      <w:r w:rsidRPr="00590EA1">
        <w:rPr>
          <w:rFonts w:eastAsia="Times New Roman"/>
          <w:lang w:val="ro-RO" w:eastAsia="en-US" w:bidi="ar-SA"/>
        </w:rPr>
        <w:t xml:space="preserve">nstrumente </w:t>
      </w:r>
      <w:r w:rsidR="00F5263C" w:rsidRPr="00590EA1">
        <w:rPr>
          <w:rFonts w:eastAsia="Times New Roman"/>
          <w:lang w:val="ro-RO" w:eastAsia="en-US" w:bidi="ar-SA"/>
        </w:rPr>
        <w:t>F</w:t>
      </w:r>
      <w:r w:rsidRPr="00590EA1">
        <w:rPr>
          <w:rFonts w:eastAsia="Times New Roman"/>
          <w:lang w:val="ro-RO" w:eastAsia="en-US" w:bidi="ar-SA"/>
        </w:rPr>
        <w:t xml:space="preserve">inanciare, dintre care unul va fi pus în aplicare prin intermediul unui număr de </w:t>
      </w:r>
      <w:r w:rsidR="00F5263C" w:rsidRPr="00590EA1">
        <w:rPr>
          <w:rFonts w:eastAsia="Times New Roman"/>
          <w:lang w:val="ro-RO" w:eastAsia="en-US" w:bidi="ar-SA"/>
        </w:rPr>
        <w:t>I</w:t>
      </w:r>
      <w:r w:rsidRPr="00590EA1">
        <w:rPr>
          <w:rFonts w:eastAsia="Times New Roman"/>
          <w:lang w:val="ro-RO" w:eastAsia="en-US" w:bidi="ar-SA"/>
        </w:rPr>
        <w:t xml:space="preserve">ntermediari </w:t>
      </w:r>
      <w:r w:rsidR="00F5263C" w:rsidRPr="00590EA1">
        <w:rPr>
          <w:rFonts w:eastAsia="Times New Roman"/>
          <w:lang w:val="ro-RO" w:eastAsia="en-US" w:bidi="ar-SA"/>
        </w:rPr>
        <w:t>F</w:t>
      </w:r>
      <w:r w:rsidRPr="00590EA1">
        <w:rPr>
          <w:rFonts w:eastAsia="Times New Roman"/>
          <w:lang w:val="ro-RO" w:eastAsia="en-US" w:bidi="ar-SA"/>
        </w:rPr>
        <w:t xml:space="preserve">inanciari </w:t>
      </w:r>
      <w:r w:rsidR="00F5263C" w:rsidRPr="00590EA1">
        <w:rPr>
          <w:rFonts w:eastAsia="Times New Roman"/>
          <w:lang w:val="ro-RO" w:eastAsia="en-US" w:bidi="ar-SA"/>
        </w:rPr>
        <w:t>de bază</w:t>
      </w:r>
      <w:r w:rsidRPr="00590EA1">
        <w:rPr>
          <w:rFonts w:eastAsia="Times New Roman"/>
          <w:lang w:val="ro-RO" w:eastAsia="en-US" w:bidi="ar-SA"/>
        </w:rPr>
        <w:t xml:space="preserve"> care vor fi numiți în urma finalizării unui proces de selecție. Celălalt</w:t>
      </w:r>
      <w:r w:rsidR="00F5263C" w:rsidRPr="00590EA1">
        <w:rPr>
          <w:rFonts w:eastAsia="Times New Roman"/>
          <w:lang w:val="ro-RO" w:eastAsia="en-US" w:bidi="ar-SA"/>
        </w:rPr>
        <w:t xml:space="preserve"> I</w:t>
      </w:r>
      <w:r w:rsidRPr="00590EA1">
        <w:rPr>
          <w:rFonts w:eastAsia="Times New Roman"/>
          <w:lang w:val="ro-RO" w:eastAsia="en-US" w:bidi="ar-SA"/>
        </w:rPr>
        <w:t xml:space="preserve">nstrument </w:t>
      </w:r>
      <w:r w:rsidR="00F5263C" w:rsidRPr="00590EA1">
        <w:rPr>
          <w:rFonts w:eastAsia="Times New Roman"/>
          <w:lang w:val="ro-RO" w:eastAsia="en-US" w:bidi="ar-SA"/>
        </w:rPr>
        <w:t>F</w:t>
      </w:r>
      <w:r w:rsidRPr="00590EA1">
        <w:rPr>
          <w:rFonts w:eastAsia="Times New Roman"/>
          <w:lang w:val="ro-RO" w:eastAsia="en-US" w:bidi="ar-SA"/>
        </w:rPr>
        <w:t>inanciar ar avea ca scop facilitarea acordării de împrumuturi directe de către BEI</w:t>
      </w:r>
      <w:r w:rsidR="006152C9" w:rsidRPr="00590EA1">
        <w:rPr>
          <w:rFonts w:eastAsia="Times New Roman"/>
          <w:lang w:val="ro-RO" w:eastAsia="en-US" w:bidi="ar-SA"/>
        </w:rPr>
        <w:t>.</w:t>
      </w:r>
    </w:p>
    <w:p w14:paraId="232A789A" w14:textId="41E7A79C" w:rsidR="006152C9" w:rsidRPr="00590EA1" w:rsidRDefault="00AA3841" w:rsidP="00AA3841">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 xml:space="preserve">FdF va fi gestionat de BEI, care va face recomandări cu privire la aspectele specificate în </w:t>
      </w:r>
      <w:r w:rsidR="00012533">
        <w:rPr>
          <w:rFonts w:eastAsia="Times New Roman"/>
          <w:lang w:val="ro-RO" w:eastAsia="en-US" w:bidi="ar-SA"/>
        </w:rPr>
        <w:t>Contractul</w:t>
      </w:r>
      <w:r w:rsidRPr="00590EA1">
        <w:rPr>
          <w:rFonts w:eastAsia="Times New Roman"/>
          <w:lang w:val="ro-RO" w:eastAsia="en-US" w:bidi="ar-SA"/>
        </w:rPr>
        <w:t xml:space="preserve"> de Finanțare către un </w:t>
      </w:r>
      <w:r w:rsidR="00272515">
        <w:rPr>
          <w:lang w:val="ro-RO"/>
        </w:rPr>
        <w:t xml:space="preserve">Comitet </w:t>
      </w:r>
      <w:r w:rsidRPr="00590EA1">
        <w:rPr>
          <w:rFonts w:eastAsia="Times New Roman"/>
          <w:lang w:val="ro-RO" w:eastAsia="en-US" w:bidi="ar-SA"/>
        </w:rPr>
        <w:t>de Investiții, ale cărui responsabilități vor fi monitorizarea și supravegherea punerii în aplicare a Strategiei de Investiții și Planului de Afaceri</w:t>
      </w:r>
      <w:r w:rsidR="006152C9" w:rsidRPr="00590EA1">
        <w:rPr>
          <w:rFonts w:eastAsia="Times New Roman"/>
          <w:lang w:val="ro-RO" w:eastAsia="en-US" w:bidi="ar-SA"/>
        </w:rPr>
        <w:t>.</w:t>
      </w:r>
    </w:p>
    <w:p w14:paraId="2F617BAC" w14:textId="46B01303" w:rsidR="006152C9" w:rsidRPr="00590EA1" w:rsidRDefault="00A825CA" w:rsidP="00C62A46">
      <w:pPr>
        <w:pStyle w:val="ListParagraph"/>
        <w:numPr>
          <w:ilvl w:val="0"/>
          <w:numId w:val="19"/>
        </w:numPr>
        <w:autoSpaceDE w:val="0"/>
        <w:autoSpaceDN w:val="0"/>
        <w:adjustRightInd w:val="0"/>
        <w:spacing w:after="120" w:line="276" w:lineRule="auto"/>
        <w:rPr>
          <w:rFonts w:eastAsia="Times New Roman"/>
          <w:b/>
          <w:lang w:val="ro-RO" w:eastAsia="en-GB" w:bidi="ar-SA"/>
        </w:rPr>
      </w:pPr>
      <w:r w:rsidRPr="00590EA1">
        <w:rPr>
          <w:rFonts w:eastAsia="Times New Roman"/>
          <w:b/>
          <w:lang w:val="ro-RO" w:eastAsia="en-GB" w:bidi="ar-SA"/>
        </w:rPr>
        <w:t>Obiectivele FdF</w:t>
      </w:r>
    </w:p>
    <w:p w14:paraId="49D23326" w14:textId="147353A0" w:rsidR="006152C9" w:rsidRPr="00590EA1" w:rsidRDefault="00E46700" w:rsidP="002F35C6">
      <w:pPr>
        <w:autoSpaceDE w:val="0"/>
        <w:autoSpaceDN w:val="0"/>
        <w:adjustRightInd w:val="0"/>
        <w:spacing w:after="120" w:line="276" w:lineRule="auto"/>
        <w:rPr>
          <w:rFonts w:eastAsia="Times New Roman"/>
          <w:lang w:val="ro-RO" w:eastAsia="en-GB" w:bidi="ar-SA"/>
        </w:rPr>
      </w:pPr>
      <w:r w:rsidRPr="00590EA1">
        <w:rPr>
          <w:rFonts w:eastAsia="Times New Roman"/>
          <w:lang w:val="ro-RO" w:eastAsia="en-GB" w:bidi="ar-SA"/>
        </w:rPr>
        <w:t>Obiectivele generale ale FdF sunt următoarele</w:t>
      </w:r>
      <w:r w:rsidR="006152C9" w:rsidRPr="00590EA1">
        <w:rPr>
          <w:rFonts w:eastAsia="Times New Roman"/>
          <w:lang w:val="ro-RO" w:eastAsia="en-GB" w:bidi="ar-SA"/>
        </w:rPr>
        <w:t>:</w:t>
      </w:r>
    </w:p>
    <w:p w14:paraId="20012574" w14:textId="36915EBC" w:rsidR="006152C9" w:rsidRPr="00590EA1" w:rsidRDefault="008E4167" w:rsidP="00C62A46">
      <w:pPr>
        <w:pStyle w:val="ListParagraph"/>
        <w:numPr>
          <w:ilvl w:val="0"/>
          <w:numId w:val="18"/>
        </w:numPr>
        <w:autoSpaceDE w:val="0"/>
        <w:autoSpaceDN w:val="0"/>
        <w:adjustRightInd w:val="0"/>
        <w:spacing w:after="120" w:line="276" w:lineRule="auto"/>
        <w:contextualSpacing w:val="0"/>
        <w:rPr>
          <w:rFonts w:eastAsia="Times New Roman"/>
          <w:lang w:val="ro-RO" w:eastAsia="en-GB" w:bidi="ar-SA"/>
        </w:rPr>
      </w:pPr>
      <w:r w:rsidRPr="00590EA1">
        <w:rPr>
          <w:rFonts w:eastAsia="Times New Roman"/>
          <w:lang w:val="ro-RO" w:eastAsia="en-GB" w:bidi="ar-SA"/>
        </w:rPr>
        <w:t>să îmbunătățească accesul la finanțare pentru beneficiarii-țintă, pentru a sprijini, debloca și accelera noi activități de investiții, care, la rândul lor, contribuie la susținerea redresării economice mai ample și sprijină punerea în aplicare a PRR</w:t>
      </w:r>
      <w:r w:rsidR="006152C9" w:rsidRPr="00590EA1">
        <w:rPr>
          <w:rFonts w:eastAsia="Times New Roman"/>
          <w:lang w:val="ro-RO" w:eastAsia="en-GB" w:bidi="ar-SA"/>
        </w:rPr>
        <w:t>;</w:t>
      </w:r>
    </w:p>
    <w:p w14:paraId="67069527" w14:textId="35EF93E3" w:rsidR="006152C9" w:rsidRPr="00590EA1" w:rsidRDefault="002F35C6" w:rsidP="00C62A46">
      <w:pPr>
        <w:pStyle w:val="ListParagraph"/>
        <w:numPr>
          <w:ilvl w:val="0"/>
          <w:numId w:val="18"/>
        </w:numPr>
        <w:autoSpaceDE w:val="0"/>
        <w:autoSpaceDN w:val="0"/>
        <w:adjustRightInd w:val="0"/>
        <w:spacing w:after="120" w:line="276" w:lineRule="auto"/>
        <w:contextualSpacing w:val="0"/>
        <w:rPr>
          <w:rFonts w:eastAsia="Times New Roman"/>
          <w:lang w:val="ro-RO" w:eastAsia="en-GB" w:bidi="ar-SA"/>
        </w:rPr>
      </w:pPr>
      <w:r w:rsidRPr="00590EA1">
        <w:rPr>
          <w:rFonts w:eastAsia="Times New Roman"/>
          <w:lang w:val="ro-RO" w:eastAsia="en-GB" w:bidi="ar-SA"/>
        </w:rPr>
        <w:t>să promoveze și să crească investițiile în proiecte de acțiune climatică și de digitalizare, sprijinind tranziția ecologică și digitală mai amplă a României</w:t>
      </w:r>
      <w:r w:rsidR="006152C9" w:rsidRPr="00590EA1">
        <w:rPr>
          <w:rFonts w:eastAsia="Times New Roman"/>
          <w:lang w:val="ro-RO" w:eastAsia="en-GB" w:bidi="ar-SA"/>
        </w:rPr>
        <w:t>;</w:t>
      </w:r>
    </w:p>
    <w:p w14:paraId="0294D3FC" w14:textId="030CF340" w:rsidR="006152C9" w:rsidRPr="00590EA1" w:rsidRDefault="00650EB6" w:rsidP="00C62A46">
      <w:pPr>
        <w:pStyle w:val="ListParagraph"/>
        <w:numPr>
          <w:ilvl w:val="0"/>
          <w:numId w:val="18"/>
        </w:numPr>
        <w:autoSpaceDE w:val="0"/>
        <w:autoSpaceDN w:val="0"/>
        <w:adjustRightInd w:val="0"/>
        <w:spacing w:after="120" w:line="276" w:lineRule="auto"/>
        <w:contextualSpacing w:val="0"/>
        <w:rPr>
          <w:rFonts w:eastAsia="Times New Roman"/>
          <w:lang w:val="ro-RO" w:eastAsia="en-GB" w:bidi="ar-SA"/>
        </w:rPr>
      </w:pPr>
      <w:r w:rsidRPr="00590EA1">
        <w:rPr>
          <w:rFonts w:eastAsia="Times New Roman"/>
          <w:lang w:val="ro-RO" w:eastAsia="en-GB" w:bidi="ar-SA"/>
        </w:rPr>
        <w:t>să îmbunătățească capacitatea Intermediarilor Financiari de a sprijini investițiile în aceste sectoare și să sprijine dezvoltarea unei piețe mai largi a intermediarilor financiari</w:t>
      </w:r>
      <w:r w:rsidR="006152C9" w:rsidRPr="00590EA1">
        <w:rPr>
          <w:rFonts w:eastAsia="Times New Roman"/>
          <w:lang w:val="ro-RO" w:eastAsia="en-GB" w:bidi="ar-SA"/>
        </w:rPr>
        <w:t>;</w:t>
      </w:r>
    </w:p>
    <w:p w14:paraId="229523B8" w14:textId="61E3E865" w:rsidR="006152C9" w:rsidRPr="00590EA1" w:rsidRDefault="00782FFB" w:rsidP="00C62A46">
      <w:pPr>
        <w:pStyle w:val="ListParagraph"/>
        <w:numPr>
          <w:ilvl w:val="0"/>
          <w:numId w:val="18"/>
        </w:numPr>
        <w:autoSpaceDE w:val="0"/>
        <w:autoSpaceDN w:val="0"/>
        <w:adjustRightInd w:val="0"/>
        <w:spacing w:after="120" w:line="276" w:lineRule="auto"/>
        <w:contextualSpacing w:val="0"/>
        <w:rPr>
          <w:rFonts w:eastAsia="Times New Roman"/>
          <w:lang w:val="ro-RO" w:eastAsia="en-GB" w:bidi="ar-SA"/>
        </w:rPr>
      </w:pPr>
      <w:r w:rsidRPr="00590EA1">
        <w:rPr>
          <w:rFonts w:eastAsia="Times New Roman"/>
          <w:lang w:val="ro-RO" w:eastAsia="en-GB" w:bidi="ar-SA"/>
        </w:rPr>
        <w:t xml:space="preserve">să creeze o surse de finanțare pentru România, reînnoibilă și permanentă, capabilă să susțină viitoarele runde de reinvestire în activități similare, contribuind astfel la creșterea sustenabilității financiare a resurselor disponibile în cadrul </w:t>
      </w:r>
      <w:r w:rsidR="0076021B" w:rsidRPr="00590EA1">
        <w:rPr>
          <w:rFonts w:eastAsia="Times New Roman"/>
          <w:lang w:val="ro-RO" w:eastAsia="en-GB" w:bidi="ar-SA"/>
        </w:rPr>
        <w:t>MRR</w:t>
      </w:r>
      <w:r w:rsidR="006152C9" w:rsidRPr="00590EA1">
        <w:rPr>
          <w:rFonts w:eastAsia="Times New Roman"/>
          <w:lang w:val="ro-RO" w:eastAsia="en-GB" w:bidi="ar-SA"/>
        </w:rPr>
        <w:t>;</w:t>
      </w:r>
    </w:p>
    <w:p w14:paraId="604BA929" w14:textId="18667C90" w:rsidR="00794DF3" w:rsidRPr="00590EA1" w:rsidRDefault="00794DF3" w:rsidP="00C62A46">
      <w:pPr>
        <w:pStyle w:val="ListParagraph"/>
        <w:numPr>
          <w:ilvl w:val="0"/>
          <w:numId w:val="18"/>
        </w:numPr>
        <w:autoSpaceDE w:val="0"/>
        <w:autoSpaceDN w:val="0"/>
        <w:adjustRightInd w:val="0"/>
        <w:spacing w:after="120" w:line="276" w:lineRule="auto"/>
        <w:contextualSpacing w:val="0"/>
        <w:rPr>
          <w:rFonts w:eastAsia="Times New Roman"/>
          <w:lang w:val="ro-RO" w:eastAsia="en-GB" w:bidi="ar-SA"/>
        </w:rPr>
      </w:pPr>
      <w:r w:rsidRPr="00590EA1">
        <w:rPr>
          <w:rFonts w:eastAsia="Times New Roman"/>
          <w:lang w:val="ro-RO" w:eastAsia="en-GB" w:bidi="ar-SA"/>
        </w:rPr>
        <w:t>să mobilizeze investițiile din sectorul privat, inclusiv BEI, în domeniile de investiții vizate la nivelul Intermediarilor Financiari și al proiectelor și să sporească impactul resurselor disponibile din cadrul MRR și</w:t>
      </w:r>
    </w:p>
    <w:p w14:paraId="6ED5A98B" w14:textId="1A4F609B" w:rsidR="000B0917" w:rsidRPr="00590EA1" w:rsidRDefault="000B0917" w:rsidP="00C62A46">
      <w:pPr>
        <w:pStyle w:val="ListParagraph"/>
        <w:numPr>
          <w:ilvl w:val="0"/>
          <w:numId w:val="18"/>
        </w:numPr>
        <w:autoSpaceDE w:val="0"/>
        <w:autoSpaceDN w:val="0"/>
        <w:adjustRightInd w:val="0"/>
        <w:spacing w:after="120" w:line="276" w:lineRule="auto"/>
        <w:contextualSpacing w:val="0"/>
        <w:rPr>
          <w:rFonts w:eastAsia="Times New Roman"/>
          <w:lang w:val="ro-RO" w:eastAsia="en-GB" w:bidi="ar-SA"/>
        </w:rPr>
      </w:pPr>
      <w:r w:rsidRPr="00590EA1">
        <w:rPr>
          <w:rFonts w:eastAsia="Times New Roman"/>
          <w:lang w:val="ro-RO" w:eastAsia="en-GB" w:bidi="ar-SA"/>
        </w:rPr>
        <w:t xml:space="preserve">să creeze un instrument de finanțare nou și versatil pentru România, capabil să susțină viitoarele investiții în sectoare suplimentare, de exemplu, dezvoltarea urbană, și capabil să implementeze un MRR suplimentar și, eventual, </w:t>
      </w:r>
      <w:r w:rsidRPr="00590EA1">
        <w:rPr>
          <w:rFonts w:eastAsia="Times New Roman"/>
          <w:lang w:val="ro-RO" w:eastAsia="en-US" w:bidi="ar-SA"/>
        </w:rPr>
        <w:t xml:space="preserve">Fonduri cu Administrare Partajată </w:t>
      </w:r>
      <w:r w:rsidRPr="00590EA1">
        <w:rPr>
          <w:rFonts w:eastAsia="Times New Roman"/>
          <w:lang w:val="ro-RO" w:eastAsia="en-GB" w:bidi="ar-SA"/>
        </w:rPr>
        <w:t>(sub rezerva aprobărilor relevante).</w:t>
      </w:r>
    </w:p>
    <w:p w14:paraId="0797C96E" w14:textId="23C17503" w:rsidR="006152C9" w:rsidRPr="00590EA1" w:rsidRDefault="00EC37FF" w:rsidP="00EC37FF">
      <w:pPr>
        <w:autoSpaceDE w:val="0"/>
        <w:autoSpaceDN w:val="0"/>
        <w:adjustRightInd w:val="0"/>
        <w:spacing w:after="120" w:line="276" w:lineRule="auto"/>
        <w:rPr>
          <w:rFonts w:eastAsia="Times New Roman"/>
          <w:lang w:val="ro-RO" w:eastAsia="en-GB" w:bidi="ar-SA"/>
        </w:rPr>
      </w:pPr>
      <w:r w:rsidRPr="00590EA1">
        <w:rPr>
          <w:rFonts w:eastAsia="Times New Roman"/>
          <w:lang w:val="ro-RO" w:eastAsia="de-DE" w:bidi="ar-SA"/>
        </w:rPr>
        <w:t xml:space="preserve">În conformitate cu prioritățile </w:t>
      </w:r>
      <w:r w:rsidR="00753F36" w:rsidRPr="00590EA1">
        <w:rPr>
          <w:rFonts w:eastAsia="Times New Roman"/>
          <w:lang w:val="ro-RO" w:eastAsia="de-DE" w:bidi="ar-SA"/>
        </w:rPr>
        <w:t>PRR</w:t>
      </w:r>
      <w:r w:rsidRPr="00590EA1">
        <w:rPr>
          <w:rFonts w:eastAsia="Times New Roman"/>
          <w:lang w:val="ro-RO" w:eastAsia="de-DE" w:bidi="ar-SA"/>
        </w:rPr>
        <w:t>, F</w:t>
      </w:r>
      <w:r w:rsidR="00753F36" w:rsidRPr="00590EA1">
        <w:rPr>
          <w:rFonts w:eastAsia="Times New Roman"/>
          <w:lang w:val="ro-RO" w:eastAsia="de-DE" w:bidi="ar-SA"/>
        </w:rPr>
        <w:t>d</w:t>
      </w:r>
      <w:r w:rsidRPr="00590EA1">
        <w:rPr>
          <w:rFonts w:eastAsia="Times New Roman"/>
          <w:lang w:val="ro-RO" w:eastAsia="de-DE" w:bidi="ar-SA"/>
        </w:rPr>
        <w:t xml:space="preserve">F va avea ca obiectiv abordarea nevoilor de acces la finanțare ale </w:t>
      </w:r>
      <w:r w:rsidR="00753F36" w:rsidRPr="00590EA1">
        <w:rPr>
          <w:rFonts w:eastAsia="Times New Roman"/>
          <w:lang w:val="ro-RO" w:eastAsia="de-DE" w:bidi="ar-SA"/>
        </w:rPr>
        <w:t>Beneficiarilor F</w:t>
      </w:r>
      <w:r w:rsidRPr="00590EA1">
        <w:rPr>
          <w:rFonts w:eastAsia="Times New Roman"/>
          <w:lang w:val="ro-RO" w:eastAsia="de-DE" w:bidi="ar-SA"/>
        </w:rPr>
        <w:t>inali eligibili, în principal în sectoarele climei și digitalizării. Cel puțin 33 % din resursele alocate pentru F</w:t>
      </w:r>
      <w:r w:rsidR="00753F36" w:rsidRPr="00590EA1">
        <w:rPr>
          <w:rFonts w:eastAsia="Times New Roman"/>
          <w:lang w:val="ro-RO" w:eastAsia="de-DE" w:bidi="ar-SA"/>
        </w:rPr>
        <w:t>d</w:t>
      </w:r>
      <w:r w:rsidRPr="00590EA1">
        <w:rPr>
          <w:rFonts w:eastAsia="Times New Roman"/>
          <w:lang w:val="ro-RO" w:eastAsia="de-DE" w:bidi="ar-SA"/>
        </w:rPr>
        <w:t xml:space="preserve">F ar trebui să fie investite în activități de investiții legate de climă și 16 % în activități de investiții legate de digitalizare. Investițiile eligibile vor trebui să fie în concordanță cu tipurile de intervenții incluse în </w:t>
      </w:r>
      <w:r w:rsidR="00753F36" w:rsidRPr="00590EA1">
        <w:rPr>
          <w:rFonts w:eastAsia="Times New Roman"/>
          <w:lang w:val="ro-RO" w:eastAsia="de-DE" w:bidi="ar-SA"/>
        </w:rPr>
        <w:t>A</w:t>
      </w:r>
      <w:r w:rsidRPr="00590EA1">
        <w:rPr>
          <w:rFonts w:eastAsia="Times New Roman"/>
          <w:lang w:val="ro-RO" w:eastAsia="de-DE" w:bidi="ar-SA"/>
        </w:rPr>
        <w:t>nexele VI și VII la Regulamentul (UE) 2021/241 al Parlamentului European și al Consiliului din 12 februarie 2021</w:t>
      </w:r>
      <w:r w:rsidR="0007414F" w:rsidRPr="00590EA1">
        <w:rPr>
          <w:rFonts w:eastAsia="Times New Roman"/>
          <w:lang w:val="ro-RO" w:eastAsia="de-DE" w:bidi="ar-SA"/>
        </w:rPr>
        <w:t>,</w:t>
      </w:r>
      <w:r w:rsidRPr="00590EA1">
        <w:rPr>
          <w:rFonts w:eastAsia="Times New Roman"/>
          <w:lang w:val="ro-RO" w:eastAsia="de-DE" w:bidi="ar-SA"/>
        </w:rPr>
        <w:t xml:space="preserve"> </w:t>
      </w:r>
      <w:r w:rsidR="007275BB" w:rsidRPr="00590EA1">
        <w:rPr>
          <w:rFonts w:eastAsia="Times New Roman"/>
          <w:lang w:val="ro-RO" w:eastAsia="de-DE" w:bidi="ar-SA"/>
        </w:rPr>
        <w:t xml:space="preserve">respectiv </w:t>
      </w:r>
      <w:r w:rsidRPr="00590EA1">
        <w:rPr>
          <w:rFonts w:eastAsia="Times New Roman"/>
          <w:lang w:val="ro-RO" w:eastAsia="de-DE" w:bidi="ar-SA"/>
        </w:rPr>
        <w:t xml:space="preserve">de instituire a </w:t>
      </w:r>
      <w:r w:rsidR="00753F36" w:rsidRPr="00590EA1">
        <w:rPr>
          <w:rFonts w:eastAsia="Times New Roman"/>
          <w:lang w:val="ro-RO" w:eastAsia="de-DE" w:bidi="ar-SA"/>
        </w:rPr>
        <w:t>M</w:t>
      </w:r>
      <w:r w:rsidRPr="00590EA1">
        <w:rPr>
          <w:rFonts w:eastAsia="Times New Roman"/>
          <w:lang w:val="ro-RO" w:eastAsia="de-DE" w:bidi="ar-SA"/>
        </w:rPr>
        <w:t xml:space="preserve">ecanismului de redresare și reziliență (Regulamentul </w:t>
      </w:r>
      <w:r w:rsidR="00753F36" w:rsidRPr="00590EA1">
        <w:rPr>
          <w:rFonts w:eastAsia="Times New Roman"/>
          <w:lang w:val="ro-RO" w:eastAsia="de-DE" w:bidi="ar-SA"/>
        </w:rPr>
        <w:t>MRR</w:t>
      </w:r>
      <w:r w:rsidRPr="00590EA1">
        <w:rPr>
          <w:rFonts w:eastAsia="Times New Roman"/>
          <w:lang w:val="ro-RO" w:eastAsia="de-DE" w:bidi="ar-SA"/>
        </w:rPr>
        <w:t>)</w:t>
      </w:r>
      <w:r w:rsidR="006152C9" w:rsidRPr="00590EA1">
        <w:rPr>
          <w:rFonts w:eastAsia="Times New Roman"/>
          <w:lang w:val="ro-RO" w:eastAsia="de-DE" w:bidi="ar-SA"/>
        </w:rPr>
        <w:t>.</w:t>
      </w:r>
    </w:p>
    <w:p w14:paraId="65172812" w14:textId="7E3A2F44" w:rsidR="006152C9" w:rsidRPr="00590EA1" w:rsidRDefault="00BB1EFE" w:rsidP="00BB1EFE">
      <w:pPr>
        <w:autoSpaceDE w:val="0"/>
        <w:autoSpaceDN w:val="0"/>
        <w:adjustRightInd w:val="0"/>
        <w:spacing w:after="120" w:line="276" w:lineRule="auto"/>
        <w:rPr>
          <w:rFonts w:eastAsia="Times New Roman"/>
          <w:lang w:val="ro-RO" w:eastAsia="de-DE" w:bidi="ar-SA"/>
        </w:rPr>
      </w:pPr>
      <w:r w:rsidRPr="00590EA1">
        <w:rPr>
          <w:rFonts w:eastAsia="Times New Roman"/>
          <w:lang w:val="ro-RO" w:eastAsia="de-DE" w:bidi="ar-SA"/>
        </w:rPr>
        <w:t xml:space="preserve">Soldul rămas de 51% din resurse va fi disponibil pentru a fi investit în activități de investiții mai ample care să sprijine redresarea economiei românești și care să contribuie în mod specific </w:t>
      </w:r>
      <w:r w:rsidRPr="00590EA1">
        <w:rPr>
          <w:rFonts w:eastAsia="Times New Roman"/>
          <w:lang w:val="ro-RO" w:eastAsia="de-DE" w:bidi="ar-SA"/>
        </w:rPr>
        <w:lastRenderedPageBreak/>
        <w:t>la coeziunea socială, economică și teritorială și să consolideze rezistența economică și socială a României</w:t>
      </w:r>
      <w:r w:rsidR="006152C9" w:rsidRPr="00590EA1">
        <w:rPr>
          <w:rFonts w:eastAsia="Times New Roman"/>
          <w:lang w:val="ro-RO" w:eastAsia="de-DE" w:bidi="ar-SA"/>
        </w:rPr>
        <w:t>.</w:t>
      </w:r>
    </w:p>
    <w:p w14:paraId="034C44B9" w14:textId="207C2337" w:rsidR="004E2C64" w:rsidRPr="00590EA1" w:rsidRDefault="00C1492E" w:rsidP="0043653E">
      <w:pPr>
        <w:autoSpaceDE w:val="0"/>
        <w:autoSpaceDN w:val="0"/>
        <w:adjustRightInd w:val="0"/>
        <w:spacing w:after="120" w:line="276" w:lineRule="auto"/>
        <w:rPr>
          <w:rFonts w:eastAsia="Times New Roman"/>
          <w:lang w:val="ro-RO" w:eastAsia="de-DE" w:bidi="ar-SA"/>
        </w:rPr>
      </w:pPr>
      <w:r w:rsidRPr="00590EA1">
        <w:rPr>
          <w:rFonts w:eastAsia="Times New Roman"/>
          <w:lang w:val="ro-RO" w:eastAsia="de-DE" w:bidi="ar-SA"/>
        </w:rPr>
        <w:t>În ceea ce privește cele trei domenii de sprijin (acțiune climatică, digitalizare și sprijin mai larg), se vor aplica următoarele dispoziții orizontale</w:t>
      </w:r>
      <w:r w:rsidR="006152C9" w:rsidRPr="00590EA1">
        <w:rPr>
          <w:rFonts w:eastAsia="Times New Roman"/>
          <w:lang w:val="ro-RO" w:eastAsia="de-DE" w:bidi="ar-SA"/>
        </w:rPr>
        <w:t>:</w:t>
      </w:r>
    </w:p>
    <w:p w14:paraId="3C456FFB" w14:textId="1FD065D8" w:rsidR="00057839" w:rsidRPr="00590EA1" w:rsidRDefault="00057839" w:rsidP="004A61FE">
      <w:pPr>
        <w:pStyle w:val="ListParagraph"/>
        <w:numPr>
          <w:ilvl w:val="0"/>
          <w:numId w:val="25"/>
        </w:numPr>
        <w:spacing w:after="120" w:line="276" w:lineRule="auto"/>
        <w:contextualSpacing w:val="0"/>
        <w:rPr>
          <w:rFonts w:eastAsia="Times New Roman"/>
          <w:lang w:val="ro-RO" w:eastAsia="en-US" w:bidi="ar-SA"/>
        </w:rPr>
      </w:pPr>
      <w:r w:rsidRPr="00590EA1">
        <w:rPr>
          <w:rFonts w:eastAsia="Times New Roman"/>
          <w:lang w:val="ro-RO" w:eastAsia="de-DE" w:bidi="ar-SA"/>
        </w:rPr>
        <w:t xml:space="preserve">Toate </w:t>
      </w:r>
      <w:r w:rsidRPr="00590EA1">
        <w:rPr>
          <w:rFonts w:eastAsia="Times New Roman"/>
          <w:lang w:val="ro-RO" w:eastAsia="en-US" w:bidi="ar-SA"/>
        </w:rPr>
        <w:t xml:space="preserve">proiectele eligibile vor trebui să respecte </w:t>
      </w:r>
      <w:r w:rsidR="005B257A" w:rsidRPr="00590EA1">
        <w:rPr>
          <w:lang w:val="ro-RO"/>
        </w:rPr>
        <w:t>p</w:t>
      </w:r>
      <w:r w:rsidRPr="00590EA1">
        <w:rPr>
          <w:lang w:val="ro-RO"/>
        </w:rPr>
        <w:t>rincipiul de A Nu Prejudicia în Mod Semnificativ</w:t>
      </w:r>
      <w:r w:rsidRPr="00590EA1">
        <w:rPr>
          <w:rFonts w:eastAsia="Times New Roman"/>
          <w:lang w:val="ro-RO" w:eastAsia="en-US" w:bidi="ar-SA"/>
        </w:rPr>
        <w:t xml:space="preserve"> (NPMS)</w:t>
      </w:r>
      <w:r w:rsidRPr="00590EA1">
        <w:rPr>
          <w:rFonts w:eastAsia="Times New Roman"/>
          <w:vertAlign w:val="superscript"/>
          <w:lang w:val="ro-RO" w:eastAsia="en-US" w:bidi="ar-SA"/>
        </w:rPr>
        <w:footnoteReference w:id="5"/>
      </w:r>
      <w:r w:rsidRPr="00590EA1">
        <w:rPr>
          <w:rFonts w:eastAsia="Times New Roman"/>
          <w:lang w:val="ro-RO" w:eastAsia="en-US" w:bidi="ar-SA"/>
        </w:rPr>
        <w:t xml:space="preserve"> prin următoarele măsuri:</w:t>
      </w:r>
    </w:p>
    <w:p w14:paraId="48B91055" w14:textId="4B53C218" w:rsidR="006152C9" w:rsidRPr="00590EA1" w:rsidRDefault="006152C9" w:rsidP="00C62A46">
      <w:pPr>
        <w:pStyle w:val="ListParagraph"/>
        <w:numPr>
          <w:ilvl w:val="0"/>
          <w:numId w:val="20"/>
        </w:numPr>
        <w:spacing w:after="120" w:line="276" w:lineRule="auto"/>
        <w:contextualSpacing w:val="0"/>
        <w:rPr>
          <w:rFonts w:eastAsia="Times New Roman"/>
          <w:lang w:val="ro-RO" w:eastAsia="en-US" w:bidi="ar-SA"/>
        </w:rPr>
      </w:pPr>
      <w:r w:rsidRPr="00590EA1">
        <w:rPr>
          <w:rFonts w:eastAsia="Times New Roman"/>
          <w:lang w:val="ro-RO" w:eastAsia="en-US" w:bidi="ar-SA"/>
        </w:rPr>
        <w:t xml:space="preserve"> </w:t>
      </w:r>
      <w:r w:rsidR="001771D4" w:rsidRPr="00590EA1">
        <w:rPr>
          <w:rFonts w:eastAsia="Times New Roman"/>
          <w:lang w:val="ro-RO" w:eastAsia="en-US" w:bidi="ar-SA"/>
        </w:rPr>
        <w:t>utilizarea probei de durabilitate prin aplicarea orientărilor tehnice ale Comisiei privind verificarea durabilității pentru Fondul InvestEU</w:t>
      </w:r>
      <w:r w:rsidR="001771D4" w:rsidRPr="00590EA1">
        <w:rPr>
          <w:rFonts w:eastAsia="Times New Roman"/>
          <w:vertAlign w:val="superscript"/>
          <w:lang w:val="ro-RO" w:eastAsia="en-US" w:bidi="ar-SA"/>
        </w:rPr>
        <w:footnoteReference w:id="6"/>
      </w:r>
      <w:r w:rsidRPr="00590EA1">
        <w:rPr>
          <w:rFonts w:eastAsia="Times New Roman"/>
          <w:lang w:val="ro-RO" w:eastAsia="en-US" w:bidi="ar-SA"/>
        </w:rPr>
        <w:t xml:space="preserve">; </w:t>
      </w:r>
    </w:p>
    <w:p w14:paraId="6749DFBE" w14:textId="22B3F04B" w:rsidR="001771D4" w:rsidRPr="00590EA1" w:rsidRDefault="001018E4" w:rsidP="00C62A46">
      <w:pPr>
        <w:pStyle w:val="ListParagraph"/>
        <w:numPr>
          <w:ilvl w:val="0"/>
          <w:numId w:val="20"/>
        </w:numPr>
        <w:spacing w:after="120" w:line="276" w:lineRule="auto"/>
        <w:contextualSpacing w:val="0"/>
        <w:rPr>
          <w:rFonts w:eastAsia="Times New Roman"/>
          <w:lang w:val="ro-RO" w:eastAsia="en-US" w:bidi="ar-SA"/>
        </w:rPr>
      </w:pPr>
      <w:r w:rsidRPr="00590EA1">
        <w:rPr>
          <w:rFonts w:eastAsia="Times New Roman"/>
          <w:lang w:val="ro-RO" w:eastAsia="en-US" w:bidi="ar-SA"/>
        </w:rPr>
        <w:t>excluderea de la eligibilitate a unei anumite liste de activități și active (a se vedea Anexa 1); și</w:t>
      </w:r>
    </w:p>
    <w:p w14:paraId="6890A121" w14:textId="4A2F1B42" w:rsidR="006152C9" w:rsidRPr="00590EA1" w:rsidRDefault="00FE44E7" w:rsidP="00C62A46">
      <w:pPr>
        <w:pStyle w:val="ListParagraph"/>
        <w:numPr>
          <w:ilvl w:val="0"/>
          <w:numId w:val="20"/>
        </w:numPr>
        <w:spacing w:after="120" w:line="276" w:lineRule="auto"/>
        <w:contextualSpacing w:val="0"/>
        <w:rPr>
          <w:rFonts w:eastAsia="Times New Roman"/>
          <w:lang w:val="ro-RO" w:eastAsia="en-US" w:bidi="ar-SA"/>
        </w:rPr>
      </w:pPr>
      <w:r w:rsidRPr="00590EA1">
        <w:rPr>
          <w:rFonts w:eastAsia="Times New Roman"/>
          <w:lang w:val="ro-RO" w:eastAsia="en-US" w:bidi="ar-SA"/>
        </w:rPr>
        <w:t xml:space="preserve">asigurarea conformității cu legislația de mediu relevantă </w:t>
      </w:r>
      <w:r w:rsidR="00353E03" w:rsidRPr="00590EA1">
        <w:rPr>
          <w:rFonts w:eastAsia="Times New Roman"/>
          <w:lang w:val="ro-RO" w:eastAsia="en-US" w:bidi="ar-SA"/>
        </w:rPr>
        <w:t xml:space="preserve">națională și </w:t>
      </w:r>
      <w:r w:rsidRPr="00590EA1">
        <w:rPr>
          <w:rFonts w:eastAsia="Times New Roman"/>
          <w:lang w:val="ro-RO" w:eastAsia="en-US" w:bidi="ar-SA"/>
        </w:rPr>
        <w:t>a UE.</w:t>
      </w:r>
    </w:p>
    <w:p w14:paraId="7FAD43CE" w14:textId="68042956" w:rsidR="006829F9" w:rsidRPr="00590EA1" w:rsidRDefault="005D7221" w:rsidP="004A61FE">
      <w:pPr>
        <w:pStyle w:val="ListParagraph"/>
        <w:numPr>
          <w:ilvl w:val="0"/>
          <w:numId w:val="25"/>
        </w:numPr>
        <w:spacing w:after="120" w:line="276" w:lineRule="auto"/>
        <w:contextualSpacing w:val="0"/>
        <w:rPr>
          <w:rFonts w:eastAsia="Times New Roman"/>
          <w:lang w:val="ro-RO" w:eastAsia="de-DE" w:bidi="ar-SA"/>
        </w:rPr>
      </w:pPr>
      <w:r w:rsidRPr="00590EA1">
        <w:rPr>
          <w:rFonts w:eastAsia="Times New Roman"/>
          <w:lang w:val="ro-RO" w:eastAsia="de-DE" w:bidi="ar-SA"/>
        </w:rPr>
        <w:t xml:space="preserve">Activități excluse – o listă a activităților excluse este inclusă în Anexa 1. În special, </w:t>
      </w:r>
      <w:r w:rsidRPr="00590EA1">
        <w:rPr>
          <w:rFonts w:eastAsia="Calibri"/>
          <w:lang w:val="ro-RO" w:eastAsia="en-US" w:bidi="ar-SA"/>
        </w:rPr>
        <w:t xml:space="preserve">în conformitate cu cerințele </w:t>
      </w:r>
      <w:r w:rsidR="008B1BC6" w:rsidRPr="00590EA1">
        <w:rPr>
          <w:rFonts w:eastAsia="Calibri"/>
          <w:lang w:val="ro-RO" w:eastAsia="en-US" w:bidi="ar-SA"/>
        </w:rPr>
        <w:t>NPMS</w:t>
      </w:r>
      <w:r w:rsidRPr="00590EA1">
        <w:rPr>
          <w:rFonts w:eastAsia="Calibri"/>
          <w:lang w:val="ro-RO" w:eastAsia="en-US" w:bidi="ar-SA"/>
        </w:rPr>
        <w:t>, următoarele activități nu vor fi sprijinite prin acest instrument</w:t>
      </w:r>
      <w:r w:rsidR="006152C9" w:rsidRPr="00590EA1">
        <w:rPr>
          <w:rFonts w:eastAsia="Calibri"/>
          <w:lang w:val="ro-RO" w:eastAsia="en-US" w:bidi="ar-SA"/>
        </w:rPr>
        <w:t>:</w:t>
      </w:r>
    </w:p>
    <w:p w14:paraId="14EE7628" w14:textId="4FDB0E4B" w:rsidR="006152C9" w:rsidRPr="00590EA1" w:rsidRDefault="00F14945" w:rsidP="004A61FE">
      <w:pPr>
        <w:pStyle w:val="ListParagraph"/>
        <w:numPr>
          <w:ilvl w:val="0"/>
          <w:numId w:val="26"/>
        </w:numPr>
        <w:spacing w:after="120" w:line="276" w:lineRule="auto"/>
        <w:contextualSpacing w:val="0"/>
        <w:rPr>
          <w:rFonts w:eastAsia="Calibri"/>
          <w:lang w:val="ro-RO" w:eastAsia="en-US" w:bidi="ar-SA"/>
        </w:rPr>
      </w:pPr>
      <w:r w:rsidRPr="00590EA1">
        <w:rPr>
          <w:rFonts w:eastAsia="Calibri"/>
          <w:lang w:val="ro-RO" w:eastAsia="en-US" w:bidi="ar-SA"/>
        </w:rPr>
        <w:t xml:space="preserve">pentru atenuarea schimbărilor climatice: (i) activitățile legate de combustibilii fosili, inclusiv utilizarea downstream; (ii) </w:t>
      </w:r>
      <w:r w:rsidR="00732C3F" w:rsidRPr="00590EA1">
        <w:rPr>
          <w:rFonts w:eastAsia="Calibri"/>
          <w:lang w:val="ro-RO" w:eastAsia="en-US" w:bidi="ar-SA"/>
        </w:rPr>
        <w:t xml:space="preserve">activități desfășurate în cadrul </w:t>
      </w:r>
      <w:r w:rsidR="00B404AE" w:rsidRPr="00590EA1">
        <w:rPr>
          <w:rFonts w:eastAsia="Calibri"/>
          <w:lang w:val="ro-RO" w:eastAsia="en-US" w:bidi="ar-SA"/>
        </w:rPr>
        <w:t>Schemei</w:t>
      </w:r>
      <w:r w:rsidR="00732C3F" w:rsidRPr="00590EA1">
        <w:rPr>
          <w:rFonts w:eastAsia="Calibri"/>
          <w:lang w:val="ro-RO" w:eastAsia="en-US" w:bidi="ar-SA"/>
        </w:rPr>
        <w:t xml:space="preserve"> UE de Comercializare a Certificatelor de Emisii (</w:t>
      </w:r>
      <w:r w:rsidR="00C778DF" w:rsidRPr="00590EA1">
        <w:rPr>
          <w:rFonts w:eastAsia="Calibri"/>
          <w:lang w:val="ro-RO" w:eastAsia="en-US" w:bidi="ar-SA"/>
        </w:rPr>
        <w:t>ETS</w:t>
      </w:r>
      <w:r w:rsidR="00732C3F" w:rsidRPr="00590EA1">
        <w:rPr>
          <w:rFonts w:eastAsia="Calibri"/>
          <w:lang w:val="ro-RO" w:eastAsia="en-US" w:bidi="ar-SA"/>
        </w:rPr>
        <w:t>) prin care se realizează emisii preconizate de gaze cu efect de seră care nu sunt mai mici decât valorile de referință relevante</w:t>
      </w:r>
      <w:r w:rsidRPr="00590EA1">
        <w:rPr>
          <w:rFonts w:eastAsia="Calibri"/>
          <w:lang w:val="ro-RO" w:eastAsia="en-US" w:bidi="ar-SA"/>
        </w:rPr>
        <w:t xml:space="preserve">; (iii) compensarea costurilor indirecte ale </w:t>
      </w:r>
      <w:r w:rsidR="00C778DF" w:rsidRPr="00590EA1">
        <w:rPr>
          <w:rFonts w:eastAsia="Calibri"/>
          <w:lang w:val="ro-RO" w:eastAsia="en-US" w:bidi="ar-SA"/>
        </w:rPr>
        <w:t>ETS</w:t>
      </w:r>
      <w:r w:rsidRPr="00590EA1">
        <w:rPr>
          <w:rFonts w:eastAsia="Calibri"/>
          <w:lang w:val="ro-RO" w:eastAsia="en-US" w:bidi="ar-SA"/>
        </w:rPr>
        <w:t>;</w:t>
      </w:r>
    </w:p>
    <w:p w14:paraId="18DCD9DD" w14:textId="6B9EB465" w:rsidR="00223270" w:rsidRPr="00590EA1" w:rsidRDefault="00223270" w:rsidP="004A61FE">
      <w:pPr>
        <w:pStyle w:val="ListParagraph"/>
        <w:numPr>
          <w:ilvl w:val="0"/>
          <w:numId w:val="26"/>
        </w:numPr>
        <w:spacing w:after="120" w:line="276" w:lineRule="auto"/>
        <w:contextualSpacing w:val="0"/>
        <w:rPr>
          <w:rFonts w:eastAsia="Calibri"/>
          <w:lang w:val="ro-RO" w:eastAsia="en-US" w:bidi="ar-SA"/>
        </w:rPr>
      </w:pPr>
      <w:r w:rsidRPr="00590EA1">
        <w:rPr>
          <w:rFonts w:eastAsia="Calibri"/>
          <w:lang w:val="ro-RO" w:eastAsia="en-US" w:bidi="ar-SA"/>
        </w:rPr>
        <w:t>pentru economia circulară: (iv) activități legate de depozitele de deșeuri, incineratoare și stații de tratare mecano-biologică; (v) activități în care eliminarea pe termen lung a deșeurilor poate dăuna mediului (de exemplu, deșeurile nucleare);</w:t>
      </w:r>
    </w:p>
    <w:p w14:paraId="55B4E009" w14:textId="3FC09D6B" w:rsidR="00D65006" w:rsidRPr="00590EA1" w:rsidRDefault="00353E03" w:rsidP="004A61FE">
      <w:pPr>
        <w:pStyle w:val="ListParagraph"/>
        <w:numPr>
          <w:ilvl w:val="0"/>
          <w:numId w:val="25"/>
        </w:numPr>
        <w:spacing w:after="120" w:line="276" w:lineRule="auto"/>
        <w:contextualSpacing w:val="0"/>
        <w:rPr>
          <w:rFonts w:eastAsia="Calibri"/>
          <w:lang w:val="ro-RO" w:eastAsia="en-US" w:bidi="ar-SA"/>
        </w:rPr>
      </w:pPr>
      <w:r w:rsidRPr="00590EA1">
        <w:rPr>
          <w:rFonts w:eastAsia="Calibri"/>
          <w:lang w:val="ro-RO" w:eastAsia="en-US" w:bidi="ar-SA"/>
        </w:rPr>
        <w:t>Criteriile de selecție vor asigura, de asemenea, că pot fi selectate doar activitățile care respectă legislația de mediu națională și a UE.</w:t>
      </w:r>
    </w:p>
    <w:p w14:paraId="1DCA6A42" w14:textId="012A0574" w:rsidR="00D65006" w:rsidRPr="00590EA1" w:rsidRDefault="00D65006" w:rsidP="00C62A46">
      <w:pPr>
        <w:pStyle w:val="ListParagraph"/>
        <w:numPr>
          <w:ilvl w:val="0"/>
          <w:numId w:val="19"/>
        </w:numPr>
        <w:autoSpaceDE w:val="0"/>
        <w:autoSpaceDN w:val="0"/>
        <w:adjustRightInd w:val="0"/>
        <w:spacing w:after="120" w:line="276" w:lineRule="auto"/>
        <w:rPr>
          <w:rFonts w:eastAsia="Times New Roman"/>
          <w:b/>
          <w:lang w:val="ro-RO" w:eastAsia="de-DE" w:bidi="ar-SA"/>
        </w:rPr>
      </w:pPr>
      <w:r w:rsidRPr="00590EA1">
        <w:rPr>
          <w:rFonts w:eastAsia="Times New Roman"/>
          <w:b/>
          <w:lang w:val="ro-RO" w:eastAsia="de-DE" w:bidi="ar-SA"/>
        </w:rPr>
        <w:t>Alocări financiare</w:t>
      </w:r>
    </w:p>
    <w:p w14:paraId="56E804E5" w14:textId="214A2A2F" w:rsidR="0044669F" w:rsidRPr="00590EA1" w:rsidRDefault="00D65006" w:rsidP="0044669F">
      <w:pPr>
        <w:autoSpaceDE w:val="0"/>
        <w:autoSpaceDN w:val="0"/>
        <w:adjustRightInd w:val="0"/>
        <w:spacing w:after="120" w:line="276" w:lineRule="auto"/>
        <w:rPr>
          <w:rFonts w:eastAsia="Times New Roman"/>
          <w:bCs/>
          <w:lang w:val="ro-RO" w:eastAsia="de-DE" w:bidi="ar-SA"/>
        </w:rPr>
      </w:pPr>
      <w:r w:rsidRPr="00590EA1">
        <w:rPr>
          <w:rFonts w:eastAsia="Times New Roman"/>
          <w:lang w:val="ro-RO" w:eastAsia="de-DE" w:bidi="ar-SA"/>
        </w:rPr>
        <w:t xml:space="preserve">Resursele </w:t>
      </w:r>
      <w:r w:rsidR="002E0BB8" w:rsidRPr="00590EA1">
        <w:rPr>
          <w:rFonts w:eastAsia="Times New Roman"/>
          <w:lang w:val="ro-RO" w:eastAsia="de-DE" w:bidi="ar-SA"/>
        </w:rPr>
        <w:t>MRR</w:t>
      </w:r>
      <w:r w:rsidRPr="00590EA1">
        <w:rPr>
          <w:rFonts w:eastAsia="Times New Roman"/>
          <w:lang w:val="ro-RO" w:eastAsia="de-DE" w:bidi="ar-SA"/>
        </w:rPr>
        <w:t xml:space="preserve"> vor fi vărsate la F</w:t>
      </w:r>
      <w:r w:rsidR="002E0BB8" w:rsidRPr="00590EA1">
        <w:rPr>
          <w:rFonts w:eastAsia="Times New Roman"/>
          <w:lang w:val="ro-RO" w:eastAsia="de-DE" w:bidi="ar-SA"/>
        </w:rPr>
        <w:t>d</w:t>
      </w:r>
      <w:r w:rsidRPr="00590EA1">
        <w:rPr>
          <w:rFonts w:eastAsia="Times New Roman"/>
          <w:lang w:val="ro-RO" w:eastAsia="de-DE" w:bidi="ar-SA"/>
        </w:rPr>
        <w:t xml:space="preserve">F în valoare de 300 de milioane EUR pentru a permite contribuții la cele două </w:t>
      </w:r>
      <w:r w:rsidR="002E0BB8" w:rsidRPr="00590EA1">
        <w:rPr>
          <w:rFonts w:eastAsia="Times New Roman"/>
          <w:lang w:val="ro-RO" w:eastAsia="de-DE" w:bidi="ar-SA"/>
        </w:rPr>
        <w:t>I</w:t>
      </w:r>
      <w:r w:rsidRPr="00590EA1">
        <w:rPr>
          <w:rFonts w:eastAsia="Times New Roman"/>
          <w:lang w:val="ro-RO" w:eastAsia="de-DE" w:bidi="ar-SA"/>
        </w:rPr>
        <w:t xml:space="preserve">nstrumente </w:t>
      </w:r>
      <w:r w:rsidR="002E0BB8" w:rsidRPr="00590EA1">
        <w:rPr>
          <w:rFonts w:eastAsia="Times New Roman"/>
          <w:lang w:val="ro-RO" w:eastAsia="de-DE" w:bidi="ar-SA"/>
        </w:rPr>
        <w:t>F</w:t>
      </w:r>
      <w:r w:rsidRPr="00590EA1">
        <w:rPr>
          <w:rFonts w:eastAsia="Times New Roman"/>
          <w:lang w:val="ro-RO" w:eastAsia="de-DE" w:bidi="ar-SA"/>
        </w:rPr>
        <w:t xml:space="preserve">inanciare, și anume </w:t>
      </w:r>
      <w:r w:rsidR="00063167" w:rsidRPr="00590EA1">
        <w:rPr>
          <w:rFonts w:eastAsia="Times New Roman"/>
          <w:lang w:val="ro-RO" w:eastAsia="de-DE" w:bidi="ar-SA"/>
        </w:rPr>
        <w:t>P</w:t>
      </w:r>
      <w:r w:rsidRPr="00590EA1">
        <w:rPr>
          <w:rFonts w:eastAsia="Times New Roman"/>
          <w:lang w:val="ro-RO" w:eastAsia="de-DE" w:bidi="ar-SA"/>
        </w:rPr>
        <w:t xml:space="preserve">rodusul </w:t>
      </w:r>
      <w:r w:rsidR="00063167" w:rsidRPr="00590EA1">
        <w:rPr>
          <w:rFonts w:eastAsia="Times New Roman"/>
          <w:lang w:val="ro-RO" w:eastAsia="de-DE" w:bidi="ar-SA"/>
        </w:rPr>
        <w:t>I</w:t>
      </w:r>
      <w:r w:rsidRPr="00590EA1">
        <w:rPr>
          <w:rFonts w:eastAsia="Times New Roman"/>
          <w:lang w:val="ro-RO" w:eastAsia="de-DE" w:bidi="ar-SA"/>
        </w:rPr>
        <w:t xml:space="preserve">ntermediat și </w:t>
      </w:r>
      <w:r w:rsidR="00063167" w:rsidRPr="00590EA1">
        <w:rPr>
          <w:rFonts w:eastAsia="Times New Roman"/>
          <w:lang w:val="ro-RO" w:eastAsia="de-DE" w:bidi="ar-SA"/>
        </w:rPr>
        <w:t>P</w:t>
      </w:r>
      <w:r w:rsidRPr="00590EA1">
        <w:rPr>
          <w:rFonts w:eastAsia="Times New Roman"/>
          <w:lang w:val="ro-RO" w:eastAsia="de-DE" w:bidi="ar-SA"/>
        </w:rPr>
        <w:t xml:space="preserve">rodusul de </w:t>
      </w:r>
      <w:r w:rsidR="00063167" w:rsidRPr="00590EA1">
        <w:rPr>
          <w:rFonts w:eastAsia="Times New Roman"/>
          <w:lang w:val="ro-RO" w:eastAsia="de-DE" w:bidi="ar-SA"/>
        </w:rPr>
        <w:t>C</w:t>
      </w:r>
      <w:r w:rsidRPr="00590EA1">
        <w:rPr>
          <w:rFonts w:eastAsia="Times New Roman"/>
          <w:lang w:val="ro-RO" w:eastAsia="de-DE" w:bidi="ar-SA"/>
        </w:rPr>
        <w:t xml:space="preserve">reditare </w:t>
      </w:r>
      <w:r w:rsidR="00063167" w:rsidRPr="00590EA1">
        <w:rPr>
          <w:rFonts w:eastAsia="Times New Roman"/>
          <w:lang w:val="ro-RO" w:eastAsia="de-DE" w:bidi="ar-SA"/>
        </w:rPr>
        <w:t>D</w:t>
      </w:r>
      <w:r w:rsidRPr="00590EA1">
        <w:rPr>
          <w:rFonts w:eastAsia="Times New Roman"/>
          <w:lang w:val="ro-RO" w:eastAsia="de-DE" w:bidi="ar-SA"/>
        </w:rPr>
        <w:t xml:space="preserve">irectă, așa cum se descrie mai detaliat în </w:t>
      </w:r>
      <w:r w:rsidR="00063167" w:rsidRPr="00590EA1">
        <w:rPr>
          <w:rFonts w:eastAsia="Times New Roman"/>
          <w:lang w:val="ro-RO" w:eastAsia="de-DE" w:bidi="ar-SA"/>
        </w:rPr>
        <w:t>S</w:t>
      </w:r>
      <w:r w:rsidRPr="00590EA1">
        <w:rPr>
          <w:rFonts w:eastAsia="Times New Roman"/>
          <w:lang w:val="ro-RO" w:eastAsia="de-DE" w:bidi="ar-SA"/>
        </w:rPr>
        <w:t xml:space="preserve">ecțiunea 6 de mai jos. Va fi posibilă realocarea resurselor între cele două </w:t>
      </w:r>
      <w:r w:rsidR="00063167" w:rsidRPr="00590EA1">
        <w:rPr>
          <w:rFonts w:eastAsia="Times New Roman"/>
          <w:lang w:val="ro-RO" w:eastAsia="de-DE" w:bidi="ar-SA"/>
        </w:rPr>
        <w:t>I</w:t>
      </w:r>
      <w:r w:rsidRPr="00590EA1">
        <w:rPr>
          <w:rFonts w:eastAsia="Times New Roman"/>
          <w:lang w:val="ro-RO" w:eastAsia="de-DE" w:bidi="ar-SA"/>
        </w:rPr>
        <w:t xml:space="preserve">nstrumente </w:t>
      </w:r>
      <w:r w:rsidR="00063167" w:rsidRPr="00590EA1">
        <w:rPr>
          <w:rFonts w:eastAsia="Times New Roman"/>
          <w:lang w:val="ro-RO" w:eastAsia="de-DE" w:bidi="ar-SA"/>
        </w:rPr>
        <w:t>F</w:t>
      </w:r>
      <w:r w:rsidRPr="00590EA1">
        <w:rPr>
          <w:rFonts w:eastAsia="Times New Roman"/>
          <w:lang w:val="ro-RO" w:eastAsia="de-DE" w:bidi="ar-SA"/>
        </w:rPr>
        <w:t xml:space="preserve">inanciare pe baza unei analize privind performanța reală și nevoile pieței, cu aprobarea prealabilă a </w:t>
      </w:r>
      <w:r w:rsidR="00272515">
        <w:rPr>
          <w:lang w:val="ro-RO"/>
        </w:rPr>
        <w:t>Comitetului</w:t>
      </w:r>
      <w:r w:rsidR="00272515" w:rsidRPr="00590EA1">
        <w:rPr>
          <w:lang w:val="ro-RO"/>
        </w:rPr>
        <w:t xml:space="preserve"> </w:t>
      </w:r>
      <w:r w:rsidRPr="00590EA1">
        <w:rPr>
          <w:rFonts w:eastAsia="Times New Roman"/>
          <w:lang w:val="ro-RO" w:eastAsia="de-DE" w:bidi="ar-SA"/>
        </w:rPr>
        <w:t xml:space="preserve">de </w:t>
      </w:r>
      <w:r w:rsidR="00063167" w:rsidRPr="00590EA1">
        <w:rPr>
          <w:rFonts w:eastAsia="Times New Roman"/>
          <w:lang w:val="ro-RO" w:eastAsia="de-DE" w:bidi="ar-SA"/>
        </w:rPr>
        <w:t>I</w:t>
      </w:r>
      <w:r w:rsidRPr="00590EA1">
        <w:rPr>
          <w:rFonts w:eastAsia="Times New Roman"/>
          <w:lang w:val="ro-RO" w:eastAsia="de-DE" w:bidi="ar-SA"/>
        </w:rPr>
        <w:t xml:space="preserve">nvestiții. Sub rezerva unor acorduri ulterioare între Guvernul României și BEI, va fi posibil să se primească contribuții suplimentare de finanțare, să se consolideze structurile actuale sau să se creeze, eventual, alte </w:t>
      </w:r>
      <w:r w:rsidR="0044669F" w:rsidRPr="00590EA1">
        <w:rPr>
          <w:rFonts w:eastAsia="Times New Roman"/>
          <w:lang w:val="ro-RO" w:eastAsia="de-DE" w:bidi="ar-SA"/>
        </w:rPr>
        <w:t>I</w:t>
      </w:r>
      <w:r w:rsidRPr="00590EA1">
        <w:rPr>
          <w:rFonts w:eastAsia="Times New Roman"/>
          <w:lang w:val="ro-RO" w:eastAsia="de-DE" w:bidi="ar-SA"/>
        </w:rPr>
        <w:t xml:space="preserve">nstrumente </w:t>
      </w:r>
      <w:r w:rsidR="0044669F" w:rsidRPr="00590EA1">
        <w:rPr>
          <w:rFonts w:eastAsia="Times New Roman"/>
          <w:lang w:val="ro-RO" w:eastAsia="de-DE" w:bidi="ar-SA"/>
        </w:rPr>
        <w:t>F</w:t>
      </w:r>
      <w:r w:rsidRPr="00590EA1">
        <w:rPr>
          <w:rFonts w:eastAsia="Times New Roman"/>
          <w:lang w:val="ro-RO" w:eastAsia="de-DE" w:bidi="ar-SA"/>
        </w:rPr>
        <w:t>inanciare în viitor.</w:t>
      </w:r>
    </w:p>
    <w:p w14:paraId="0C2427BA" w14:textId="400EA5AE" w:rsidR="006152C9" w:rsidRPr="00590EA1" w:rsidRDefault="00C17B05" w:rsidP="0044669F">
      <w:pPr>
        <w:autoSpaceDE w:val="0"/>
        <w:autoSpaceDN w:val="0"/>
        <w:adjustRightInd w:val="0"/>
        <w:spacing w:after="120" w:line="276" w:lineRule="auto"/>
        <w:rPr>
          <w:rFonts w:eastAsia="Times New Roman"/>
          <w:lang w:val="ro-RO" w:eastAsia="de-DE" w:bidi="ar-SA"/>
        </w:rPr>
      </w:pPr>
      <w:r w:rsidRPr="00590EA1">
        <w:rPr>
          <w:rFonts w:eastAsia="Times New Roman"/>
          <w:lang w:val="ro-RO" w:eastAsia="de-DE" w:bidi="ar-SA"/>
        </w:rPr>
        <w:lastRenderedPageBreak/>
        <w:t>Pentru a sprijini o gamă largă de potențiali Beneficiari Finali eligibili, se preconizează că repartizarea inițială a alocărilor din cadrul MRR între cele două Instrumente Financiare, cu demarcația privind dimensiunea proiectului, va fi următoarea:</w:t>
      </w:r>
    </w:p>
    <w:tbl>
      <w:tblPr>
        <w:tblStyle w:val="TableGrid3"/>
        <w:tblW w:w="0" w:type="auto"/>
        <w:tblLook w:val="04A0" w:firstRow="1" w:lastRow="0" w:firstColumn="1" w:lastColumn="0" w:noHBand="0" w:noVBand="1"/>
      </w:tblPr>
      <w:tblGrid>
        <w:gridCol w:w="3005"/>
        <w:gridCol w:w="3005"/>
        <w:gridCol w:w="3006"/>
      </w:tblGrid>
      <w:tr w:rsidR="00C17B05" w:rsidRPr="00590EA1" w14:paraId="58CE5271" w14:textId="77777777" w:rsidTr="00B354EE">
        <w:tc>
          <w:tcPr>
            <w:tcW w:w="3005" w:type="dxa"/>
            <w:shd w:val="clear" w:color="auto" w:fill="BDD6EE"/>
          </w:tcPr>
          <w:p w14:paraId="39B728BB" w14:textId="7181D874" w:rsidR="00C17B05" w:rsidRPr="00590EA1" w:rsidRDefault="00C17B05" w:rsidP="00B354EE">
            <w:pPr>
              <w:tabs>
                <w:tab w:val="left" w:pos="2543"/>
              </w:tabs>
              <w:spacing w:after="0" w:line="276" w:lineRule="auto"/>
              <w:rPr>
                <w:lang w:val="ro-RO" w:eastAsia="de-DE" w:bidi="ar-SA"/>
              </w:rPr>
            </w:pPr>
            <w:r w:rsidRPr="00590EA1">
              <w:rPr>
                <w:lang w:val="ro-RO" w:eastAsia="de-DE" w:bidi="ar-SA"/>
              </w:rPr>
              <w:t xml:space="preserve">Instrument </w:t>
            </w:r>
            <w:r w:rsidR="002E68CD" w:rsidRPr="00590EA1">
              <w:rPr>
                <w:lang w:val="ro-RO" w:eastAsia="de-DE" w:bidi="ar-SA"/>
              </w:rPr>
              <w:t>F</w:t>
            </w:r>
            <w:r w:rsidRPr="00590EA1">
              <w:rPr>
                <w:lang w:val="ro-RO" w:eastAsia="de-DE" w:bidi="ar-SA"/>
              </w:rPr>
              <w:t>inanciar</w:t>
            </w:r>
          </w:p>
        </w:tc>
        <w:tc>
          <w:tcPr>
            <w:tcW w:w="3005" w:type="dxa"/>
            <w:shd w:val="clear" w:color="auto" w:fill="BDD6EE"/>
          </w:tcPr>
          <w:p w14:paraId="42A262E7" w14:textId="77777777" w:rsidR="00C17B05" w:rsidRPr="00590EA1" w:rsidRDefault="00C17B05" w:rsidP="00B354EE">
            <w:pPr>
              <w:tabs>
                <w:tab w:val="left" w:pos="2543"/>
              </w:tabs>
              <w:spacing w:after="0" w:line="276" w:lineRule="auto"/>
              <w:rPr>
                <w:lang w:val="ro-RO" w:eastAsia="de-DE" w:bidi="ar-SA"/>
              </w:rPr>
            </w:pPr>
            <w:r w:rsidRPr="00590EA1">
              <w:rPr>
                <w:lang w:val="ro-RO" w:eastAsia="de-DE" w:bidi="ar-SA"/>
              </w:rPr>
              <w:t>Alocarea inițială</w:t>
            </w:r>
          </w:p>
        </w:tc>
        <w:tc>
          <w:tcPr>
            <w:tcW w:w="3006" w:type="dxa"/>
            <w:shd w:val="clear" w:color="auto" w:fill="BDD6EE"/>
          </w:tcPr>
          <w:p w14:paraId="6AB91101" w14:textId="77777777" w:rsidR="00C17B05" w:rsidRPr="00590EA1" w:rsidRDefault="00C17B05" w:rsidP="00B354EE">
            <w:pPr>
              <w:tabs>
                <w:tab w:val="left" w:pos="2543"/>
              </w:tabs>
              <w:spacing w:after="0" w:line="276" w:lineRule="auto"/>
              <w:rPr>
                <w:lang w:val="ro-RO" w:eastAsia="de-DE" w:bidi="ar-SA"/>
              </w:rPr>
            </w:pPr>
            <w:r w:rsidRPr="00590EA1">
              <w:rPr>
                <w:lang w:val="ro-RO" w:eastAsia="de-DE" w:bidi="ar-SA"/>
              </w:rPr>
              <w:t>Dimensiunea proiectului</w:t>
            </w:r>
          </w:p>
        </w:tc>
      </w:tr>
      <w:tr w:rsidR="00C17B05" w:rsidRPr="00590EA1" w14:paraId="139F0049" w14:textId="77777777" w:rsidTr="00B354EE">
        <w:tc>
          <w:tcPr>
            <w:tcW w:w="3005" w:type="dxa"/>
          </w:tcPr>
          <w:p w14:paraId="7E3D9549" w14:textId="184B940D" w:rsidR="00C17B05" w:rsidRPr="00590EA1" w:rsidRDefault="00C17B05" w:rsidP="00B354EE">
            <w:pPr>
              <w:tabs>
                <w:tab w:val="left" w:pos="2543"/>
              </w:tabs>
              <w:spacing w:after="0" w:line="276" w:lineRule="auto"/>
              <w:rPr>
                <w:lang w:val="ro-RO" w:eastAsia="de-DE" w:bidi="ar-SA"/>
              </w:rPr>
            </w:pPr>
            <w:r w:rsidRPr="00590EA1">
              <w:rPr>
                <w:lang w:val="ro-RO" w:eastAsia="de-DE" w:bidi="ar-SA"/>
              </w:rPr>
              <w:t xml:space="preserve">Produs </w:t>
            </w:r>
            <w:r w:rsidR="002E68CD" w:rsidRPr="00590EA1">
              <w:rPr>
                <w:lang w:val="ro-RO" w:eastAsia="de-DE" w:bidi="ar-SA"/>
              </w:rPr>
              <w:t>I</w:t>
            </w:r>
            <w:r w:rsidRPr="00590EA1">
              <w:rPr>
                <w:lang w:val="ro-RO" w:eastAsia="de-DE" w:bidi="ar-SA"/>
              </w:rPr>
              <w:t>ntermediat</w:t>
            </w:r>
          </w:p>
        </w:tc>
        <w:tc>
          <w:tcPr>
            <w:tcW w:w="3005" w:type="dxa"/>
          </w:tcPr>
          <w:p w14:paraId="1B95025D" w14:textId="77777777" w:rsidR="00C17B05" w:rsidRPr="00590EA1" w:rsidRDefault="00C17B05" w:rsidP="00B354EE">
            <w:pPr>
              <w:tabs>
                <w:tab w:val="left" w:pos="2543"/>
              </w:tabs>
              <w:spacing w:after="0" w:line="276" w:lineRule="auto"/>
              <w:rPr>
                <w:lang w:val="ro-RO" w:eastAsia="de-DE" w:bidi="ar-SA"/>
              </w:rPr>
            </w:pPr>
            <w:r w:rsidRPr="00590EA1">
              <w:rPr>
                <w:lang w:val="ro-RO" w:eastAsia="de-DE" w:bidi="ar-SA"/>
              </w:rPr>
              <w:t>150 milioane EUR</w:t>
            </w:r>
          </w:p>
        </w:tc>
        <w:tc>
          <w:tcPr>
            <w:tcW w:w="3006" w:type="dxa"/>
          </w:tcPr>
          <w:p w14:paraId="3E88728A" w14:textId="77777777" w:rsidR="00C17B05" w:rsidRPr="00590EA1" w:rsidRDefault="00C17B05" w:rsidP="00B354EE">
            <w:pPr>
              <w:tabs>
                <w:tab w:val="left" w:pos="2543"/>
              </w:tabs>
              <w:spacing w:after="0" w:line="276" w:lineRule="auto"/>
              <w:rPr>
                <w:lang w:val="ro-RO" w:eastAsia="de-DE" w:bidi="ar-SA"/>
              </w:rPr>
            </w:pPr>
            <w:r w:rsidRPr="00590EA1">
              <w:rPr>
                <w:lang w:val="ro-RO" w:eastAsia="de-DE" w:bidi="ar-SA"/>
              </w:rPr>
              <w:t>&lt;25 milioane EUR</w:t>
            </w:r>
          </w:p>
        </w:tc>
      </w:tr>
      <w:tr w:rsidR="00C17B05" w:rsidRPr="00590EA1" w14:paraId="1E13B977" w14:textId="77777777" w:rsidTr="00B354EE">
        <w:tc>
          <w:tcPr>
            <w:tcW w:w="3005" w:type="dxa"/>
          </w:tcPr>
          <w:p w14:paraId="55DAB66D" w14:textId="1877393C" w:rsidR="00C17B05" w:rsidRPr="00590EA1" w:rsidRDefault="00C17B05" w:rsidP="00B354EE">
            <w:pPr>
              <w:tabs>
                <w:tab w:val="left" w:pos="2543"/>
              </w:tabs>
              <w:spacing w:after="0" w:line="276" w:lineRule="auto"/>
              <w:rPr>
                <w:lang w:val="ro-RO" w:eastAsia="de-DE" w:bidi="ar-SA"/>
              </w:rPr>
            </w:pPr>
            <w:r w:rsidRPr="00590EA1">
              <w:rPr>
                <w:lang w:val="ro-RO" w:eastAsia="de-DE" w:bidi="ar-SA"/>
              </w:rPr>
              <w:t xml:space="preserve">Produs de </w:t>
            </w:r>
            <w:r w:rsidR="002E68CD" w:rsidRPr="00590EA1">
              <w:rPr>
                <w:lang w:val="ro-RO" w:eastAsia="de-DE" w:bidi="ar-SA"/>
              </w:rPr>
              <w:t>C</w:t>
            </w:r>
            <w:r w:rsidRPr="00590EA1">
              <w:rPr>
                <w:lang w:val="ro-RO" w:eastAsia="de-DE" w:bidi="ar-SA"/>
              </w:rPr>
              <w:t xml:space="preserve">reditare </w:t>
            </w:r>
            <w:r w:rsidR="002E68CD" w:rsidRPr="00590EA1">
              <w:rPr>
                <w:lang w:val="ro-RO" w:eastAsia="de-DE" w:bidi="ar-SA"/>
              </w:rPr>
              <w:t>D</w:t>
            </w:r>
            <w:r w:rsidRPr="00590EA1">
              <w:rPr>
                <w:lang w:val="ro-RO" w:eastAsia="de-DE" w:bidi="ar-SA"/>
              </w:rPr>
              <w:t>irectă</w:t>
            </w:r>
          </w:p>
        </w:tc>
        <w:tc>
          <w:tcPr>
            <w:tcW w:w="3005" w:type="dxa"/>
          </w:tcPr>
          <w:p w14:paraId="42955F7F" w14:textId="77777777" w:rsidR="00C17B05" w:rsidRPr="00590EA1" w:rsidRDefault="00C17B05" w:rsidP="00B354EE">
            <w:pPr>
              <w:tabs>
                <w:tab w:val="left" w:pos="2543"/>
              </w:tabs>
              <w:spacing w:after="0" w:line="276" w:lineRule="auto"/>
              <w:rPr>
                <w:lang w:val="ro-RO" w:eastAsia="de-DE" w:bidi="ar-SA"/>
              </w:rPr>
            </w:pPr>
            <w:r w:rsidRPr="00590EA1">
              <w:rPr>
                <w:lang w:val="ro-RO" w:eastAsia="de-DE" w:bidi="ar-SA"/>
              </w:rPr>
              <w:t>150 milioane EUR</w:t>
            </w:r>
          </w:p>
        </w:tc>
        <w:tc>
          <w:tcPr>
            <w:tcW w:w="3006" w:type="dxa"/>
          </w:tcPr>
          <w:p w14:paraId="777D5430" w14:textId="77777777" w:rsidR="00C17B05" w:rsidRPr="00590EA1" w:rsidRDefault="00C17B05" w:rsidP="00B354EE">
            <w:pPr>
              <w:tabs>
                <w:tab w:val="left" w:pos="2543"/>
              </w:tabs>
              <w:spacing w:after="0" w:line="276" w:lineRule="auto"/>
              <w:rPr>
                <w:lang w:val="ro-RO" w:eastAsia="de-DE" w:bidi="ar-SA"/>
              </w:rPr>
            </w:pPr>
            <w:r w:rsidRPr="00590EA1">
              <w:rPr>
                <w:lang w:val="ro-RO" w:eastAsia="de-DE" w:bidi="ar-SA"/>
              </w:rPr>
              <w:t>&gt;25 milioane EUR</w:t>
            </w:r>
          </w:p>
        </w:tc>
      </w:tr>
    </w:tbl>
    <w:p w14:paraId="47CA3DAC" w14:textId="77777777" w:rsidR="006152C9" w:rsidRPr="00590EA1" w:rsidRDefault="006152C9" w:rsidP="00036390">
      <w:pPr>
        <w:keepNext/>
        <w:keepLines/>
        <w:tabs>
          <w:tab w:val="left" w:pos="2543"/>
        </w:tabs>
        <w:adjustRightInd w:val="0"/>
        <w:snapToGrid w:val="0"/>
        <w:spacing w:after="0"/>
        <w:rPr>
          <w:rFonts w:eastAsia="Times New Roman"/>
          <w:lang w:val="ro-RO" w:eastAsia="de-DE" w:bidi="ar-SA"/>
        </w:rPr>
      </w:pPr>
    </w:p>
    <w:p w14:paraId="185EC8D6" w14:textId="7A65D317" w:rsidR="0023111E" w:rsidRPr="00590EA1" w:rsidRDefault="00600705" w:rsidP="0044669F">
      <w:pPr>
        <w:autoSpaceDE w:val="0"/>
        <w:autoSpaceDN w:val="0"/>
        <w:adjustRightInd w:val="0"/>
        <w:spacing w:after="120" w:line="276" w:lineRule="auto"/>
        <w:rPr>
          <w:rFonts w:eastAsia="Times New Roman"/>
          <w:lang w:val="ro-RO" w:eastAsia="de-DE" w:bidi="ar-SA"/>
        </w:rPr>
      </w:pPr>
      <w:r w:rsidRPr="00113EE8">
        <w:rPr>
          <w:rFonts w:eastAsia="Times New Roman"/>
          <w:lang w:val="ro-RO" w:eastAsia="de-DE" w:bidi="ar-SA"/>
        </w:rPr>
        <w:t>În plus, se preconizează că va fi necesară o alocare pentru sprijin consultativ din contribuția totală a MRR. Această alocare nu va depăși 3 milioane EUR, dar suma exactă va fi stabilită în urma unui test de piață suplimentar și cu acordul MIPE.</w:t>
      </w:r>
    </w:p>
    <w:p w14:paraId="035082CF" w14:textId="0CEA1A7E" w:rsidR="00432C39" w:rsidRPr="00590EA1" w:rsidRDefault="00432C39" w:rsidP="0044669F">
      <w:pPr>
        <w:autoSpaceDE w:val="0"/>
        <w:autoSpaceDN w:val="0"/>
        <w:adjustRightInd w:val="0"/>
        <w:spacing w:after="120" w:line="276" w:lineRule="auto"/>
        <w:rPr>
          <w:rFonts w:eastAsia="Times New Roman"/>
          <w:lang w:val="ro-RO" w:eastAsia="de-DE" w:bidi="ar-SA"/>
        </w:rPr>
      </w:pPr>
      <w:r w:rsidRPr="00590EA1">
        <w:rPr>
          <w:rFonts w:eastAsia="Times New Roman"/>
          <w:lang w:val="ro-RO" w:eastAsia="de-DE" w:bidi="ar-SA"/>
        </w:rPr>
        <w:t xml:space="preserve">Independent de gestionarea FdF și de rolul său de finanțare propus în legătură cu Produsul de Creditare Directă, BEI poate, la discreția sa și acționând independent de rolul său de administrare a FdF, să ofere sprijin financiar din resurse proprii pentru a susține Intermediarii Financiari selectați. Forma și suma se supun normelor, politicilor și procedurilor interne ale BEI. Un astfel de sprijin financiar potențial poate include finanțarea acordată oricărei alte terțe părți eligibile pentru a obține finanțare de la BEI în vederea cofinanțării investițiilor eligibile. Programul de investiții al BEI va respecta EIB Group Climate Bank Roadmap 2021-2025, publicată în decembrie 2020, inclusiv abordarea BEI privind finanțarea durabilă și </w:t>
      </w:r>
      <w:r w:rsidR="00AC5837" w:rsidRPr="00590EA1">
        <w:rPr>
          <w:rFonts w:eastAsia="Times New Roman"/>
          <w:lang w:val="ro-RO" w:eastAsia="de-DE" w:bidi="ar-SA"/>
        </w:rPr>
        <w:t>T</w:t>
      </w:r>
      <w:r w:rsidRPr="00590EA1">
        <w:rPr>
          <w:rFonts w:eastAsia="Times New Roman"/>
          <w:lang w:val="ro-RO" w:eastAsia="de-DE" w:bidi="ar-SA"/>
        </w:rPr>
        <w:t xml:space="preserve">axonomia UE, punerea în aplicare a </w:t>
      </w:r>
      <w:r w:rsidR="00AC5837" w:rsidRPr="00590EA1">
        <w:rPr>
          <w:rFonts w:eastAsia="Times New Roman"/>
          <w:lang w:val="ro-RO" w:eastAsia="de-DE" w:bidi="ar-SA"/>
        </w:rPr>
        <w:t xml:space="preserve">Paris Alignment Framework </w:t>
      </w:r>
      <w:r w:rsidRPr="00590EA1">
        <w:rPr>
          <w:rFonts w:eastAsia="Times New Roman"/>
          <w:lang w:val="ro-RO" w:eastAsia="de-DE" w:bidi="ar-SA"/>
        </w:rPr>
        <w:t xml:space="preserve">și </w:t>
      </w:r>
      <w:r w:rsidR="00AC5837" w:rsidRPr="00590EA1">
        <w:rPr>
          <w:rFonts w:eastAsia="Times New Roman"/>
          <w:lang w:val="ro-RO" w:eastAsia="de-DE" w:bidi="ar-SA"/>
        </w:rPr>
        <w:t xml:space="preserve">a </w:t>
      </w:r>
      <w:r w:rsidR="00F1043B" w:rsidRPr="00590EA1">
        <w:rPr>
          <w:rFonts w:eastAsia="Times New Roman"/>
          <w:lang w:val="ro-RO" w:eastAsia="de-DE" w:bidi="ar-SA"/>
        </w:rPr>
        <w:t>o</w:t>
      </w:r>
      <w:r w:rsidRPr="00590EA1">
        <w:rPr>
          <w:rFonts w:eastAsia="Times New Roman"/>
          <w:lang w:val="ro-RO" w:eastAsia="de-DE" w:bidi="ar-SA"/>
        </w:rPr>
        <w:t>biectivel</w:t>
      </w:r>
      <w:r w:rsidR="00AC5837" w:rsidRPr="00590EA1">
        <w:rPr>
          <w:rFonts w:eastAsia="Times New Roman"/>
          <w:lang w:val="ro-RO" w:eastAsia="de-DE" w:bidi="ar-SA"/>
        </w:rPr>
        <w:t>or</w:t>
      </w:r>
      <w:r w:rsidRPr="00590EA1">
        <w:rPr>
          <w:rFonts w:eastAsia="Times New Roman"/>
          <w:lang w:val="ro-RO" w:eastAsia="de-DE" w:bidi="ar-SA"/>
        </w:rPr>
        <w:t xml:space="preserve"> de </w:t>
      </w:r>
      <w:r w:rsidR="00F1043B" w:rsidRPr="00590EA1">
        <w:rPr>
          <w:rFonts w:eastAsia="Times New Roman"/>
          <w:lang w:val="ro-RO" w:eastAsia="de-DE" w:bidi="ar-SA"/>
        </w:rPr>
        <w:t>A</w:t>
      </w:r>
      <w:r w:rsidRPr="00590EA1">
        <w:rPr>
          <w:rFonts w:eastAsia="Times New Roman"/>
          <w:lang w:val="ro-RO" w:eastAsia="de-DE" w:bidi="ar-SA"/>
        </w:rPr>
        <w:t xml:space="preserve">cțiune </w:t>
      </w:r>
      <w:r w:rsidR="00F1043B" w:rsidRPr="00590EA1">
        <w:rPr>
          <w:rFonts w:eastAsia="Times New Roman"/>
          <w:lang w:val="ro-RO" w:eastAsia="de-DE" w:bidi="ar-SA"/>
        </w:rPr>
        <w:t>C</w:t>
      </w:r>
      <w:r w:rsidR="00AC5837" w:rsidRPr="00590EA1">
        <w:rPr>
          <w:rFonts w:eastAsia="Times New Roman"/>
          <w:lang w:val="ro-RO" w:eastAsia="de-DE" w:bidi="ar-SA"/>
        </w:rPr>
        <w:t>limatică</w:t>
      </w:r>
      <w:r w:rsidRPr="00590EA1">
        <w:rPr>
          <w:rFonts w:eastAsia="Times New Roman"/>
          <w:lang w:val="ro-RO" w:eastAsia="de-DE" w:bidi="ar-SA"/>
        </w:rPr>
        <w:t xml:space="preserve"> ale </w:t>
      </w:r>
      <w:r w:rsidR="00F1043B" w:rsidRPr="00590EA1">
        <w:rPr>
          <w:rFonts w:eastAsia="Times New Roman"/>
          <w:lang w:val="ro-RO" w:eastAsia="de-DE" w:bidi="ar-SA"/>
        </w:rPr>
        <w:t>B</w:t>
      </w:r>
      <w:r w:rsidRPr="00590EA1">
        <w:rPr>
          <w:rFonts w:eastAsia="Times New Roman"/>
          <w:lang w:val="ro-RO" w:eastAsia="de-DE" w:bidi="ar-SA"/>
        </w:rPr>
        <w:t>ăncii.</w:t>
      </w:r>
    </w:p>
    <w:p w14:paraId="6185DFB0" w14:textId="5692A458" w:rsidR="00AF7702" w:rsidRPr="00590EA1" w:rsidRDefault="006152C9" w:rsidP="00C62A46">
      <w:pPr>
        <w:pStyle w:val="ListParagraph"/>
        <w:numPr>
          <w:ilvl w:val="0"/>
          <w:numId w:val="19"/>
        </w:numPr>
        <w:autoSpaceDE w:val="0"/>
        <w:autoSpaceDN w:val="0"/>
        <w:adjustRightInd w:val="0"/>
        <w:spacing w:after="120" w:line="276" w:lineRule="auto"/>
        <w:contextualSpacing w:val="0"/>
        <w:rPr>
          <w:rFonts w:eastAsia="Times New Roman"/>
          <w:b/>
          <w:lang w:val="ro-RO" w:eastAsia="de-DE" w:bidi="ar-SA"/>
        </w:rPr>
      </w:pPr>
      <w:r w:rsidRPr="00590EA1">
        <w:rPr>
          <w:rFonts w:eastAsia="Times New Roman"/>
          <w:b/>
          <w:lang w:val="ro-RO" w:eastAsia="de-DE" w:bidi="ar-SA"/>
        </w:rPr>
        <w:t>Produ</w:t>
      </w:r>
      <w:r w:rsidR="00F1043B" w:rsidRPr="00590EA1">
        <w:rPr>
          <w:rFonts w:eastAsia="Times New Roman"/>
          <w:b/>
          <w:lang w:val="ro-RO" w:eastAsia="de-DE" w:bidi="ar-SA"/>
        </w:rPr>
        <w:t>se financiare</w:t>
      </w:r>
    </w:p>
    <w:p w14:paraId="4FDA5C28" w14:textId="2269CD0B" w:rsidR="006152C9" w:rsidRPr="00590EA1" w:rsidRDefault="00B36131" w:rsidP="00C62A46">
      <w:pPr>
        <w:pStyle w:val="ListParagraph"/>
        <w:numPr>
          <w:ilvl w:val="1"/>
          <w:numId w:val="21"/>
        </w:numPr>
        <w:autoSpaceDE w:val="0"/>
        <w:autoSpaceDN w:val="0"/>
        <w:adjustRightInd w:val="0"/>
        <w:spacing w:after="120" w:line="276" w:lineRule="auto"/>
        <w:ind w:left="426" w:hanging="426"/>
        <w:contextualSpacing w:val="0"/>
        <w:rPr>
          <w:rFonts w:eastAsia="Times New Roman"/>
          <w:b/>
          <w:color w:val="000000"/>
          <w:lang w:val="ro-RO" w:eastAsia="en-GB" w:bidi="ar-SA"/>
        </w:rPr>
      </w:pPr>
      <w:r w:rsidRPr="00590EA1">
        <w:rPr>
          <w:rFonts w:eastAsia="Times New Roman"/>
          <w:b/>
          <w:color w:val="000000"/>
          <w:lang w:val="ro-RO" w:eastAsia="en-GB" w:bidi="ar-SA"/>
        </w:rPr>
        <w:t>Produs intermediat</w:t>
      </w:r>
    </w:p>
    <w:p w14:paraId="070E498B" w14:textId="19A020A6" w:rsidR="006152C9" w:rsidRPr="00590EA1" w:rsidRDefault="00A04F12" w:rsidP="00B36131">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În cadrul acestui Instrument Financiar, FdF va oferi garanții nefinanțate susținute de resursele MRR unor Intermediari Financiari selectați, cu scopul de a asigura un acces mai bun la finanțare, de a îmbunătăți condițiile de finanțare, de a facilita noi împrumuturi de către Intermediarii Financiari pentru proiecte care, în absența garanției, ar fi putut fi prea riscante, și de a asigura un efect de levier ridicat pentru utilizarea fondurilor MRR</w:t>
      </w:r>
      <w:r w:rsidR="006152C9" w:rsidRPr="00590EA1">
        <w:rPr>
          <w:rFonts w:eastAsia="Times New Roman"/>
          <w:lang w:val="ro-RO" w:eastAsia="en-US" w:bidi="ar-SA"/>
        </w:rPr>
        <w:t>.</w:t>
      </w:r>
    </w:p>
    <w:p w14:paraId="4EED1F97" w14:textId="2BD49165" w:rsidR="008A0362" w:rsidRPr="00590EA1" w:rsidRDefault="008A0362" w:rsidP="00B36131">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Intermediarii Financiari selectați vor fi obligați să transfere integral avantajul financiar creat de garanție către Beneficiarii Finali sub forma unor rate ale dobânzii mai mici pentru tranzacțiile care urmează să fie incluse în portofoliul garantat. În cadrul procesului de selecție a Intermediarilor Financiari, solicitanții vor propune măsuri concrete privind modul de cuantificare a avantajului financiar și de transfer al acestuia prin reducerea ratei dobânzii, care vor fi analizate în continuare de către BEI în timpul procesului de selecție. În mod excepțional, în cazul în care există disfuncționalități specifice ale pieței care pot fi atenuate prin alte metode decât reducerile de dobândă (cum ar fi scadențe mai lungi ale împrumuturilor sau niveluri mai scăzute de garantare), Intermediarii Financiari pot include în cererile lor propuneri alternative privind modul de transfer al avantajului financiar în aceste cazuri. Astfel de propuneri trebuie să identifice în mod clar disfuncționalitatea pieței și metoda de calcul a avantajului financiar, care vor fi analizate în continuare de către BEI în timpul procesului de selecție.</w:t>
      </w:r>
    </w:p>
    <w:p w14:paraId="7F5DE8EA" w14:textId="6833F2D1" w:rsidR="006152C9" w:rsidRPr="00590EA1" w:rsidRDefault="00792BFE" w:rsidP="00B36131">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lastRenderedPageBreak/>
        <w:t xml:space="preserve">În cadrul garanției, acoperirea riscului de credit va fi oferită pentru fiecare tranzacție în parte, acoperind sumele neplătite în conformitate cu rata de garanție convenită și până la nivelul maxim de acoperire a riscului. </w:t>
      </w:r>
      <w:r w:rsidRPr="00590EA1">
        <w:rPr>
          <w:rFonts w:eastAsia="Times New Roman"/>
          <w:color w:val="000000"/>
          <w:lang w:val="ro-RO" w:eastAsia="en-US" w:bidi="ar-SA"/>
        </w:rPr>
        <w:t xml:space="preserve">Rata de Garantare va fi stabilită la 80%. Contrapartea care acordă </w:t>
      </w:r>
      <w:r w:rsidR="00DB38FF" w:rsidRPr="00590EA1">
        <w:rPr>
          <w:rFonts w:eastAsia="Times New Roman"/>
          <w:color w:val="000000"/>
          <w:lang w:val="ro-RO" w:eastAsia="en-US" w:bidi="ar-SA"/>
        </w:rPr>
        <w:t>expunerea</w:t>
      </w:r>
      <w:r w:rsidRPr="00590EA1">
        <w:rPr>
          <w:rFonts w:eastAsia="Times New Roman"/>
          <w:color w:val="000000"/>
          <w:lang w:val="ro-RO" w:eastAsia="en-US" w:bidi="ar-SA"/>
        </w:rPr>
        <w:t xml:space="preserve"> garantat</w:t>
      </w:r>
      <w:r w:rsidR="00DB38FF" w:rsidRPr="00590EA1">
        <w:rPr>
          <w:rFonts w:eastAsia="Times New Roman"/>
          <w:color w:val="000000"/>
          <w:lang w:val="ro-RO" w:eastAsia="en-US" w:bidi="ar-SA"/>
        </w:rPr>
        <w:t>ă</w:t>
      </w:r>
      <w:r w:rsidRPr="00590EA1">
        <w:rPr>
          <w:rFonts w:eastAsia="Times New Roman"/>
          <w:color w:val="000000"/>
          <w:lang w:val="ro-RO" w:eastAsia="en-US" w:bidi="ar-SA"/>
        </w:rPr>
        <w:t xml:space="preserve"> aferent</w:t>
      </w:r>
      <w:r w:rsidR="00DB38FF" w:rsidRPr="00590EA1">
        <w:rPr>
          <w:rFonts w:eastAsia="Times New Roman"/>
          <w:color w:val="000000"/>
          <w:lang w:val="ro-RO" w:eastAsia="en-US" w:bidi="ar-SA"/>
        </w:rPr>
        <w:t>ă</w:t>
      </w:r>
      <w:r w:rsidRPr="00590EA1">
        <w:rPr>
          <w:rFonts w:eastAsia="Times New Roman"/>
          <w:color w:val="000000"/>
          <w:lang w:val="ro-RO" w:eastAsia="en-US" w:bidi="ar-SA"/>
        </w:rPr>
        <w:t xml:space="preserve"> va trebui să rețină restul de 20% din risc</w:t>
      </w:r>
      <w:r w:rsidR="006152C9" w:rsidRPr="00590EA1">
        <w:rPr>
          <w:rFonts w:eastAsia="Times New Roman"/>
          <w:color w:val="000000"/>
          <w:lang w:val="ro-RO" w:eastAsia="en-US" w:bidi="ar-SA"/>
        </w:rPr>
        <w:t xml:space="preserve">. </w:t>
      </w:r>
    </w:p>
    <w:p w14:paraId="62AE6C29" w14:textId="33397B83" w:rsidR="00821684" w:rsidRPr="00590EA1" w:rsidRDefault="00821684" w:rsidP="00B36131">
      <w:pPr>
        <w:autoSpaceDE w:val="0"/>
        <w:autoSpaceDN w:val="0"/>
        <w:adjustRightInd w:val="0"/>
        <w:spacing w:after="120" w:line="276" w:lineRule="auto"/>
        <w:rPr>
          <w:rFonts w:eastAsia="Times New Roman"/>
          <w:lang w:val="ro-RO" w:eastAsia="en-US" w:bidi="ar-SA"/>
        </w:rPr>
      </w:pPr>
      <w:r w:rsidRPr="00590EA1">
        <w:rPr>
          <w:rFonts w:eastAsia="Times New Roman"/>
          <w:color w:val="000000"/>
          <w:lang w:val="ro-RO" w:eastAsia="en-US" w:bidi="ar-SA"/>
        </w:rPr>
        <w:t>Se intenționează ca garanția să fie plafonată la Rat</w:t>
      </w:r>
      <w:r w:rsidR="005F576C" w:rsidRPr="00590EA1">
        <w:rPr>
          <w:rFonts w:eastAsia="Times New Roman"/>
          <w:color w:val="000000"/>
          <w:lang w:val="ro-RO" w:eastAsia="en-US" w:bidi="ar-SA"/>
        </w:rPr>
        <w:t>a</w:t>
      </w:r>
      <w:r w:rsidRPr="00590EA1">
        <w:rPr>
          <w:rFonts w:eastAsia="Times New Roman"/>
          <w:color w:val="000000"/>
          <w:lang w:val="ro-RO" w:eastAsia="en-US" w:bidi="ar-SA"/>
        </w:rPr>
        <w:t xml:space="preserve"> de Plafonare care </w:t>
      </w:r>
      <w:r w:rsidR="00DB38FF" w:rsidRPr="00590EA1">
        <w:rPr>
          <w:rFonts w:eastAsia="Times New Roman"/>
          <w:color w:val="000000"/>
          <w:lang w:val="ro-RO" w:eastAsia="en-US" w:bidi="ar-SA"/>
        </w:rPr>
        <w:t>va</w:t>
      </w:r>
      <w:r w:rsidRPr="00590EA1">
        <w:rPr>
          <w:rFonts w:eastAsia="Times New Roman"/>
          <w:color w:val="000000"/>
          <w:lang w:val="ro-RO" w:eastAsia="en-US" w:bidi="ar-SA"/>
        </w:rPr>
        <w:t xml:space="preserve"> fi stabilită în urma procesului de </w:t>
      </w:r>
      <w:r w:rsidR="00556C23">
        <w:rPr>
          <w:rFonts w:eastAsia="Times New Roman"/>
          <w:color w:val="000000"/>
          <w:lang w:val="ro-RO" w:eastAsia="en-US" w:bidi="ar-SA"/>
        </w:rPr>
        <w:t>verificare prealabilă</w:t>
      </w:r>
      <w:r w:rsidRPr="00590EA1">
        <w:rPr>
          <w:rFonts w:eastAsia="Times New Roman"/>
          <w:color w:val="000000"/>
          <w:lang w:val="ro-RO" w:eastAsia="en-US" w:bidi="ar-SA"/>
        </w:rPr>
        <w:t xml:space="preserve"> care urmează să fie efectuat în timpul selecției </w:t>
      </w:r>
      <w:r w:rsidR="00EB4CC0" w:rsidRPr="00590EA1">
        <w:rPr>
          <w:rFonts w:eastAsia="Times New Roman"/>
          <w:color w:val="000000"/>
          <w:lang w:val="ro-RO" w:eastAsia="en-US" w:bidi="ar-SA"/>
        </w:rPr>
        <w:t>I</w:t>
      </w:r>
      <w:r w:rsidRPr="00590EA1">
        <w:rPr>
          <w:rFonts w:eastAsia="Times New Roman"/>
          <w:color w:val="000000"/>
          <w:lang w:val="ro-RO" w:eastAsia="en-US" w:bidi="ar-SA"/>
        </w:rPr>
        <w:t xml:space="preserve">ntermediarilor </w:t>
      </w:r>
      <w:r w:rsidR="00EB4CC0" w:rsidRPr="00590EA1">
        <w:rPr>
          <w:rFonts w:eastAsia="Times New Roman"/>
          <w:color w:val="000000"/>
          <w:lang w:val="ro-RO" w:eastAsia="en-US" w:bidi="ar-SA"/>
        </w:rPr>
        <w:t>F</w:t>
      </w:r>
      <w:r w:rsidRPr="00590EA1">
        <w:rPr>
          <w:rFonts w:eastAsia="Times New Roman"/>
          <w:color w:val="000000"/>
          <w:lang w:val="ro-RO" w:eastAsia="en-US" w:bidi="ar-SA"/>
        </w:rPr>
        <w:t>inanciari, cu rezerva că nu poate depăși 20%</w:t>
      </w:r>
      <w:r w:rsidR="00C10934" w:rsidRPr="00590EA1">
        <w:rPr>
          <w:rFonts w:eastAsia="Times New Roman"/>
          <w:color w:val="000000"/>
          <w:lang w:val="ro-RO" w:eastAsia="en-US" w:bidi="ar-SA"/>
        </w:rPr>
        <w:t>.</w:t>
      </w:r>
    </w:p>
    <w:p w14:paraId="7AEBED5E" w14:textId="4E9287DA" w:rsidR="006152C9" w:rsidRPr="00590EA1" w:rsidRDefault="003A70D7" w:rsidP="00036390">
      <w:pPr>
        <w:keepNext/>
        <w:keepLines/>
        <w:adjustRightInd w:val="0"/>
        <w:snapToGrid w:val="0"/>
        <w:spacing w:after="0"/>
        <w:rPr>
          <w:rFonts w:eastAsia="Times New Roman"/>
          <w:color w:val="000000"/>
          <w:lang w:val="ro-RO" w:eastAsia="en-US" w:bidi="ar-SA"/>
        </w:rPr>
      </w:pPr>
      <w:r w:rsidRPr="00590EA1">
        <w:rPr>
          <w:rFonts w:eastAsia="Times New Roman"/>
          <w:noProof/>
          <w:color w:val="000000"/>
          <w:lang w:val="ro-RO" w:eastAsia="ro-RO" w:bidi="ar-SA"/>
        </w:rPr>
        <w:drawing>
          <wp:inline distT="0" distB="0" distL="0" distR="0" wp14:anchorId="66729B6C" wp14:editId="28EF6522">
            <wp:extent cx="5731510" cy="22447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8">
                      <a:extLst>
                        <a:ext uri="{28A0092B-C50C-407E-A947-70E740481C1C}">
                          <a14:useLocalDpi xmlns:a14="http://schemas.microsoft.com/office/drawing/2010/main" val="0"/>
                        </a:ext>
                      </a:extLst>
                    </a:blip>
                    <a:stretch>
                      <a:fillRect/>
                    </a:stretch>
                  </pic:blipFill>
                  <pic:spPr>
                    <a:xfrm>
                      <a:off x="0" y="0"/>
                      <a:ext cx="5731510" cy="2244725"/>
                    </a:xfrm>
                    <a:prstGeom prst="rect">
                      <a:avLst/>
                    </a:prstGeom>
                  </pic:spPr>
                </pic:pic>
              </a:graphicData>
            </a:graphic>
          </wp:inline>
        </w:drawing>
      </w:r>
    </w:p>
    <w:p w14:paraId="47FE1A12" w14:textId="77777777" w:rsidR="006152C9" w:rsidRPr="00590EA1" w:rsidRDefault="006152C9" w:rsidP="00036390">
      <w:pPr>
        <w:keepNext/>
        <w:keepLines/>
        <w:adjustRightInd w:val="0"/>
        <w:snapToGrid w:val="0"/>
        <w:spacing w:after="0"/>
        <w:rPr>
          <w:rFonts w:eastAsia="Times New Roman"/>
          <w:color w:val="000000"/>
          <w:lang w:val="ro-RO" w:eastAsia="en-US" w:bidi="ar-SA"/>
        </w:rPr>
      </w:pPr>
    </w:p>
    <w:p w14:paraId="7A3B062B" w14:textId="07CB94C3" w:rsidR="006152C9" w:rsidRPr="00590EA1" w:rsidRDefault="00C10934" w:rsidP="00B36131">
      <w:pPr>
        <w:autoSpaceDE w:val="0"/>
        <w:autoSpaceDN w:val="0"/>
        <w:adjustRightInd w:val="0"/>
        <w:spacing w:after="120" w:line="276" w:lineRule="auto"/>
        <w:rPr>
          <w:rFonts w:eastAsia="Times New Roman"/>
          <w:lang w:val="ro-RO" w:eastAsia="en-US" w:bidi="ar-SA"/>
        </w:rPr>
      </w:pPr>
      <w:r w:rsidRPr="00590EA1">
        <w:rPr>
          <w:rFonts w:eastAsia="Times New Roman"/>
          <w:color w:val="000000"/>
          <w:lang w:val="ro-RO" w:eastAsia="en-US" w:bidi="ar-SA"/>
        </w:rPr>
        <w:t>Durata garanției va fi de 15 ani (sau de 25 de ani pentru proiectele realizate de municipalitățile mici). Pot fi incluse, de asemenea, tranzacțiile către Beneficiarii Finali cu o scadență mai mare decât durata garanției, cu condiția ca acoperirea garanției să fie limitată la durata garanției</w:t>
      </w:r>
      <w:r w:rsidR="006152C9" w:rsidRPr="00590EA1">
        <w:rPr>
          <w:rFonts w:eastAsia="Times New Roman"/>
          <w:color w:val="000000"/>
          <w:lang w:val="ro-RO" w:eastAsia="en-US" w:bidi="ar-SA"/>
        </w:rPr>
        <w:t xml:space="preserve">. </w:t>
      </w:r>
    </w:p>
    <w:p w14:paraId="45689376" w14:textId="5D9397F4" w:rsidR="00810AD6" w:rsidRPr="00590EA1" w:rsidRDefault="00C10934" w:rsidP="00B36131">
      <w:pPr>
        <w:autoSpaceDE w:val="0"/>
        <w:autoSpaceDN w:val="0"/>
        <w:adjustRightInd w:val="0"/>
        <w:spacing w:after="120" w:line="276" w:lineRule="auto"/>
        <w:rPr>
          <w:rFonts w:eastAsia="Times New Roman"/>
          <w:lang w:val="ro-RO" w:eastAsia="en-US" w:bidi="ar-SA"/>
        </w:rPr>
      </w:pPr>
      <w:r w:rsidRPr="00590EA1">
        <w:rPr>
          <w:rFonts w:eastAsia="Times New Roman"/>
          <w:color w:val="000000"/>
          <w:lang w:val="ro-RO" w:eastAsia="en-US" w:bidi="ar-SA"/>
        </w:rPr>
        <w:t>Tranzacțiile inițiate de către Intermediarii Financiari cu până la 6 luni înainte de semnarea Acordului Operațional cu BEI vor fi eligibile pentru garanție</w:t>
      </w:r>
      <w:r w:rsidR="00810AD6" w:rsidRPr="00590EA1">
        <w:rPr>
          <w:rFonts w:eastAsia="Times New Roman"/>
          <w:color w:val="000000"/>
          <w:lang w:val="ro-RO" w:eastAsia="en-US" w:bidi="ar-SA"/>
        </w:rPr>
        <w:t xml:space="preserve">. </w:t>
      </w:r>
    </w:p>
    <w:p w14:paraId="0BEA5234" w14:textId="376054A8" w:rsidR="00C10934" w:rsidRPr="00590EA1" w:rsidRDefault="00C10934" w:rsidP="00C10934">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Se dorește ca garanția să fie gratuită, sub rezerva respectării reglementărilor aplicabile în materie de Ajutor de Stat, pentru care va fi necesară o confirmare din partea Guvernului României.</w:t>
      </w:r>
    </w:p>
    <w:p w14:paraId="4FDA7F7B" w14:textId="6D5ABB4C" w:rsidR="006152C9" w:rsidRPr="00590EA1" w:rsidRDefault="00C10934" w:rsidP="00C62A46">
      <w:pPr>
        <w:pStyle w:val="ListParagraph"/>
        <w:numPr>
          <w:ilvl w:val="1"/>
          <w:numId w:val="21"/>
        </w:numPr>
        <w:autoSpaceDE w:val="0"/>
        <w:autoSpaceDN w:val="0"/>
        <w:adjustRightInd w:val="0"/>
        <w:spacing w:after="120" w:line="276" w:lineRule="auto"/>
        <w:ind w:left="426" w:hanging="426"/>
        <w:contextualSpacing w:val="0"/>
        <w:rPr>
          <w:rFonts w:eastAsia="Times New Roman"/>
          <w:b/>
          <w:lang w:val="ro-RO" w:eastAsia="en-US" w:bidi="ar-SA"/>
        </w:rPr>
      </w:pPr>
      <w:r w:rsidRPr="00590EA1">
        <w:rPr>
          <w:rFonts w:eastAsia="Times New Roman"/>
          <w:b/>
          <w:lang w:val="ro-RO" w:eastAsia="en-US" w:bidi="ar-SA"/>
        </w:rPr>
        <w:t>Produs de Creditare Directă</w:t>
      </w:r>
    </w:p>
    <w:p w14:paraId="0C596E86" w14:textId="67D7EBEE" w:rsidR="006152C9" w:rsidRPr="00590EA1" w:rsidRDefault="00F23463" w:rsidP="00C10934">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 xml:space="preserve">În cadrul acestui Instrument Financiar, împrumuturile finanțate de BEI vor fi garantate parțial de o Garanție în Numerar </w:t>
      </w:r>
      <w:r w:rsidR="00720DA5" w:rsidRPr="00590EA1">
        <w:rPr>
          <w:rFonts w:eastAsia="Times New Roman"/>
          <w:lang w:val="ro-RO" w:eastAsia="en-US" w:bidi="ar-SA"/>
        </w:rPr>
        <w:t xml:space="preserve">a </w:t>
      </w:r>
      <w:r w:rsidR="0021159D" w:rsidRPr="00590EA1">
        <w:rPr>
          <w:rFonts w:eastAsia="Times New Roman"/>
          <w:lang w:val="ro-RO" w:eastAsia="en-US" w:bidi="ar-SA"/>
        </w:rPr>
        <w:t>MRR</w:t>
      </w:r>
      <w:r w:rsidRPr="00590EA1">
        <w:rPr>
          <w:rFonts w:eastAsia="Times New Roman"/>
          <w:lang w:val="ro-RO" w:eastAsia="en-US" w:bidi="ar-SA"/>
        </w:rPr>
        <w:t>, care va fi furnizată de către F</w:t>
      </w:r>
      <w:r w:rsidR="0021159D" w:rsidRPr="00590EA1">
        <w:rPr>
          <w:rFonts w:eastAsia="Times New Roman"/>
          <w:lang w:val="ro-RO" w:eastAsia="en-US" w:bidi="ar-SA"/>
        </w:rPr>
        <w:t>d</w:t>
      </w:r>
      <w:r w:rsidRPr="00590EA1">
        <w:rPr>
          <w:rFonts w:eastAsia="Times New Roman"/>
          <w:lang w:val="ro-RO" w:eastAsia="en-US" w:bidi="ar-SA"/>
        </w:rPr>
        <w:t>F printr-un depozit de numerar dedicat în beneficiul BEI, într-un cont gestionat de F</w:t>
      </w:r>
      <w:r w:rsidR="0021159D" w:rsidRPr="00590EA1">
        <w:rPr>
          <w:rFonts w:eastAsia="Times New Roman"/>
          <w:lang w:val="ro-RO" w:eastAsia="en-US" w:bidi="ar-SA"/>
        </w:rPr>
        <w:t>d</w:t>
      </w:r>
      <w:r w:rsidRPr="00590EA1">
        <w:rPr>
          <w:rFonts w:eastAsia="Times New Roman"/>
          <w:lang w:val="ro-RO" w:eastAsia="en-US" w:bidi="ar-SA"/>
        </w:rPr>
        <w:t>F ca un bloc de finanțare separat</w:t>
      </w:r>
      <w:r w:rsidR="006152C9" w:rsidRPr="00590EA1">
        <w:rPr>
          <w:rFonts w:eastAsia="Times New Roman"/>
          <w:lang w:val="ro-RO" w:eastAsia="en-US" w:bidi="ar-SA"/>
        </w:rPr>
        <w:t xml:space="preserve">. </w:t>
      </w:r>
    </w:p>
    <w:p w14:paraId="5B4B8D54" w14:textId="3825CDED" w:rsidR="006152C9" w:rsidRPr="00590EA1" w:rsidRDefault="0021159D" w:rsidP="00C10934">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Acest produs a fost conceput pentru a îmbunătăți accesul la finanțare și pentru a sprijini BEI în oferirea unor condiții de finanțare mai bune pentru Beneficiarii Finali</w:t>
      </w:r>
      <w:r w:rsidR="006152C9" w:rsidRPr="00590EA1">
        <w:rPr>
          <w:rFonts w:eastAsia="Times New Roman"/>
          <w:bCs/>
          <w:lang w:val="ro-RO" w:eastAsia="en-US" w:bidi="ar-SA"/>
        </w:rPr>
        <w:t>.</w:t>
      </w:r>
    </w:p>
    <w:p w14:paraId="7C79A7DA" w14:textId="788FCD86" w:rsidR="006152C9" w:rsidRPr="00590EA1" w:rsidRDefault="0021159D" w:rsidP="00C10934">
      <w:pPr>
        <w:autoSpaceDE w:val="0"/>
        <w:autoSpaceDN w:val="0"/>
        <w:adjustRightInd w:val="0"/>
        <w:spacing w:after="120" w:line="276" w:lineRule="auto"/>
        <w:rPr>
          <w:rFonts w:eastAsia="Times New Roman"/>
          <w:bCs/>
          <w:lang w:val="ro-RO" w:eastAsia="en-US" w:bidi="ar-SA"/>
        </w:rPr>
      </w:pPr>
      <w:r w:rsidRPr="00590EA1">
        <w:rPr>
          <w:rFonts w:eastAsia="Times New Roman"/>
          <w:bCs/>
          <w:lang w:val="ro-RO" w:eastAsia="en-US" w:bidi="ar-SA"/>
        </w:rPr>
        <w:t xml:space="preserve">Rata Garanției în Numerar </w:t>
      </w:r>
      <w:r w:rsidR="00720DA5" w:rsidRPr="00590EA1">
        <w:rPr>
          <w:rFonts w:eastAsia="Times New Roman"/>
          <w:bCs/>
          <w:lang w:val="ro-RO" w:eastAsia="en-US" w:bidi="ar-SA"/>
        </w:rPr>
        <w:t xml:space="preserve">a </w:t>
      </w:r>
      <w:r w:rsidRPr="00590EA1">
        <w:rPr>
          <w:rFonts w:eastAsia="Times New Roman"/>
          <w:lang w:val="ro-RO" w:eastAsia="en-US" w:bidi="ar-SA"/>
        </w:rPr>
        <w:t>MRR</w:t>
      </w:r>
      <w:r w:rsidRPr="00590EA1">
        <w:rPr>
          <w:rFonts w:eastAsia="Times New Roman"/>
          <w:bCs/>
          <w:lang w:val="ro-RO" w:eastAsia="en-US" w:bidi="ar-SA"/>
        </w:rPr>
        <w:t xml:space="preserve"> pentru fiecare împrumut BEI va fi stabilită în timpul procesului de Due Diligence desfășurat de BEI în conformitate cu procedurile sale interne, cu un maxim care nu depășește 35% din valoarea împrumutului BEI</w:t>
      </w:r>
      <w:r w:rsidR="006152C9" w:rsidRPr="00590EA1">
        <w:rPr>
          <w:rFonts w:eastAsia="Times New Roman"/>
          <w:bCs/>
          <w:lang w:val="ro-RO" w:eastAsia="en-US" w:bidi="ar-SA"/>
        </w:rPr>
        <w:t>.</w:t>
      </w:r>
    </w:p>
    <w:p w14:paraId="62295C51" w14:textId="6E5D16EA" w:rsidR="006152C9" w:rsidRPr="00590EA1" w:rsidRDefault="00720DA5" w:rsidP="00596C0C">
      <w:pPr>
        <w:autoSpaceDE w:val="0"/>
        <w:autoSpaceDN w:val="0"/>
        <w:adjustRightInd w:val="0"/>
        <w:spacing w:after="120" w:line="276" w:lineRule="auto"/>
        <w:rPr>
          <w:rFonts w:eastAsia="Times New Roman"/>
          <w:bCs/>
          <w:lang w:val="ro-RO" w:eastAsia="en-US" w:bidi="ar-SA"/>
        </w:rPr>
      </w:pPr>
      <w:r w:rsidRPr="00590EA1">
        <w:rPr>
          <w:rFonts w:eastAsia="Times New Roman"/>
          <w:bCs/>
          <w:lang w:val="ro-RO" w:eastAsia="en-US" w:bidi="ar-SA"/>
        </w:rPr>
        <w:lastRenderedPageBreak/>
        <w:t xml:space="preserve">Se preconizează că durata împrumuturilor BEI va fi de până la 15 ani pentru sectorul energetic și de până la 12 ani pentru toate celelalte sectoare. Durata Garanției în Numerar a </w:t>
      </w:r>
      <w:r w:rsidRPr="00590EA1">
        <w:rPr>
          <w:rFonts w:eastAsia="Times New Roman"/>
          <w:lang w:val="ro-RO" w:eastAsia="en-US" w:bidi="ar-SA"/>
        </w:rPr>
        <w:t>MRR</w:t>
      </w:r>
      <w:r w:rsidRPr="00590EA1">
        <w:rPr>
          <w:rFonts w:eastAsia="Times New Roman"/>
          <w:bCs/>
          <w:lang w:val="ro-RO" w:eastAsia="en-US" w:bidi="ar-SA"/>
        </w:rPr>
        <w:t xml:space="preserve"> va fi de până la scadența împrumutului BEI </w:t>
      </w:r>
      <w:r w:rsidR="00596C0C" w:rsidRPr="00590EA1">
        <w:rPr>
          <w:rFonts w:eastAsia="Times New Roman"/>
          <w:bCs/>
          <w:lang w:val="ro-RO" w:eastAsia="en-US" w:bidi="ar-SA"/>
        </w:rPr>
        <w:t>aferent</w:t>
      </w:r>
      <w:r w:rsidR="006152C9" w:rsidRPr="00590EA1">
        <w:rPr>
          <w:rFonts w:eastAsia="Times New Roman"/>
          <w:bCs/>
          <w:lang w:val="ro-RO" w:eastAsia="en-US" w:bidi="ar-SA"/>
        </w:rPr>
        <w:t>.</w:t>
      </w:r>
    </w:p>
    <w:p w14:paraId="1EA685F9" w14:textId="3F0ADDFF" w:rsidR="00596C0C" w:rsidRPr="00590EA1" w:rsidRDefault="00596C0C" w:rsidP="00C10934">
      <w:pPr>
        <w:autoSpaceDE w:val="0"/>
        <w:autoSpaceDN w:val="0"/>
        <w:adjustRightInd w:val="0"/>
        <w:spacing w:after="120" w:line="276" w:lineRule="auto"/>
        <w:rPr>
          <w:rFonts w:eastAsia="Times New Roman"/>
          <w:lang w:val="ro-RO" w:eastAsia="en-US" w:bidi="ar-SA"/>
        </w:rPr>
      </w:pPr>
      <w:r w:rsidRPr="00590EA1">
        <w:rPr>
          <w:rFonts w:eastAsia="Times New Roman"/>
          <w:lang w:val="ro-RO" w:eastAsia="en-US" w:bidi="ar-SA"/>
        </w:rPr>
        <w:t xml:space="preserve">Resursele MRR pot fi utilizate, de asemenea, sub formă de co-împrumut pentru Beneficiarii Finali, alături de finanțarea BEI. În acest context, </w:t>
      </w:r>
      <w:r w:rsidRPr="00590EA1">
        <w:rPr>
          <w:rFonts w:eastAsia="Times New Roman"/>
          <w:bCs/>
          <w:lang w:val="ro-RO" w:eastAsia="en-US" w:bidi="ar-SA"/>
        </w:rPr>
        <w:t xml:space="preserve">Guvernul României </w:t>
      </w:r>
      <w:r w:rsidR="00BC4BFE" w:rsidRPr="00590EA1">
        <w:rPr>
          <w:rFonts w:eastAsia="Times New Roman"/>
          <w:bCs/>
          <w:lang w:val="ro-RO" w:eastAsia="en-US" w:bidi="ar-SA"/>
        </w:rPr>
        <w:t>confirmă</w:t>
      </w:r>
      <w:r w:rsidRPr="00590EA1">
        <w:rPr>
          <w:rFonts w:eastAsia="Times New Roman"/>
          <w:bCs/>
          <w:lang w:val="ro-RO" w:eastAsia="en-US" w:bidi="ar-SA"/>
        </w:rPr>
        <w:t xml:space="preserve"> și acceptă faptul că prețul aplicat părții de operațiuni finanțate în cadrul </w:t>
      </w:r>
      <w:r w:rsidR="00A369FD" w:rsidRPr="00590EA1">
        <w:rPr>
          <w:rFonts w:eastAsia="Times New Roman"/>
          <w:bCs/>
          <w:lang w:val="ro-RO" w:eastAsia="en-US" w:bidi="ar-SA"/>
        </w:rPr>
        <w:t>PRR</w:t>
      </w:r>
      <w:r w:rsidRPr="00590EA1">
        <w:rPr>
          <w:rFonts w:eastAsia="Times New Roman"/>
          <w:bCs/>
          <w:lang w:val="ro-RO" w:eastAsia="en-US" w:bidi="ar-SA"/>
        </w:rPr>
        <w:t xml:space="preserve"> poate fi diferit de cel aplicat tranzacțiilor proprii ale BEI. În cazul în care resursele </w:t>
      </w:r>
      <w:r w:rsidR="00A369FD" w:rsidRPr="00590EA1">
        <w:rPr>
          <w:rFonts w:eastAsia="Times New Roman"/>
          <w:bCs/>
          <w:lang w:val="ro-RO" w:eastAsia="en-US" w:bidi="ar-SA"/>
        </w:rPr>
        <w:t>MRR</w:t>
      </w:r>
      <w:r w:rsidRPr="00590EA1">
        <w:rPr>
          <w:rFonts w:eastAsia="Times New Roman"/>
          <w:bCs/>
          <w:lang w:val="ro-RO" w:eastAsia="en-US" w:bidi="ar-SA"/>
        </w:rPr>
        <w:t xml:space="preserve"> vor fi împrumutate la rate ale dobânzii mai mici decât tranșa BEI, în astfel de cazuri, Guvernul României va verifica și va confirma prețul </w:t>
      </w:r>
      <w:r w:rsidR="00A369FD" w:rsidRPr="00590EA1">
        <w:rPr>
          <w:rFonts w:eastAsia="Times New Roman"/>
          <w:bCs/>
          <w:lang w:val="ro-RO" w:eastAsia="en-US" w:bidi="ar-SA"/>
        </w:rPr>
        <w:t>MRR</w:t>
      </w:r>
      <w:r w:rsidRPr="00590EA1">
        <w:rPr>
          <w:rFonts w:eastAsia="Times New Roman"/>
          <w:bCs/>
          <w:lang w:val="ro-RO" w:eastAsia="en-US" w:bidi="ar-SA"/>
        </w:rPr>
        <w:t xml:space="preserve"> corespunzător pentru a asigura conformitatea cu normele privind </w:t>
      </w:r>
      <w:r w:rsidR="00A369FD" w:rsidRPr="00590EA1">
        <w:rPr>
          <w:rFonts w:eastAsia="Times New Roman"/>
          <w:bCs/>
          <w:lang w:val="ro-RO" w:eastAsia="en-US" w:bidi="ar-SA"/>
        </w:rPr>
        <w:t>A</w:t>
      </w:r>
      <w:r w:rsidRPr="00590EA1">
        <w:rPr>
          <w:rFonts w:eastAsia="Times New Roman"/>
          <w:bCs/>
          <w:lang w:val="ro-RO" w:eastAsia="en-US" w:bidi="ar-SA"/>
        </w:rPr>
        <w:t>juto</w:t>
      </w:r>
      <w:r w:rsidR="00A369FD" w:rsidRPr="00590EA1">
        <w:rPr>
          <w:rFonts w:eastAsia="Times New Roman"/>
          <w:bCs/>
          <w:lang w:val="ro-RO" w:eastAsia="en-US" w:bidi="ar-SA"/>
        </w:rPr>
        <w:t>rul de S</w:t>
      </w:r>
      <w:r w:rsidRPr="00590EA1">
        <w:rPr>
          <w:rFonts w:eastAsia="Times New Roman"/>
          <w:bCs/>
          <w:lang w:val="ro-RO" w:eastAsia="en-US" w:bidi="ar-SA"/>
        </w:rPr>
        <w:t>tat.</w:t>
      </w:r>
    </w:p>
    <w:p w14:paraId="7E8A3AD5" w14:textId="566F9A38" w:rsidR="00A369FD" w:rsidRPr="00590EA1" w:rsidRDefault="00A369FD" w:rsidP="00C10934">
      <w:pPr>
        <w:autoSpaceDE w:val="0"/>
        <w:autoSpaceDN w:val="0"/>
        <w:adjustRightInd w:val="0"/>
        <w:spacing w:after="120" w:line="276" w:lineRule="auto"/>
        <w:rPr>
          <w:rFonts w:eastAsia="Times New Roman"/>
          <w:lang w:val="ro-RO" w:eastAsia="en-US" w:bidi="ar-SA"/>
        </w:rPr>
      </w:pPr>
      <w:r w:rsidRPr="00590EA1">
        <w:rPr>
          <w:rFonts w:eastAsia="Times New Roman"/>
          <w:bCs/>
          <w:lang w:val="ro-RO" w:eastAsia="en-US" w:bidi="ar-SA"/>
        </w:rPr>
        <w:t>Împrumuturile BEI garantate de MRR ar putea fi combinate cu granturile MRR, atât timp cât sunt respectate limitele Ajutorului de Stat, sub rezerva confirmării din partea Guvernului României.</w:t>
      </w:r>
    </w:p>
    <w:p w14:paraId="6BA72F64" w14:textId="1C7C5357" w:rsidR="006152C9" w:rsidRPr="00590EA1" w:rsidRDefault="00A369FD" w:rsidP="00C10934">
      <w:pPr>
        <w:autoSpaceDE w:val="0"/>
        <w:autoSpaceDN w:val="0"/>
        <w:adjustRightInd w:val="0"/>
        <w:spacing w:after="120" w:line="276" w:lineRule="auto"/>
        <w:rPr>
          <w:rFonts w:eastAsia="Times New Roman"/>
          <w:bCs/>
          <w:lang w:val="ro-RO" w:eastAsia="en-US" w:bidi="ar-SA"/>
        </w:rPr>
      </w:pPr>
      <w:r w:rsidRPr="00590EA1">
        <w:rPr>
          <w:rFonts w:eastAsia="Times New Roman"/>
          <w:bCs/>
          <w:lang w:val="ro-RO" w:eastAsia="en-US" w:bidi="ar-SA"/>
        </w:rPr>
        <w:t xml:space="preserve">În ceea ce privește fondurile proprii ale BEI, </w:t>
      </w:r>
      <w:r w:rsidRPr="00590EA1">
        <w:rPr>
          <w:rFonts w:eastAsia="Times New Roman"/>
          <w:lang w:val="ro-RO" w:eastAsia="en-US" w:bidi="ar-SA"/>
        </w:rPr>
        <w:t xml:space="preserve">aceasta va aplica procedurile sale standard de creditare și liniile directoare interne privind riscurile în legătură cu operațiunile de proiect individuale sprijinite. Alocarea resurselor MRR va face obiectul aprobării de către </w:t>
      </w:r>
      <w:r w:rsidR="00272515">
        <w:rPr>
          <w:lang w:val="ro-RO"/>
        </w:rPr>
        <w:t>Comitetul</w:t>
      </w:r>
      <w:r w:rsidR="00272515" w:rsidRPr="00590EA1">
        <w:rPr>
          <w:lang w:val="ro-RO"/>
        </w:rPr>
        <w:t xml:space="preserve"> </w:t>
      </w:r>
      <w:r w:rsidRPr="00590EA1">
        <w:rPr>
          <w:rFonts w:eastAsia="Times New Roman"/>
          <w:bCs/>
          <w:lang w:val="ro-RO" w:eastAsia="en-US" w:bidi="ar-SA"/>
        </w:rPr>
        <w:t>de Investiții, în urma recomandărilor BEI</w:t>
      </w:r>
      <w:r w:rsidR="006152C9" w:rsidRPr="00590EA1">
        <w:rPr>
          <w:rFonts w:eastAsia="Times New Roman"/>
          <w:lang w:val="ro-RO" w:eastAsia="en-US" w:bidi="ar-SA"/>
        </w:rPr>
        <w:t>.</w:t>
      </w:r>
    </w:p>
    <w:p w14:paraId="07D1F888" w14:textId="2E3B5C5E" w:rsidR="00CA477D" w:rsidRPr="00590EA1" w:rsidRDefault="00E40B6F" w:rsidP="00C62A46">
      <w:pPr>
        <w:pStyle w:val="ListParagraph"/>
        <w:numPr>
          <w:ilvl w:val="1"/>
          <w:numId w:val="21"/>
        </w:numPr>
        <w:autoSpaceDE w:val="0"/>
        <w:autoSpaceDN w:val="0"/>
        <w:adjustRightInd w:val="0"/>
        <w:spacing w:after="120" w:line="276" w:lineRule="auto"/>
        <w:ind w:left="426" w:hanging="426"/>
        <w:contextualSpacing w:val="0"/>
        <w:rPr>
          <w:rFonts w:eastAsia="Times New Roman"/>
          <w:b/>
          <w:color w:val="000000"/>
          <w:lang w:val="ro-RO" w:eastAsia="en-GB" w:bidi="ar-SA"/>
        </w:rPr>
      </w:pPr>
      <w:r w:rsidRPr="00590EA1">
        <w:rPr>
          <w:rFonts w:eastAsia="Times New Roman"/>
          <w:b/>
          <w:color w:val="000000"/>
          <w:lang w:val="ro-RO" w:eastAsia="en-GB" w:bidi="ar-SA"/>
        </w:rPr>
        <w:t>Perioada de eligibilitate</w:t>
      </w:r>
    </w:p>
    <w:p w14:paraId="1D382DC9" w14:textId="366ACDF9" w:rsidR="00CA477D" w:rsidRPr="00590EA1" w:rsidRDefault="00E40B6F" w:rsidP="00E40B6F">
      <w:pPr>
        <w:autoSpaceDE w:val="0"/>
        <w:autoSpaceDN w:val="0"/>
        <w:adjustRightInd w:val="0"/>
        <w:spacing w:after="120" w:line="276" w:lineRule="auto"/>
        <w:rPr>
          <w:rFonts w:eastAsia="Times New Roman"/>
          <w:bCs/>
          <w:lang w:val="ro-RO" w:eastAsia="en-US" w:bidi="ar-SA"/>
        </w:rPr>
      </w:pPr>
      <w:r w:rsidRPr="00590EA1">
        <w:rPr>
          <w:rFonts w:eastAsia="Times New Roman"/>
          <w:color w:val="000000"/>
          <w:lang w:val="ro-RO" w:eastAsia="en-GB" w:bidi="ar-SA"/>
        </w:rPr>
        <w:t xml:space="preserve">Pentru a se alinia cu </w:t>
      </w:r>
      <w:r w:rsidR="004B6AC8" w:rsidRPr="00590EA1">
        <w:rPr>
          <w:rFonts w:eastAsia="Times New Roman"/>
          <w:color w:val="000000"/>
          <w:lang w:val="ro-RO" w:eastAsia="en-GB" w:bidi="ar-SA"/>
        </w:rPr>
        <w:t>etapele</w:t>
      </w:r>
      <w:r w:rsidR="004F55EC" w:rsidRPr="00590EA1">
        <w:rPr>
          <w:rFonts w:eastAsia="Times New Roman"/>
          <w:color w:val="000000"/>
          <w:lang w:val="ro-RO" w:eastAsia="en-GB" w:bidi="ar-SA"/>
        </w:rPr>
        <w:t xml:space="preserve"> de referință</w:t>
      </w:r>
      <w:r w:rsidRPr="00590EA1">
        <w:rPr>
          <w:rFonts w:eastAsia="Times New Roman"/>
          <w:color w:val="000000"/>
          <w:lang w:val="ro-RO" w:eastAsia="en-GB" w:bidi="ar-SA"/>
        </w:rPr>
        <w:t xml:space="preserve"> mai largi ale </w:t>
      </w:r>
      <w:r w:rsidR="00DC7AEB" w:rsidRPr="00590EA1">
        <w:rPr>
          <w:rFonts w:eastAsia="Times New Roman"/>
          <w:color w:val="000000"/>
          <w:lang w:val="ro-RO" w:eastAsia="en-GB" w:bidi="ar-SA"/>
        </w:rPr>
        <w:t>PRR</w:t>
      </w:r>
      <w:r w:rsidRPr="00590EA1">
        <w:rPr>
          <w:rFonts w:eastAsia="Times New Roman"/>
          <w:color w:val="000000"/>
          <w:lang w:val="ro-RO" w:eastAsia="en-GB" w:bidi="ar-SA"/>
        </w:rPr>
        <w:t>, toate investițiile care urmează să fie sprijinite în cadrul F</w:t>
      </w:r>
      <w:r w:rsidR="00DC7AEB" w:rsidRPr="00590EA1">
        <w:rPr>
          <w:rFonts w:eastAsia="Times New Roman"/>
          <w:color w:val="000000"/>
          <w:lang w:val="ro-RO" w:eastAsia="en-GB" w:bidi="ar-SA"/>
        </w:rPr>
        <w:t>d</w:t>
      </w:r>
      <w:r w:rsidRPr="00590EA1">
        <w:rPr>
          <w:rFonts w:eastAsia="Times New Roman"/>
          <w:color w:val="000000"/>
          <w:lang w:val="ro-RO" w:eastAsia="en-GB" w:bidi="ar-SA"/>
        </w:rPr>
        <w:t>F vor trebui să fie semnate până la 30 iunie 2026</w:t>
      </w:r>
      <w:r w:rsidR="00CA477D" w:rsidRPr="00590EA1">
        <w:rPr>
          <w:rFonts w:eastAsia="Times New Roman"/>
          <w:color w:val="000000"/>
          <w:lang w:val="ro-RO" w:eastAsia="en-GB" w:bidi="ar-SA"/>
        </w:rPr>
        <w:t>.</w:t>
      </w:r>
    </w:p>
    <w:p w14:paraId="0F412A3A" w14:textId="00776104" w:rsidR="00CA477D" w:rsidRPr="00590EA1" w:rsidRDefault="00DC7AEB" w:rsidP="00C62A46">
      <w:pPr>
        <w:pStyle w:val="ListParagraph"/>
        <w:numPr>
          <w:ilvl w:val="0"/>
          <w:numId w:val="19"/>
        </w:numPr>
        <w:autoSpaceDE w:val="0"/>
        <w:autoSpaceDN w:val="0"/>
        <w:adjustRightInd w:val="0"/>
        <w:spacing w:after="120" w:line="276" w:lineRule="auto"/>
        <w:contextualSpacing w:val="0"/>
        <w:rPr>
          <w:rFonts w:eastAsia="Times New Roman"/>
          <w:b/>
          <w:color w:val="000000"/>
          <w:lang w:val="ro-RO" w:eastAsia="en-GB" w:bidi="ar-SA"/>
        </w:rPr>
      </w:pPr>
      <w:r w:rsidRPr="00590EA1">
        <w:rPr>
          <w:rFonts w:eastAsia="Times New Roman"/>
          <w:b/>
          <w:color w:val="000000"/>
          <w:lang w:val="ro-RO" w:eastAsia="en-GB" w:bidi="ar-SA"/>
        </w:rPr>
        <w:t>Sprijin consultativ</w:t>
      </w:r>
    </w:p>
    <w:p w14:paraId="39FB843B" w14:textId="3D104960" w:rsidR="00EB26AD" w:rsidRPr="00590EA1" w:rsidRDefault="00DC7AEB" w:rsidP="00DC7AEB">
      <w:pPr>
        <w:autoSpaceDE w:val="0"/>
        <w:autoSpaceDN w:val="0"/>
        <w:adjustRightInd w:val="0"/>
        <w:spacing w:after="120" w:line="276" w:lineRule="auto"/>
        <w:rPr>
          <w:rFonts w:eastAsia="Times New Roman"/>
          <w:color w:val="000000"/>
          <w:lang w:val="ro-RO" w:eastAsia="en-GB" w:bidi="ar-SA"/>
        </w:rPr>
      </w:pPr>
      <w:r w:rsidRPr="00590EA1">
        <w:rPr>
          <w:rFonts w:eastAsia="Times New Roman"/>
          <w:color w:val="000000"/>
          <w:lang w:val="ro-RO" w:eastAsia="en-GB" w:bidi="ar-SA"/>
        </w:rPr>
        <w:t xml:space="preserve">Pentru a sprijini desfășurarea FdF și având în vedere </w:t>
      </w:r>
      <w:r w:rsidRPr="00590EA1">
        <w:rPr>
          <w:rFonts w:eastAsia="Calibri"/>
          <w:lang w:val="ro-RO" w:eastAsia="en-US" w:bidi="ar-SA"/>
        </w:rPr>
        <w:t xml:space="preserve">caracterul </w:t>
      </w:r>
      <w:r w:rsidRPr="00590EA1">
        <w:rPr>
          <w:rFonts w:eastAsia="Times New Roman"/>
          <w:color w:val="000000"/>
          <w:lang w:val="ro-RO" w:eastAsia="en-GB" w:bidi="ar-SA"/>
        </w:rPr>
        <w:t xml:space="preserve">tehnic și </w:t>
      </w:r>
      <w:r w:rsidRPr="00590EA1">
        <w:rPr>
          <w:rFonts w:eastAsia="Calibri"/>
          <w:lang w:val="ro-RO" w:eastAsia="en-US" w:bidi="ar-SA"/>
        </w:rPr>
        <w:t xml:space="preserve">inovator al investițiilor în domeniul schimbărilor climatice și al digitalizării vizate în primul rând de PRR, acesta din urmă prevede posibilitatea de a utiliza resursele MRR pentru a oferi sprijin consultativ la (i) nivelul Beneficiarilor Finali pentru a ajuta proiectele de investiții să ajungă la un stadiu de maturitate și să fie pregătite pentru finanțare, precum și, dacă se consideră necesar, (ii) la nivelul Intermediarilor Financiari care acordă împrumuturi și beneficiază de garanțiile MRR pentru a dezvolta capacitățile necesare pentru a aborda lacunele </w:t>
      </w:r>
      <w:r w:rsidR="000724E7" w:rsidRPr="00590EA1">
        <w:rPr>
          <w:rFonts w:eastAsia="Calibri"/>
          <w:lang w:val="ro-RO" w:eastAsia="en-US" w:bidi="ar-SA"/>
        </w:rPr>
        <w:t>pieței</w:t>
      </w:r>
      <w:r w:rsidR="006152C9" w:rsidRPr="00590EA1">
        <w:rPr>
          <w:rFonts w:eastAsia="Calibri"/>
          <w:lang w:val="ro-RO" w:eastAsia="en-US" w:bidi="ar-SA"/>
        </w:rPr>
        <w:t>.</w:t>
      </w:r>
    </w:p>
    <w:p w14:paraId="51FD9B02" w14:textId="356A7ED8" w:rsidR="006152C9" w:rsidRPr="00590EA1" w:rsidRDefault="00A55789" w:rsidP="00DC7AEB">
      <w:pPr>
        <w:autoSpaceDE w:val="0"/>
        <w:autoSpaceDN w:val="0"/>
        <w:adjustRightInd w:val="0"/>
        <w:spacing w:after="120" w:line="276" w:lineRule="auto"/>
        <w:rPr>
          <w:rFonts w:eastAsia="Calibri"/>
          <w:lang w:val="ro-RO" w:eastAsia="en-US" w:bidi="ar-SA"/>
        </w:rPr>
      </w:pPr>
      <w:r w:rsidRPr="00590EA1">
        <w:rPr>
          <w:rFonts w:eastAsia="Calibri"/>
          <w:lang w:val="ro-RO" w:eastAsia="en-US" w:bidi="ar-SA"/>
        </w:rPr>
        <w:t>Pentru evitarea oricărui dubiu, orice potențial sprijin consultativ va fi convenit și reglementat într-un acord contractual separat între Părți</w:t>
      </w:r>
      <w:r w:rsidR="00EB26AD" w:rsidRPr="00590EA1">
        <w:rPr>
          <w:rFonts w:eastAsia="Calibri"/>
          <w:lang w:val="ro-RO" w:eastAsia="en-US" w:bidi="ar-SA"/>
        </w:rPr>
        <w:t>.</w:t>
      </w:r>
    </w:p>
    <w:p w14:paraId="09306E73" w14:textId="272973FA" w:rsidR="006152C9" w:rsidRPr="00590EA1" w:rsidRDefault="00DD5164" w:rsidP="00C62A46">
      <w:pPr>
        <w:pStyle w:val="ListParagraph"/>
        <w:numPr>
          <w:ilvl w:val="0"/>
          <w:numId w:val="19"/>
        </w:numPr>
        <w:autoSpaceDE w:val="0"/>
        <w:autoSpaceDN w:val="0"/>
        <w:adjustRightInd w:val="0"/>
        <w:spacing w:after="120" w:line="276" w:lineRule="auto"/>
        <w:contextualSpacing w:val="0"/>
        <w:rPr>
          <w:rFonts w:eastAsia="Times New Roman"/>
          <w:b/>
          <w:color w:val="000000"/>
          <w:lang w:val="ro-RO" w:eastAsia="en-GB" w:bidi="ar-SA"/>
        </w:rPr>
      </w:pPr>
      <w:r w:rsidRPr="00590EA1">
        <w:rPr>
          <w:rFonts w:eastAsia="Times New Roman"/>
          <w:b/>
          <w:color w:val="000000"/>
          <w:lang w:val="ro-RO" w:eastAsia="en-GB" w:bidi="ar-SA"/>
        </w:rPr>
        <w:t>Beneficiari Finali vizați</w:t>
      </w:r>
      <w:r w:rsidR="006152C9" w:rsidRPr="00590EA1">
        <w:rPr>
          <w:rFonts w:eastAsia="Times New Roman"/>
          <w:b/>
          <w:color w:val="000000"/>
          <w:lang w:val="ro-RO" w:eastAsia="en-GB" w:bidi="ar-SA"/>
        </w:rPr>
        <w:tab/>
      </w:r>
    </w:p>
    <w:p w14:paraId="7F54755C" w14:textId="305B2663" w:rsidR="00DD5164" w:rsidRPr="00590EA1" w:rsidRDefault="00DD5164" w:rsidP="00DC7AEB">
      <w:pPr>
        <w:autoSpaceDE w:val="0"/>
        <w:autoSpaceDN w:val="0"/>
        <w:adjustRightInd w:val="0"/>
        <w:spacing w:after="120" w:line="276" w:lineRule="auto"/>
        <w:rPr>
          <w:rFonts w:eastAsia="Calibri"/>
          <w:lang w:val="ro-RO" w:eastAsia="en-US" w:bidi="ar-SA"/>
        </w:rPr>
      </w:pPr>
      <w:r w:rsidRPr="00590EA1">
        <w:rPr>
          <w:rFonts w:eastAsia="Times New Roman"/>
          <w:color w:val="000000"/>
          <w:lang w:val="ro-RO" w:eastAsia="en-GB" w:bidi="ar-SA"/>
        </w:rPr>
        <w:t>Beneficiarii Finali vor fi, în principal, companii mari cu capitalizare medie și corporații mari, inclusiv, eventual, municipalități mici</w:t>
      </w:r>
      <w:r w:rsidRPr="00590EA1">
        <w:rPr>
          <w:rFonts w:eastAsia="Times New Roman"/>
          <w:color w:val="000000"/>
          <w:vertAlign w:val="superscript"/>
          <w:lang w:val="ro-RO" w:eastAsia="en-GB" w:bidi="ar-SA"/>
        </w:rPr>
        <w:footnoteReference w:id="7"/>
      </w:r>
      <w:r w:rsidRPr="00590EA1">
        <w:rPr>
          <w:rFonts w:eastAsia="Times New Roman"/>
          <w:color w:val="000000"/>
          <w:lang w:val="ro-RO" w:eastAsia="en-GB" w:bidi="ar-SA"/>
        </w:rPr>
        <w:t xml:space="preserve">. Beneficiarii Finali implicați în oricare dintre activitățile excluse enumerate în </w:t>
      </w:r>
      <w:r w:rsidR="000F5774" w:rsidRPr="00590EA1">
        <w:rPr>
          <w:rFonts w:eastAsia="Times New Roman"/>
          <w:color w:val="000000"/>
          <w:lang w:val="ro-RO" w:eastAsia="en-GB" w:bidi="ar-SA"/>
        </w:rPr>
        <w:t>A</w:t>
      </w:r>
      <w:r w:rsidRPr="00590EA1">
        <w:rPr>
          <w:rFonts w:eastAsia="Times New Roman"/>
          <w:color w:val="000000"/>
          <w:lang w:val="ro-RO" w:eastAsia="en-GB" w:bidi="ar-SA"/>
        </w:rPr>
        <w:t>nexa 1 nu sunt eligibili pentru finanțare.</w:t>
      </w:r>
    </w:p>
    <w:p w14:paraId="73BA9D1B" w14:textId="13C454C9" w:rsidR="006152C9" w:rsidRPr="00590EA1" w:rsidRDefault="000F5774" w:rsidP="000F5774">
      <w:pPr>
        <w:autoSpaceDE w:val="0"/>
        <w:autoSpaceDN w:val="0"/>
        <w:adjustRightInd w:val="0"/>
        <w:spacing w:after="120" w:line="276" w:lineRule="auto"/>
        <w:rPr>
          <w:rFonts w:eastAsia="Times New Roman"/>
          <w:color w:val="000000"/>
          <w:lang w:val="ro-RO" w:eastAsia="en-GB" w:bidi="ar-SA"/>
        </w:rPr>
      </w:pPr>
      <w:r w:rsidRPr="00590EA1">
        <w:rPr>
          <w:rFonts w:eastAsia="Times New Roman"/>
          <w:color w:val="000000"/>
          <w:lang w:val="ro-RO" w:eastAsia="en-GB" w:bidi="ar-SA"/>
        </w:rPr>
        <w:lastRenderedPageBreak/>
        <w:t>Beneficiarii Finali pot fi localizați sau își pot desfășura activitatea pe întreg teritoriul României</w:t>
      </w:r>
      <w:r w:rsidR="006152C9" w:rsidRPr="00590EA1">
        <w:rPr>
          <w:rFonts w:eastAsia="Times New Roman"/>
          <w:color w:val="000000"/>
          <w:lang w:val="ro-RO" w:eastAsia="en-GB" w:bidi="ar-SA"/>
        </w:rPr>
        <w:t>.</w:t>
      </w:r>
    </w:p>
    <w:p w14:paraId="592A0C2B" w14:textId="05DC261D" w:rsidR="006152C9" w:rsidRPr="00590EA1" w:rsidRDefault="000F5774" w:rsidP="003530E3">
      <w:pPr>
        <w:autoSpaceDE w:val="0"/>
        <w:autoSpaceDN w:val="0"/>
        <w:adjustRightInd w:val="0"/>
        <w:spacing w:after="120" w:line="276" w:lineRule="auto"/>
        <w:rPr>
          <w:rFonts w:eastAsia="Times New Roman"/>
          <w:color w:val="000000"/>
          <w:lang w:val="ro-RO" w:eastAsia="en-GB" w:bidi="ar-SA"/>
        </w:rPr>
      </w:pPr>
      <w:r w:rsidRPr="00590EA1">
        <w:rPr>
          <w:rFonts w:eastAsia="Times New Roman"/>
          <w:color w:val="000000"/>
          <w:lang w:val="ro-RO" w:eastAsia="en-GB" w:bidi="ar-SA"/>
        </w:rPr>
        <w:t>Toți Beneficiarii Finali care primesc sprijin în cadrul FdF trebuie să respecte următoarele criterii generale</w:t>
      </w:r>
      <w:r w:rsidR="006152C9" w:rsidRPr="00590EA1">
        <w:rPr>
          <w:rFonts w:eastAsia="Times New Roman"/>
          <w:color w:val="000000"/>
          <w:lang w:val="ro-RO" w:eastAsia="en-GB" w:bidi="ar-SA"/>
        </w:rPr>
        <w:t>:</w:t>
      </w:r>
    </w:p>
    <w:p w14:paraId="3D21B519" w14:textId="3A6C4AC9" w:rsidR="006152C9" w:rsidRPr="00590EA1" w:rsidRDefault="00AC7E3D" w:rsidP="004A61FE">
      <w:pPr>
        <w:pStyle w:val="ListParagraph"/>
        <w:numPr>
          <w:ilvl w:val="0"/>
          <w:numId w:val="27"/>
        </w:numPr>
        <w:autoSpaceDE w:val="0"/>
        <w:autoSpaceDN w:val="0"/>
        <w:adjustRightInd w:val="0"/>
        <w:spacing w:after="120" w:line="276" w:lineRule="auto"/>
        <w:contextualSpacing w:val="0"/>
        <w:rPr>
          <w:rFonts w:eastAsia="Times New Roman"/>
          <w:color w:val="000000"/>
          <w:lang w:val="ro-RO" w:eastAsia="en-GB" w:bidi="ar-SA"/>
        </w:rPr>
      </w:pPr>
      <w:r w:rsidRPr="00590EA1">
        <w:rPr>
          <w:rFonts w:eastAsia="Times New Roman"/>
          <w:color w:val="000000"/>
          <w:lang w:val="ro-RO" w:eastAsia="en-GB" w:bidi="ar-SA"/>
        </w:rPr>
        <w:t>respectarea tuturor legilor și reglementărilor aplicabile, inclusiv a Regulamentului MRR și a normelor privind Ajutorul Stat</w:t>
      </w:r>
      <w:r w:rsidR="003530E3" w:rsidRPr="00590EA1">
        <w:rPr>
          <w:rFonts w:eastAsia="Times New Roman"/>
          <w:color w:val="000000"/>
          <w:lang w:val="ro-RO" w:eastAsia="en-GB" w:bidi="ar-SA"/>
        </w:rPr>
        <w:t>;</w:t>
      </w:r>
    </w:p>
    <w:p w14:paraId="512D5400" w14:textId="6E805D71" w:rsidR="006152C9" w:rsidRPr="00590EA1" w:rsidRDefault="003530E3" w:rsidP="004A61FE">
      <w:pPr>
        <w:pStyle w:val="ListParagraph"/>
        <w:numPr>
          <w:ilvl w:val="0"/>
          <w:numId w:val="27"/>
        </w:numPr>
        <w:autoSpaceDE w:val="0"/>
        <w:autoSpaceDN w:val="0"/>
        <w:adjustRightInd w:val="0"/>
        <w:spacing w:after="120" w:line="276" w:lineRule="auto"/>
        <w:contextualSpacing w:val="0"/>
        <w:rPr>
          <w:rFonts w:eastAsia="Times New Roman"/>
          <w:color w:val="000000"/>
          <w:lang w:val="ro-RO" w:eastAsia="en-GB" w:bidi="ar-SA"/>
        </w:rPr>
      </w:pPr>
      <w:r w:rsidRPr="00590EA1">
        <w:rPr>
          <w:rFonts w:eastAsia="Times New Roman"/>
          <w:color w:val="000000"/>
          <w:lang w:val="ro-RO" w:eastAsia="en-GB" w:bidi="ar-SA"/>
        </w:rPr>
        <w:t xml:space="preserve">respectarea criteriilor de eligibilitate care </w:t>
      </w:r>
      <w:r w:rsidR="005933A5" w:rsidRPr="00590EA1">
        <w:rPr>
          <w:rFonts w:eastAsia="Times New Roman"/>
          <w:color w:val="000000"/>
          <w:lang w:val="ro-RO" w:eastAsia="en-GB" w:bidi="ar-SA"/>
        </w:rPr>
        <w:t>vor fi</w:t>
      </w:r>
      <w:r w:rsidRPr="00590EA1">
        <w:rPr>
          <w:rFonts w:eastAsia="Times New Roman"/>
          <w:color w:val="000000"/>
          <w:lang w:val="ro-RO" w:eastAsia="en-GB" w:bidi="ar-SA"/>
        </w:rPr>
        <w:t xml:space="preserve"> </w:t>
      </w:r>
      <w:r w:rsidR="005933A5" w:rsidRPr="00590EA1">
        <w:rPr>
          <w:rFonts w:eastAsia="Times New Roman"/>
          <w:color w:val="000000"/>
          <w:lang w:val="ro-RO" w:eastAsia="en-GB" w:bidi="ar-SA"/>
        </w:rPr>
        <w:t>consemnate</w:t>
      </w:r>
      <w:r w:rsidRPr="00590EA1">
        <w:rPr>
          <w:rFonts w:eastAsia="Times New Roman"/>
          <w:color w:val="000000"/>
          <w:lang w:val="ro-RO" w:eastAsia="en-GB" w:bidi="ar-SA"/>
        </w:rPr>
        <w:t xml:space="preserve"> în Acordurile </w:t>
      </w:r>
      <w:r w:rsidR="005933A5" w:rsidRPr="00590EA1">
        <w:rPr>
          <w:rFonts w:eastAsia="Times New Roman"/>
          <w:color w:val="000000"/>
          <w:lang w:val="ro-RO" w:eastAsia="en-GB" w:bidi="ar-SA"/>
        </w:rPr>
        <w:t>O</w:t>
      </w:r>
      <w:r w:rsidRPr="00590EA1">
        <w:rPr>
          <w:rFonts w:eastAsia="Times New Roman"/>
          <w:color w:val="000000"/>
          <w:lang w:val="ro-RO" w:eastAsia="en-GB" w:bidi="ar-SA"/>
        </w:rPr>
        <w:t xml:space="preserve">peraționale care urmează să fie semnate cu Intermediarii </w:t>
      </w:r>
      <w:r w:rsidR="005933A5" w:rsidRPr="00590EA1">
        <w:rPr>
          <w:rFonts w:eastAsia="Times New Roman"/>
          <w:color w:val="000000"/>
          <w:lang w:val="ro-RO" w:eastAsia="en-GB" w:bidi="ar-SA"/>
        </w:rPr>
        <w:t>F</w:t>
      </w:r>
      <w:r w:rsidRPr="00590EA1">
        <w:rPr>
          <w:rFonts w:eastAsia="Times New Roman"/>
          <w:color w:val="000000"/>
          <w:lang w:val="ro-RO" w:eastAsia="en-GB" w:bidi="ar-SA"/>
        </w:rPr>
        <w:t xml:space="preserve">inanciari selectați, precum și a politicii și procedurilor aferente (în legătură cu Produsul </w:t>
      </w:r>
      <w:r w:rsidR="005933A5" w:rsidRPr="00590EA1">
        <w:rPr>
          <w:rFonts w:eastAsia="Times New Roman"/>
          <w:color w:val="000000"/>
          <w:lang w:val="ro-RO" w:eastAsia="en-GB" w:bidi="ar-SA"/>
        </w:rPr>
        <w:t>I</w:t>
      </w:r>
      <w:r w:rsidRPr="00590EA1">
        <w:rPr>
          <w:rFonts w:eastAsia="Times New Roman"/>
          <w:color w:val="000000"/>
          <w:lang w:val="ro-RO" w:eastAsia="en-GB" w:bidi="ar-SA"/>
        </w:rPr>
        <w:t>ntermediat)</w:t>
      </w:r>
      <w:r w:rsidR="005933A5" w:rsidRPr="00590EA1">
        <w:rPr>
          <w:rFonts w:eastAsia="Times New Roman"/>
          <w:color w:val="000000"/>
          <w:lang w:val="ro-RO" w:eastAsia="en-GB" w:bidi="ar-SA"/>
        </w:rPr>
        <w:t>;</w:t>
      </w:r>
    </w:p>
    <w:p w14:paraId="6C50CBC6" w14:textId="7107EBF2" w:rsidR="00B36131" w:rsidRPr="00590EA1" w:rsidRDefault="005933A5" w:rsidP="004A61FE">
      <w:pPr>
        <w:pStyle w:val="ListParagraph"/>
        <w:numPr>
          <w:ilvl w:val="0"/>
          <w:numId w:val="27"/>
        </w:numPr>
        <w:autoSpaceDE w:val="0"/>
        <w:autoSpaceDN w:val="0"/>
        <w:adjustRightInd w:val="0"/>
        <w:spacing w:after="120" w:line="276" w:lineRule="auto"/>
        <w:contextualSpacing w:val="0"/>
        <w:rPr>
          <w:rFonts w:eastAsia="Times New Roman"/>
          <w:color w:val="000000"/>
          <w:lang w:val="ro-RO" w:eastAsia="en-GB" w:bidi="ar-SA"/>
        </w:rPr>
      </w:pPr>
      <w:r w:rsidRPr="00590EA1">
        <w:rPr>
          <w:rFonts w:eastAsia="Times New Roman"/>
          <w:color w:val="000000"/>
          <w:lang w:val="ro-RO" w:eastAsia="en-GB" w:bidi="ar-SA"/>
        </w:rPr>
        <w:t>respectarea normelor, politicii și procedurilor BEI, inclusiv a criteriilor de eligibilitate și a altor criterii aplicabile (în ceea ce privește Produsul de Creditare Directă)</w:t>
      </w:r>
      <w:r w:rsidR="006152C9" w:rsidRPr="00590EA1">
        <w:rPr>
          <w:rFonts w:eastAsia="Times New Roman"/>
          <w:color w:val="000000"/>
          <w:lang w:val="ro-RO" w:eastAsia="en-GB" w:bidi="ar-SA"/>
        </w:rPr>
        <w:t>;</w:t>
      </w:r>
    </w:p>
    <w:p w14:paraId="397FB975" w14:textId="73FA8954" w:rsidR="005933A5" w:rsidRPr="00590EA1" w:rsidRDefault="005933A5" w:rsidP="004A61FE">
      <w:pPr>
        <w:pStyle w:val="ListParagraph"/>
        <w:numPr>
          <w:ilvl w:val="0"/>
          <w:numId w:val="27"/>
        </w:numPr>
        <w:autoSpaceDE w:val="0"/>
        <w:autoSpaceDN w:val="0"/>
        <w:adjustRightInd w:val="0"/>
        <w:spacing w:after="120" w:line="276" w:lineRule="auto"/>
        <w:contextualSpacing w:val="0"/>
        <w:rPr>
          <w:rFonts w:eastAsia="Times New Roman"/>
          <w:color w:val="000000"/>
          <w:lang w:val="ro-RO" w:eastAsia="en-GB" w:bidi="ar-SA"/>
        </w:rPr>
      </w:pPr>
      <w:r w:rsidRPr="00590EA1">
        <w:rPr>
          <w:rFonts w:eastAsia="Times New Roman"/>
          <w:color w:val="000000"/>
          <w:lang w:val="ro-RO" w:eastAsia="en-GB" w:bidi="ar-SA"/>
        </w:rPr>
        <w:t>fiabilitatea modelului de afaceri, a fluxurilor de numerar, a partenerilor etc.; și</w:t>
      </w:r>
    </w:p>
    <w:p w14:paraId="03479D32" w14:textId="61D89D43" w:rsidR="006152C9" w:rsidRDefault="005933A5" w:rsidP="004A61FE">
      <w:pPr>
        <w:pStyle w:val="ListParagraph"/>
        <w:numPr>
          <w:ilvl w:val="0"/>
          <w:numId w:val="27"/>
        </w:numPr>
        <w:autoSpaceDE w:val="0"/>
        <w:autoSpaceDN w:val="0"/>
        <w:adjustRightInd w:val="0"/>
        <w:spacing w:after="120" w:line="276" w:lineRule="auto"/>
        <w:contextualSpacing w:val="0"/>
        <w:rPr>
          <w:rFonts w:eastAsia="Times New Roman"/>
          <w:color w:val="000000"/>
          <w:lang w:val="ro-RO" w:eastAsia="en-GB" w:bidi="ar-SA"/>
        </w:rPr>
      </w:pPr>
      <w:r w:rsidRPr="00590EA1">
        <w:rPr>
          <w:rFonts w:eastAsia="Times New Roman"/>
          <w:color w:val="000000"/>
          <w:lang w:val="ro-RO" w:eastAsia="en-GB" w:bidi="ar-SA"/>
        </w:rPr>
        <w:t>capacitatea de rambursare</w:t>
      </w:r>
      <w:r w:rsidR="006152C9" w:rsidRPr="00590EA1">
        <w:rPr>
          <w:rFonts w:eastAsia="Times New Roman"/>
          <w:color w:val="000000"/>
          <w:lang w:val="ro-RO" w:eastAsia="en-GB" w:bidi="ar-SA"/>
        </w:rPr>
        <w:t>.</w:t>
      </w:r>
    </w:p>
    <w:p w14:paraId="4E15EB74" w14:textId="3D22FCDB" w:rsidR="009F0204" w:rsidRPr="009F0204" w:rsidRDefault="009F0204" w:rsidP="009F0204">
      <w:pPr>
        <w:autoSpaceDE w:val="0"/>
        <w:autoSpaceDN w:val="0"/>
        <w:adjustRightInd w:val="0"/>
        <w:spacing w:after="120" w:line="276" w:lineRule="auto"/>
        <w:rPr>
          <w:rFonts w:eastAsia="Times New Roman"/>
          <w:color w:val="000000"/>
          <w:lang w:val="ro-RO" w:eastAsia="en-GB" w:bidi="ar-SA"/>
        </w:rPr>
      </w:pPr>
      <w:r w:rsidRPr="00025452">
        <w:rPr>
          <w:rFonts w:eastAsia="Times New Roman"/>
          <w:color w:val="000000"/>
          <w:lang w:val="ro-RO" w:eastAsia="en-GB" w:bidi="ar-SA"/>
        </w:rPr>
        <w:t>Numărul țintă al Beneficiarilor Finali va fi de cel puțin 25.</w:t>
      </w:r>
    </w:p>
    <w:p w14:paraId="6D663637" w14:textId="7E72A1BB" w:rsidR="006152C9" w:rsidRPr="00590EA1" w:rsidRDefault="000B3086" w:rsidP="00C62A46">
      <w:pPr>
        <w:pStyle w:val="ListParagraph"/>
        <w:numPr>
          <w:ilvl w:val="0"/>
          <w:numId w:val="19"/>
        </w:numPr>
        <w:autoSpaceDE w:val="0"/>
        <w:autoSpaceDN w:val="0"/>
        <w:adjustRightInd w:val="0"/>
        <w:spacing w:after="120" w:line="276" w:lineRule="auto"/>
        <w:contextualSpacing w:val="0"/>
        <w:rPr>
          <w:rFonts w:eastAsia="Times New Roman"/>
          <w:b/>
          <w:color w:val="000000"/>
          <w:lang w:val="ro-RO" w:eastAsia="en-GB" w:bidi="ar-SA"/>
        </w:rPr>
      </w:pPr>
      <w:r w:rsidRPr="00590EA1">
        <w:rPr>
          <w:rFonts w:eastAsia="Times New Roman"/>
          <w:b/>
          <w:color w:val="000000"/>
          <w:lang w:val="ro-RO" w:eastAsia="en-GB" w:bidi="ar-SA"/>
        </w:rPr>
        <w:t xml:space="preserve">Efectul de levier preconizat </w:t>
      </w:r>
    </w:p>
    <w:p w14:paraId="053ADEE3" w14:textId="1F265196" w:rsidR="006152C9" w:rsidRPr="00590EA1" w:rsidRDefault="00C021BF" w:rsidP="000B3086">
      <w:pPr>
        <w:autoSpaceDE w:val="0"/>
        <w:autoSpaceDN w:val="0"/>
        <w:adjustRightInd w:val="0"/>
        <w:spacing w:after="120" w:line="276" w:lineRule="auto"/>
        <w:rPr>
          <w:rFonts w:eastAsia="Times New Roman"/>
          <w:color w:val="000000"/>
          <w:lang w:val="ro-RO" w:eastAsia="en-GB" w:bidi="ar-SA"/>
        </w:rPr>
      </w:pPr>
      <w:r w:rsidRPr="00590EA1">
        <w:rPr>
          <w:rFonts w:eastAsia="Times New Roman"/>
          <w:color w:val="000000"/>
          <w:lang w:val="ro-RO" w:eastAsia="en-GB" w:bidi="ar-SA"/>
        </w:rPr>
        <w:t>În cadrul Produsului de Creditare Directă, se preconizează că valoarea investițiilor mobilizate va fi cuprinsă între 0,77 și 1,3 miliarde EUR, în funcție de ponderea investițiilor care vor fi acoperite de împrumuturile garantate ale BEI. Prin urmare, efectul de levier estimat al fondurilor MRR va fi cuprins între 5,1 și 9</w:t>
      </w:r>
      <w:r w:rsidR="006152C9" w:rsidRPr="00590EA1">
        <w:rPr>
          <w:rFonts w:eastAsia="Times New Roman"/>
          <w:color w:val="000000"/>
          <w:lang w:val="ro-RO" w:eastAsia="en-GB" w:bidi="ar-SA"/>
        </w:rPr>
        <w:t>.</w:t>
      </w:r>
    </w:p>
    <w:p w14:paraId="3E855B18" w14:textId="1392FE5D" w:rsidR="006152C9" w:rsidRPr="00590EA1" w:rsidRDefault="00C021BF" w:rsidP="000B3086">
      <w:pPr>
        <w:autoSpaceDE w:val="0"/>
        <w:autoSpaceDN w:val="0"/>
        <w:adjustRightInd w:val="0"/>
        <w:spacing w:after="120" w:line="276" w:lineRule="auto"/>
        <w:rPr>
          <w:rFonts w:eastAsia="Times New Roman"/>
          <w:color w:val="000000"/>
          <w:lang w:val="ro-RO" w:eastAsia="en-GB" w:bidi="ar-SA"/>
        </w:rPr>
      </w:pPr>
      <w:r w:rsidRPr="00590EA1">
        <w:rPr>
          <w:rFonts w:eastAsia="Times New Roman"/>
          <w:color w:val="000000"/>
          <w:lang w:val="ro-RO" w:eastAsia="en-GB" w:bidi="ar-SA"/>
        </w:rPr>
        <w:t>În cadrul Produsului Intermediat, se preconizează că valoarea investițiilor mobilizate va fi de până la 840 de milioane EUR, pe baza unui multiplicator de 6,25 ori și în ipoteza unei utilizări depline</w:t>
      </w:r>
      <w:r w:rsidR="006152C9" w:rsidRPr="00590EA1">
        <w:rPr>
          <w:rFonts w:eastAsia="Times New Roman"/>
          <w:color w:val="000000"/>
          <w:lang w:val="ro-RO" w:eastAsia="en-GB" w:bidi="ar-SA"/>
        </w:rPr>
        <w:t xml:space="preserve">. </w:t>
      </w:r>
    </w:p>
    <w:p w14:paraId="1D047D24" w14:textId="3629EB32" w:rsidR="006152C9" w:rsidRPr="00590EA1" w:rsidRDefault="002F2E31" w:rsidP="00C62A46">
      <w:pPr>
        <w:pStyle w:val="ListParagraph"/>
        <w:numPr>
          <w:ilvl w:val="0"/>
          <w:numId w:val="19"/>
        </w:numPr>
        <w:autoSpaceDE w:val="0"/>
        <w:autoSpaceDN w:val="0"/>
        <w:adjustRightInd w:val="0"/>
        <w:spacing w:after="120" w:line="276" w:lineRule="auto"/>
        <w:contextualSpacing w:val="0"/>
        <w:rPr>
          <w:rFonts w:eastAsia="Times New Roman"/>
          <w:b/>
          <w:lang w:val="ro-RO" w:eastAsia="en-GB" w:bidi="ar-SA"/>
        </w:rPr>
      </w:pPr>
      <w:r w:rsidRPr="00590EA1">
        <w:rPr>
          <w:rFonts w:eastAsia="Times New Roman"/>
          <w:b/>
          <w:lang w:val="ro-RO" w:eastAsia="en-GB" w:bidi="ar-SA"/>
        </w:rPr>
        <w:t xml:space="preserve">Etapele </w:t>
      </w:r>
      <w:r w:rsidR="00074695" w:rsidRPr="00590EA1">
        <w:rPr>
          <w:rFonts w:eastAsia="Times New Roman"/>
          <w:b/>
          <w:lang w:val="ro-RO" w:eastAsia="en-GB" w:bidi="ar-SA"/>
        </w:rPr>
        <w:t xml:space="preserve">de referință </w:t>
      </w:r>
      <w:r w:rsidRPr="00590EA1">
        <w:rPr>
          <w:rFonts w:eastAsia="Times New Roman"/>
          <w:b/>
          <w:lang w:val="ro-RO" w:eastAsia="en-GB" w:bidi="ar-SA"/>
        </w:rPr>
        <w:t xml:space="preserve">și calendarul indicativ al investițiilor </w:t>
      </w:r>
    </w:p>
    <w:p w14:paraId="7C7B7199" w14:textId="11FDF227" w:rsidR="006152C9" w:rsidRPr="00590EA1" w:rsidRDefault="002D6C36" w:rsidP="000B3086">
      <w:pPr>
        <w:autoSpaceDE w:val="0"/>
        <w:autoSpaceDN w:val="0"/>
        <w:adjustRightInd w:val="0"/>
        <w:spacing w:after="120" w:line="276" w:lineRule="auto"/>
        <w:rPr>
          <w:rFonts w:eastAsia="Times New Roman"/>
          <w:color w:val="000000"/>
          <w:lang w:val="ro-RO" w:eastAsia="en-GB" w:bidi="ar-SA"/>
        </w:rPr>
      </w:pPr>
      <w:r w:rsidRPr="00590EA1">
        <w:rPr>
          <w:rFonts w:eastAsia="Times New Roman"/>
          <w:lang w:val="ro-RO" w:eastAsia="en-GB" w:bidi="ar-SA"/>
        </w:rPr>
        <w:t xml:space="preserve">FdF ar trebui să fie operațional până la sfârșitul </w:t>
      </w:r>
      <w:r w:rsidR="00F26904" w:rsidRPr="00590EA1">
        <w:rPr>
          <w:rFonts w:eastAsia="Times New Roman"/>
          <w:lang w:val="ro-RO" w:eastAsia="en-GB" w:bidi="ar-SA"/>
        </w:rPr>
        <w:t xml:space="preserve">primului trimestru al anului </w:t>
      </w:r>
      <w:r w:rsidRPr="00590EA1">
        <w:rPr>
          <w:rFonts w:eastAsia="Times New Roman"/>
          <w:lang w:val="ro-RO" w:eastAsia="en-GB" w:bidi="ar-SA"/>
        </w:rPr>
        <w:t xml:space="preserve">2022, pe baza etapelor </w:t>
      </w:r>
      <w:r w:rsidR="00FD57BB" w:rsidRPr="00590EA1">
        <w:rPr>
          <w:rFonts w:eastAsia="Times New Roman"/>
          <w:lang w:val="ro-RO" w:eastAsia="en-GB" w:bidi="ar-SA"/>
        </w:rPr>
        <w:t xml:space="preserve">de referință </w:t>
      </w:r>
      <w:r w:rsidRPr="00590EA1">
        <w:rPr>
          <w:rFonts w:eastAsia="Times New Roman"/>
          <w:lang w:val="ro-RO" w:eastAsia="en-GB" w:bidi="ar-SA"/>
        </w:rPr>
        <w:t xml:space="preserve">și obiectivelor indicative de mai jos. În conformitate cu </w:t>
      </w:r>
      <w:r w:rsidR="00A2502E">
        <w:rPr>
          <w:rFonts w:eastAsia="Times New Roman"/>
          <w:lang w:val="ro-RO" w:eastAsia="en-GB" w:bidi="ar-SA"/>
        </w:rPr>
        <w:t>PRR</w:t>
      </w:r>
      <w:r w:rsidRPr="00590EA1">
        <w:rPr>
          <w:rFonts w:eastAsia="Times New Roman"/>
          <w:lang w:val="ro-RO" w:eastAsia="en-GB" w:bidi="ar-SA"/>
        </w:rPr>
        <w:t xml:space="preserve">, 30% din toate investițiile ar trebui să fie alocate </w:t>
      </w:r>
      <w:r w:rsidR="00F26904" w:rsidRPr="00590EA1">
        <w:rPr>
          <w:rFonts w:eastAsia="Times New Roman"/>
          <w:lang w:val="ro-RO" w:eastAsia="en-GB" w:bidi="ar-SA"/>
        </w:rPr>
        <w:t>B</w:t>
      </w:r>
      <w:r w:rsidRPr="00590EA1">
        <w:rPr>
          <w:rFonts w:eastAsia="Times New Roman"/>
          <w:lang w:val="ro-RO" w:eastAsia="en-GB" w:bidi="ar-SA"/>
        </w:rPr>
        <w:t xml:space="preserve">eneficiarilor </w:t>
      </w:r>
      <w:r w:rsidR="00F26904" w:rsidRPr="00590EA1">
        <w:rPr>
          <w:rFonts w:eastAsia="Times New Roman"/>
          <w:lang w:val="ro-RO" w:eastAsia="en-GB" w:bidi="ar-SA"/>
        </w:rPr>
        <w:t>F</w:t>
      </w:r>
      <w:r w:rsidRPr="00590EA1">
        <w:rPr>
          <w:rFonts w:eastAsia="Times New Roman"/>
          <w:lang w:val="ro-RO" w:eastAsia="en-GB" w:bidi="ar-SA"/>
        </w:rPr>
        <w:t>inali până la sfârșitul anului 2024 și 100 % până la sfârșitul lunii iunie 2026</w:t>
      </w:r>
      <w:r w:rsidR="006152C9" w:rsidRPr="00590EA1">
        <w:rPr>
          <w:rFonts w:eastAsia="Times New Roman"/>
          <w:lang w:val="ro-RO" w:eastAsia="en-GB" w:bidi="ar-SA"/>
        </w:rPr>
        <w:t xml:space="preserve">. </w:t>
      </w:r>
    </w:p>
    <w:tbl>
      <w:tblPr>
        <w:tblStyle w:val="TableNormal1"/>
        <w:tblW w:w="4166" w:type="pct"/>
        <w:tblInd w:w="7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5279"/>
        <w:gridCol w:w="2233"/>
      </w:tblGrid>
      <w:tr w:rsidR="006152C9" w:rsidRPr="00590EA1" w14:paraId="38505EC8" w14:textId="77777777" w:rsidTr="00C84315">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BDD6EE"/>
            <w:tcMar>
              <w:top w:w="80" w:type="dxa"/>
              <w:left w:w="80" w:type="dxa"/>
              <w:bottom w:w="80" w:type="dxa"/>
              <w:right w:w="80" w:type="dxa"/>
            </w:tcMar>
            <w:vAlign w:val="center"/>
          </w:tcPr>
          <w:p w14:paraId="26C1FF6F" w14:textId="081A22A7" w:rsidR="006152C9" w:rsidRPr="00590EA1" w:rsidRDefault="00C128B7" w:rsidP="000B3086">
            <w:pPr>
              <w:autoSpaceDE w:val="0"/>
              <w:autoSpaceDN w:val="0"/>
              <w:adjustRightInd w:val="0"/>
              <w:spacing w:after="120" w:line="276" w:lineRule="auto"/>
              <w:rPr>
                <w:rFonts w:eastAsia="Garamond"/>
                <w:b/>
                <w:bCs/>
                <w:u w:color="000000"/>
                <w:lang w:val="ro-RO" w:bidi="ar-SA"/>
              </w:rPr>
            </w:pPr>
            <w:r w:rsidRPr="00590EA1">
              <w:rPr>
                <w:rFonts w:eastAsia="Garamond"/>
                <w:b/>
                <w:bCs/>
                <w:u w:color="000000"/>
                <w:lang w:val="ro-RO" w:bidi="ar-SA"/>
              </w:rPr>
              <w:t>ETAPE</w:t>
            </w:r>
          </w:p>
        </w:tc>
        <w:tc>
          <w:tcPr>
            <w:tcW w:w="1486" w:type="pct"/>
            <w:tcBorders>
              <w:top w:val="single" w:sz="4" w:space="0" w:color="000000"/>
              <w:left w:val="single" w:sz="4" w:space="0" w:color="000000"/>
              <w:bottom w:val="single" w:sz="4" w:space="0" w:color="000000"/>
              <w:right w:val="single" w:sz="4" w:space="0" w:color="000000"/>
            </w:tcBorders>
            <w:shd w:val="clear" w:color="auto" w:fill="BDD6EE"/>
            <w:tcMar>
              <w:top w:w="80" w:type="dxa"/>
              <w:left w:w="80" w:type="dxa"/>
              <w:bottom w:w="80" w:type="dxa"/>
              <w:right w:w="80" w:type="dxa"/>
            </w:tcMar>
            <w:vAlign w:val="center"/>
          </w:tcPr>
          <w:p w14:paraId="7B70FABF" w14:textId="152D1632" w:rsidR="006152C9" w:rsidRPr="00590EA1" w:rsidRDefault="006152C9" w:rsidP="00B85000">
            <w:pPr>
              <w:autoSpaceDE w:val="0"/>
              <w:autoSpaceDN w:val="0"/>
              <w:adjustRightInd w:val="0"/>
              <w:spacing w:after="120" w:line="276" w:lineRule="auto"/>
              <w:rPr>
                <w:rFonts w:eastAsia="Garamond"/>
                <w:b/>
                <w:bCs/>
                <w:u w:color="000000"/>
                <w:lang w:val="ro-RO" w:bidi="ar-SA"/>
              </w:rPr>
            </w:pPr>
            <w:r w:rsidRPr="00590EA1">
              <w:rPr>
                <w:rFonts w:eastAsia="Garamond"/>
                <w:b/>
                <w:bCs/>
                <w:u w:color="000000"/>
                <w:lang w:val="ro-RO" w:bidi="ar-SA"/>
              </w:rPr>
              <w:t>Dat</w:t>
            </w:r>
            <w:r w:rsidR="00C128B7" w:rsidRPr="00590EA1">
              <w:rPr>
                <w:rFonts w:eastAsia="Garamond"/>
                <w:b/>
                <w:bCs/>
                <w:u w:color="000000"/>
                <w:lang w:val="ro-RO" w:bidi="ar-SA"/>
              </w:rPr>
              <w:t>a</w:t>
            </w:r>
            <w:r w:rsidRPr="00590EA1">
              <w:rPr>
                <w:rFonts w:eastAsia="Garamond"/>
                <w:b/>
                <w:bCs/>
                <w:u w:color="000000"/>
                <w:lang w:val="ro-RO" w:bidi="ar-SA"/>
              </w:rPr>
              <w:t xml:space="preserve"> </w:t>
            </w:r>
          </w:p>
        </w:tc>
      </w:tr>
      <w:tr w:rsidR="006152C9" w:rsidRPr="00590EA1" w14:paraId="401FC8CE" w14:textId="77777777" w:rsidTr="00C84315">
        <w:trPr>
          <w:trHeight w:val="336"/>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0FFFC" w14:textId="12D0682C" w:rsidR="006152C9" w:rsidRPr="00590EA1" w:rsidRDefault="00C128B7"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 xml:space="preserve">Semnarea </w:t>
            </w:r>
            <w:r w:rsidR="00E83F86">
              <w:rPr>
                <w:rFonts w:eastAsia="Garamond"/>
                <w:color w:val="000000"/>
                <w:u w:color="000000"/>
                <w:lang w:val="ro-RO" w:bidi="ar-SA"/>
              </w:rPr>
              <w:t>Contractului</w:t>
            </w:r>
            <w:r w:rsidRPr="00590EA1">
              <w:rPr>
                <w:rFonts w:eastAsia="Garamond"/>
                <w:color w:val="000000"/>
                <w:u w:color="000000"/>
                <w:lang w:val="ro-RO" w:bidi="ar-SA"/>
              </w:rPr>
              <w:t xml:space="preserve"> de Finanțare</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7964E1" w14:textId="77777777" w:rsidR="006152C9" w:rsidRPr="00590EA1" w:rsidRDefault="006152C9" w:rsidP="00036390">
            <w:pPr>
              <w:keepNext/>
              <w:keepLines/>
              <w:adjustRightInd w:val="0"/>
              <w:snapToGrid w:val="0"/>
              <w:spacing w:after="0"/>
              <w:rPr>
                <w:rFonts w:eastAsia="Times New Roman"/>
                <w:lang w:val="ro-RO" w:bidi="ar-SA"/>
              </w:rPr>
            </w:pPr>
            <w:r w:rsidRPr="00590EA1">
              <w:rPr>
                <w:rFonts w:eastAsia="Times New Roman"/>
                <w:lang w:val="ro-RO" w:bidi="ar-SA"/>
              </w:rPr>
              <w:t>Q1 2022</w:t>
            </w:r>
          </w:p>
        </w:tc>
      </w:tr>
      <w:tr w:rsidR="006152C9" w:rsidRPr="00590EA1" w14:paraId="38AC09A1" w14:textId="77777777" w:rsidTr="00C84315">
        <w:trPr>
          <w:trHeight w:val="300"/>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7621A" w14:textId="153EC8B7" w:rsidR="006152C9" w:rsidRPr="00590EA1" w:rsidRDefault="00C128B7"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 xml:space="preserve">Primul </w:t>
            </w:r>
            <w:r w:rsidR="00272515">
              <w:rPr>
                <w:lang w:val="ro-RO"/>
              </w:rPr>
              <w:t>Comitet</w:t>
            </w:r>
            <w:r w:rsidR="00272515" w:rsidRPr="00590EA1">
              <w:rPr>
                <w:lang w:val="ro-RO"/>
              </w:rPr>
              <w:t xml:space="preserve"> </w:t>
            </w:r>
            <w:r w:rsidRPr="00590EA1">
              <w:rPr>
                <w:rFonts w:eastAsia="Garamond"/>
                <w:color w:val="000000"/>
                <w:u w:color="000000"/>
                <w:lang w:val="ro-RO" w:bidi="ar-SA"/>
              </w:rPr>
              <w:t>de Investiții și aprobarea Strategiei de Investiții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2B3C0F" w14:textId="20E4EE93" w:rsidR="006152C9" w:rsidRPr="00590EA1" w:rsidRDefault="00C128B7"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Finalul</w:t>
            </w:r>
            <w:r w:rsidR="006152C9" w:rsidRPr="00590EA1">
              <w:rPr>
                <w:rFonts w:eastAsia="Garamond"/>
                <w:u w:color="000000"/>
                <w:lang w:val="ro-RO" w:bidi="ar-SA"/>
              </w:rPr>
              <w:t xml:space="preserve"> Q1 2022</w:t>
            </w:r>
          </w:p>
        </w:tc>
      </w:tr>
      <w:tr w:rsidR="006152C9" w:rsidRPr="00590EA1" w14:paraId="703C7862" w14:textId="77777777" w:rsidTr="00C84315">
        <w:trPr>
          <w:trHeight w:val="300"/>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A3AD5" w14:textId="0129160F" w:rsidR="006152C9" w:rsidRPr="00590EA1" w:rsidRDefault="003829C6"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Autorizarea Ajutorului de Stat</w:t>
            </w:r>
            <w:r w:rsidRPr="00590EA1">
              <w:rPr>
                <w:rFonts w:eastAsia="Garamond"/>
                <w:u w:color="000000"/>
                <w:lang w:val="ro-RO" w:bidi="ar-SA"/>
              </w:rPr>
              <w:t xml:space="preserve"> </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AFD2F3"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Q1 2022</w:t>
            </w:r>
          </w:p>
        </w:tc>
      </w:tr>
      <w:tr w:rsidR="006152C9" w:rsidRPr="00590EA1" w14:paraId="24AA9763" w14:textId="77777777" w:rsidTr="00C84315">
        <w:trPr>
          <w:trHeight w:val="300"/>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E34C13" w14:textId="66178EA7" w:rsidR="006152C9" w:rsidRPr="00590EA1" w:rsidRDefault="00470DC0"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lastRenderedPageBreak/>
              <w:t xml:space="preserve">Publicarea Cererii de Exprimare a Interesului și </w:t>
            </w:r>
            <w:r w:rsidR="0037672C" w:rsidRPr="00590EA1">
              <w:rPr>
                <w:rFonts w:eastAsia="Garamond"/>
                <w:color w:val="000000"/>
                <w:u w:color="000000"/>
                <w:lang w:val="ro-RO" w:bidi="ar-SA"/>
              </w:rPr>
              <w:t>atragerea</w:t>
            </w:r>
            <w:r w:rsidRPr="00590EA1">
              <w:rPr>
                <w:rFonts w:eastAsia="Garamond"/>
                <w:color w:val="000000"/>
                <w:u w:color="000000"/>
                <w:lang w:val="ro-RO" w:bidi="ar-SA"/>
              </w:rPr>
              <w:t xml:space="preserve"> Intermediarilor Financiari pentru Produsul Intermediat</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EA5422"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Q2 2022</w:t>
            </w:r>
          </w:p>
        </w:tc>
      </w:tr>
      <w:tr w:rsidR="006152C9" w:rsidRPr="00590EA1" w14:paraId="25499C62" w14:textId="77777777" w:rsidTr="00C84315">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7E6E2E" w14:textId="6FF6BF54" w:rsidR="006152C9" w:rsidRPr="00590EA1" w:rsidRDefault="0037672C"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Începerea activităților de investiții în legătură cu Produsul de Creditare Directă</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55C3E8"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Q2 2022</w:t>
            </w:r>
          </w:p>
        </w:tc>
      </w:tr>
      <w:tr w:rsidR="006152C9" w:rsidRPr="00590EA1" w14:paraId="1F245159" w14:textId="77777777" w:rsidTr="00C84315">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1343F" w14:textId="39581597" w:rsidR="006152C9" w:rsidRPr="00590EA1" w:rsidRDefault="0037672C" w:rsidP="0037672C">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Evaluarea și selectarea Intermediarilor Financiari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3E03CC"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Q2 2022</w:t>
            </w:r>
          </w:p>
        </w:tc>
      </w:tr>
      <w:tr w:rsidR="006152C9" w:rsidRPr="00590EA1" w14:paraId="43233C1D" w14:textId="77777777" w:rsidTr="00C84315">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18B90" w14:textId="7EF161A2" w:rsidR="006152C9" w:rsidRPr="00590EA1" w:rsidRDefault="00CD1683"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Semnarea Acordului Operațional cu Intermediarii Financiari selectați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3F10D"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Q3 2022</w:t>
            </w:r>
          </w:p>
        </w:tc>
      </w:tr>
      <w:tr w:rsidR="006152C9" w:rsidRPr="00590EA1" w14:paraId="455F5BBA" w14:textId="77777777" w:rsidTr="00C84315">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60DCF" w14:textId="24491CCE" w:rsidR="006152C9" w:rsidRPr="00590EA1" w:rsidRDefault="00F67847"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Începerea activităților de investiții – Produs intermediat</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0C9FE7"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Q3/Q4 2022</w:t>
            </w:r>
          </w:p>
        </w:tc>
      </w:tr>
      <w:tr w:rsidR="006152C9" w:rsidRPr="00590EA1" w14:paraId="364734A6" w14:textId="77777777" w:rsidTr="00C84315">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4EBD51" w14:textId="1DBA1C1D" w:rsidR="006152C9" w:rsidRPr="00590EA1" w:rsidRDefault="00F67847" w:rsidP="00F67847">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30% din totalul investițiilor alocate Beneficiarilor Finali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C1C8F5"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Q4 2024</w:t>
            </w:r>
          </w:p>
        </w:tc>
      </w:tr>
      <w:tr w:rsidR="006152C9" w:rsidRPr="00590EA1" w14:paraId="4B508C77" w14:textId="77777777" w:rsidTr="00C84315">
        <w:trPr>
          <w:trHeight w:val="241"/>
        </w:trPr>
        <w:tc>
          <w:tcPr>
            <w:tcW w:w="35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BB8F62" w14:textId="08960E2F" w:rsidR="006152C9" w:rsidRPr="00590EA1" w:rsidRDefault="00F67847" w:rsidP="00B85000">
            <w:pPr>
              <w:autoSpaceDE w:val="0"/>
              <w:autoSpaceDN w:val="0"/>
              <w:adjustRightInd w:val="0"/>
              <w:spacing w:after="120" w:line="276" w:lineRule="auto"/>
              <w:rPr>
                <w:rFonts w:eastAsia="Garamond"/>
                <w:u w:color="000000"/>
                <w:lang w:val="ro-RO" w:bidi="ar-SA"/>
              </w:rPr>
            </w:pPr>
            <w:r w:rsidRPr="00590EA1">
              <w:rPr>
                <w:rFonts w:eastAsia="Garamond"/>
                <w:color w:val="000000"/>
                <w:u w:color="000000"/>
                <w:lang w:val="ro-RO" w:bidi="ar-SA"/>
              </w:rPr>
              <w:t>100% din toate investițiile alocate Beneficiarilor Finali</w:t>
            </w:r>
          </w:p>
        </w:tc>
        <w:tc>
          <w:tcPr>
            <w:tcW w:w="14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787C98" w14:textId="77777777" w:rsidR="006152C9" w:rsidRPr="00590EA1" w:rsidRDefault="006152C9" w:rsidP="00B85000">
            <w:pPr>
              <w:autoSpaceDE w:val="0"/>
              <w:autoSpaceDN w:val="0"/>
              <w:adjustRightInd w:val="0"/>
              <w:spacing w:after="120" w:line="276" w:lineRule="auto"/>
              <w:rPr>
                <w:rFonts w:eastAsia="Garamond"/>
                <w:u w:color="000000"/>
                <w:lang w:val="ro-RO" w:bidi="ar-SA"/>
              </w:rPr>
            </w:pPr>
            <w:r w:rsidRPr="00590EA1">
              <w:rPr>
                <w:rFonts w:eastAsia="Garamond"/>
                <w:u w:color="000000"/>
                <w:lang w:val="ro-RO" w:bidi="ar-SA"/>
              </w:rPr>
              <w:t>Q2 2026</w:t>
            </w:r>
          </w:p>
        </w:tc>
      </w:tr>
    </w:tbl>
    <w:p w14:paraId="20A601DF" w14:textId="77777777" w:rsidR="00B85000" w:rsidRPr="00590EA1" w:rsidRDefault="00B85000" w:rsidP="000B3086">
      <w:pPr>
        <w:autoSpaceDE w:val="0"/>
        <w:autoSpaceDN w:val="0"/>
        <w:adjustRightInd w:val="0"/>
        <w:spacing w:after="120" w:line="276" w:lineRule="auto"/>
        <w:rPr>
          <w:rFonts w:eastAsia="Times New Roman"/>
          <w:color w:val="000000"/>
          <w:lang w:val="ro-RO" w:eastAsia="en-GB" w:bidi="ar-SA"/>
        </w:rPr>
      </w:pPr>
    </w:p>
    <w:p w14:paraId="2C6A4399" w14:textId="40F31BC5" w:rsidR="0087479C" w:rsidRPr="00590EA1" w:rsidRDefault="0087479C" w:rsidP="000B3086">
      <w:pPr>
        <w:autoSpaceDE w:val="0"/>
        <w:autoSpaceDN w:val="0"/>
        <w:adjustRightInd w:val="0"/>
        <w:spacing w:after="120" w:line="276" w:lineRule="auto"/>
        <w:rPr>
          <w:rFonts w:eastAsia="Times New Roman"/>
          <w:color w:val="000000"/>
          <w:lang w:val="ro-RO" w:eastAsia="en-GB" w:bidi="ar-SA"/>
        </w:rPr>
      </w:pPr>
      <w:r w:rsidRPr="00590EA1">
        <w:rPr>
          <w:rFonts w:eastAsia="Times New Roman"/>
          <w:color w:val="000000"/>
          <w:lang w:val="ro-RO" w:eastAsia="en-GB" w:bidi="ar-SA"/>
        </w:rPr>
        <w:t xml:space="preserve">Orizontul de investiții poate fi modificat în continuare de către BEI, sub rezerva aprobării </w:t>
      </w:r>
      <w:r w:rsidR="00272515">
        <w:rPr>
          <w:lang w:val="ro-RO"/>
        </w:rPr>
        <w:t>Comitetul</w:t>
      </w:r>
      <w:r w:rsidRPr="00590EA1">
        <w:rPr>
          <w:rFonts w:eastAsia="Times New Roman"/>
          <w:color w:val="000000"/>
          <w:lang w:val="ro-RO" w:eastAsia="en-GB" w:bidi="ar-SA"/>
        </w:rPr>
        <w:t>ui de Investiții, pentru a reflecta calendarul real de implementare a FdF.</w:t>
      </w:r>
    </w:p>
    <w:p w14:paraId="0F7B9237" w14:textId="6C3A204E" w:rsidR="006152C9" w:rsidRPr="00590EA1" w:rsidRDefault="00196B2E" w:rsidP="00C62A46">
      <w:pPr>
        <w:pStyle w:val="ListParagraph"/>
        <w:numPr>
          <w:ilvl w:val="0"/>
          <w:numId w:val="19"/>
        </w:numPr>
        <w:autoSpaceDE w:val="0"/>
        <w:autoSpaceDN w:val="0"/>
        <w:adjustRightInd w:val="0"/>
        <w:spacing w:after="120" w:line="276" w:lineRule="auto"/>
        <w:contextualSpacing w:val="0"/>
        <w:rPr>
          <w:lang w:val="ro-RO"/>
        </w:rPr>
      </w:pPr>
      <w:r w:rsidRPr="00590EA1">
        <w:rPr>
          <w:b/>
          <w:lang w:val="ro-RO"/>
        </w:rPr>
        <w:t>Strategia de e</w:t>
      </w:r>
      <w:r w:rsidR="006152C9" w:rsidRPr="00590EA1">
        <w:rPr>
          <w:b/>
          <w:lang w:val="ro-RO"/>
        </w:rPr>
        <w:t xml:space="preserve">xit </w:t>
      </w:r>
    </w:p>
    <w:p w14:paraId="12A50CD8" w14:textId="19BA0E4A" w:rsidR="006152C9" w:rsidRPr="00590EA1" w:rsidRDefault="00714E6A" w:rsidP="00B85000">
      <w:pPr>
        <w:autoSpaceDE w:val="0"/>
        <w:autoSpaceDN w:val="0"/>
        <w:adjustRightInd w:val="0"/>
        <w:spacing w:after="120" w:line="276" w:lineRule="auto"/>
        <w:rPr>
          <w:rFonts w:eastAsia="Times New Roman"/>
          <w:color w:val="000000"/>
          <w:lang w:val="ro-RO" w:eastAsia="en-GB" w:bidi="ar-SA"/>
        </w:rPr>
      </w:pPr>
      <w:r w:rsidRPr="00590EA1">
        <w:rPr>
          <w:lang w:val="ro-RO"/>
        </w:rPr>
        <w:t>BEI, în calitatea sa de Administrator al FdF, poate reutiliza sumele eliberate din sprijinul acordat investițiilor realizate de către Beneficiarii Finali pentru a sprijini alte investiții în domeniile vizate și pentru plata Comisioanelor de Administrare până la 30 iunie 2026 sau până la o altă dată care urmează să fie convenită în scris între MIPE și BEI</w:t>
      </w:r>
      <w:r w:rsidRPr="00590EA1">
        <w:rPr>
          <w:rFonts w:eastAsia="Times New Roman"/>
          <w:color w:val="000000"/>
          <w:lang w:val="ro-RO" w:eastAsia="en-GB" w:bidi="ar-SA"/>
        </w:rPr>
        <w:t>.</w:t>
      </w:r>
    </w:p>
    <w:p w14:paraId="60EA6B2C" w14:textId="0008ECD2" w:rsidR="006152C9" w:rsidRPr="00590EA1" w:rsidRDefault="00224B7B" w:rsidP="00B85000">
      <w:pPr>
        <w:autoSpaceDE w:val="0"/>
        <w:autoSpaceDN w:val="0"/>
        <w:adjustRightInd w:val="0"/>
        <w:spacing w:after="120" w:line="276" w:lineRule="auto"/>
        <w:rPr>
          <w:lang w:val="ro-RO"/>
        </w:rPr>
      </w:pPr>
      <w:r w:rsidRPr="00590EA1">
        <w:rPr>
          <w:lang w:val="ro-RO"/>
        </w:rPr>
        <w:t xml:space="preserve">După această perioadă, toate fluxurile de rambursare vor fi direcționate către MIPE în conformitate cu termenii și condițiile </w:t>
      </w:r>
      <w:r w:rsidR="00E83F86">
        <w:rPr>
          <w:lang w:val="ro-RO"/>
        </w:rPr>
        <w:t>Contractului</w:t>
      </w:r>
      <w:r w:rsidRPr="00590EA1">
        <w:rPr>
          <w:lang w:val="ro-RO"/>
        </w:rPr>
        <w:t xml:space="preserve"> de Finanțare</w:t>
      </w:r>
      <w:r w:rsidR="006152C9" w:rsidRPr="00590EA1">
        <w:rPr>
          <w:lang w:val="ro-RO"/>
        </w:rPr>
        <w:t>.</w:t>
      </w:r>
    </w:p>
    <w:p w14:paraId="1C1E5360" w14:textId="1FEA9EB1" w:rsidR="006152C9" w:rsidRPr="00590EA1" w:rsidRDefault="00224B7B" w:rsidP="00BD768F">
      <w:pPr>
        <w:autoSpaceDE w:val="0"/>
        <w:autoSpaceDN w:val="0"/>
        <w:adjustRightInd w:val="0"/>
        <w:spacing w:after="120" w:line="276" w:lineRule="auto"/>
        <w:rPr>
          <w:lang w:val="ro-RO"/>
        </w:rPr>
      </w:pPr>
      <w:r w:rsidRPr="00590EA1">
        <w:rPr>
          <w:lang w:val="ro-RO"/>
        </w:rPr>
        <w:t>Cel târziu cu șase luni înainte de sfârșitul anului 2030, BEI și MIPE vor iniția consultări cu privire la strategia de exit, în cadrul căreia sunt prevăzute în prezent două scenarii</w:t>
      </w:r>
      <w:r w:rsidR="006152C9" w:rsidRPr="00590EA1">
        <w:rPr>
          <w:lang w:val="ro-RO"/>
        </w:rPr>
        <w:t>:</w:t>
      </w:r>
    </w:p>
    <w:p w14:paraId="088461DF" w14:textId="5DA0294D" w:rsidR="00BD768F" w:rsidRPr="00590EA1" w:rsidRDefault="00BD768F" w:rsidP="00C62A46">
      <w:pPr>
        <w:pStyle w:val="ListParagraph"/>
        <w:numPr>
          <w:ilvl w:val="0"/>
          <w:numId w:val="22"/>
        </w:numPr>
        <w:autoSpaceDE w:val="0"/>
        <w:autoSpaceDN w:val="0"/>
        <w:adjustRightInd w:val="0"/>
        <w:spacing w:after="120" w:line="276" w:lineRule="auto"/>
        <w:contextualSpacing w:val="0"/>
        <w:rPr>
          <w:lang w:val="ro-RO"/>
        </w:rPr>
      </w:pPr>
      <w:r w:rsidRPr="00590EA1">
        <w:rPr>
          <w:lang w:val="ro-RO"/>
        </w:rPr>
        <w:t>BEI va continua să gestioneze fluxurile de rambursare și să monitorizeze proiectele până când ultima sumă este rambursată BEI sau Intermediarului Financiar, în funcție de care dintre acestea are loc mai târziu; sau</w:t>
      </w:r>
    </w:p>
    <w:p w14:paraId="7026EF12" w14:textId="57112CBD" w:rsidR="00BD768F" w:rsidRPr="00590EA1" w:rsidRDefault="00BD768F" w:rsidP="00C62A46">
      <w:pPr>
        <w:pStyle w:val="ListParagraph"/>
        <w:numPr>
          <w:ilvl w:val="0"/>
          <w:numId w:val="22"/>
        </w:numPr>
        <w:autoSpaceDE w:val="0"/>
        <w:autoSpaceDN w:val="0"/>
        <w:adjustRightInd w:val="0"/>
        <w:spacing w:after="120" w:line="276" w:lineRule="auto"/>
        <w:contextualSpacing w:val="0"/>
        <w:rPr>
          <w:lang w:val="ro-RO"/>
        </w:rPr>
      </w:pPr>
      <w:r w:rsidRPr="00590EA1">
        <w:rPr>
          <w:lang w:val="ro-RO"/>
        </w:rPr>
        <w:t xml:space="preserve">Rambursarea soldului Contului FdF (mai puțin Comisioanele de Administrare datorate BEI) va avea loc în termen de cel mult șase luni de la data de 31 decembrie 2030, prin creditarea unei sume relevante în contul bancar comunicat în scris BEI de către Guvernul României. Orice angajamente rămase în cadrul acordurilor de împrumut vor </w:t>
      </w:r>
      <w:r w:rsidRPr="00590EA1">
        <w:rPr>
          <w:lang w:val="ro-RO"/>
        </w:rPr>
        <w:lastRenderedPageBreak/>
        <w:t>fi transferate și preluate de Guvernul României sau de orice entitate desemnată în mod special în acest scop, inclusiv sub forma unei cesiuni de drepturi în cadrul acordurilor de împrumut, cu excepția împrumuturilor BEI acordate în cadrul Produsului de Creditare Directă, pentru care fondurile MRR corespunzătoare vor fi păstrate în contul FdF până la ultima dată de scadență.</w:t>
      </w:r>
    </w:p>
    <w:p w14:paraId="03F54E9F" w14:textId="422E95BC" w:rsidR="006152C9" w:rsidRPr="00590EA1" w:rsidRDefault="003A614A" w:rsidP="00B85000">
      <w:pPr>
        <w:autoSpaceDE w:val="0"/>
        <w:autoSpaceDN w:val="0"/>
        <w:adjustRightInd w:val="0"/>
        <w:spacing w:after="120" w:line="276" w:lineRule="auto"/>
        <w:rPr>
          <w:lang w:val="ro-RO"/>
        </w:rPr>
      </w:pPr>
      <w:r w:rsidRPr="00590EA1">
        <w:rPr>
          <w:lang w:val="ro-RO"/>
        </w:rPr>
        <w:t xml:space="preserve">Indiferent de cele menționate mai sus, Guvernul României și BEI </w:t>
      </w:r>
      <w:r w:rsidR="00B555DE" w:rsidRPr="00590EA1">
        <w:rPr>
          <w:lang w:val="ro-RO"/>
        </w:rPr>
        <w:t>confirmă</w:t>
      </w:r>
      <w:r w:rsidRPr="00590EA1">
        <w:rPr>
          <w:lang w:val="ro-RO"/>
        </w:rPr>
        <w:t xml:space="preserve"> că, deși una dintre trăsăturile distinctive ale Instrumentelor Financiare este caracterul lor revolving, acest lucru poate fi realizat doar în cazul în care resursele alocate către FdF și investite pentru punerea în aplicare a Instrumentelor Financiare sunt eliberate din investiții</w:t>
      </w:r>
      <w:r w:rsidR="00462B40" w:rsidRPr="00590EA1">
        <w:rPr>
          <w:lang w:val="ro-RO"/>
        </w:rPr>
        <w:t>le</w:t>
      </w:r>
      <w:r w:rsidRPr="00590EA1">
        <w:rPr>
          <w:lang w:val="ro-RO"/>
        </w:rPr>
        <w:t xml:space="preserve"> către Beneficiarii </w:t>
      </w:r>
      <w:r w:rsidR="00CF74E0" w:rsidRPr="00590EA1">
        <w:rPr>
          <w:lang w:val="ro-RO"/>
        </w:rPr>
        <w:t>F</w:t>
      </w:r>
      <w:r w:rsidRPr="00590EA1">
        <w:rPr>
          <w:lang w:val="ro-RO"/>
        </w:rPr>
        <w:t>inali</w:t>
      </w:r>
      <w:r w:rsidR="006152C9" w:rsidRPr="00590EA1">
        <w:rPr>
          <w:lang w:val="ro-RO"/>
        </w:rPr>
        <w:t>.</w:t>
      </w:r>
    </w:p>
    <w:p w14:paraId="74D5CA81" w14:textId="49C53680" w:rsidR="006152C9" w:rsidRPr="00590EA1" w:rsidRDefault="00462B40" w:rsidP="00B85000">
      <w:pPr>
        <w:autoSpaceDE w:val="0"/>
        <w:autoSpaceDN w:val="0"/>
        <w:adjustRightInd w:val="0"/>
        <w:spacing w:after="120" w:line="276" w:lineRule="auto"/>
        <w:rPr>
          <w:lang w:val="ro-RO"/>
        </w:rPr>
      </w:pPr>
      <w:r w:rsidRPr="00590EA1">
        <w:rPr>
          <w:lang w:val="ro-RO"/>
        </w:rPr>
        <w:t>În cel mai rău caz, în special din cauza unor condiții economice nefavorabile, a unor performanțe slabe ale Beneficiarilor Finali sau a neîndeplinirii obligațiilor de plată ale acestora, nicio sumă investită sub formă de Instrumente financiare nu poate fi returnat către F</w:t>
      </w:r>
      <w:r w:rsidR="00890DA5" w:rsidRPr="00590EA1">
        <w:rPr>
          <w:lang w:val="ro-RO"/>
        </w:rPr>
        <w:t>d</w:t>
      </w:r>
      <w:r w:rsidRPr="00590EA1">
        <w:rPr>
          <w:lang w:val="ro-RO"/>
        </w:rPr>
        <w:t>F</w:t>
      </w:r>
      <w:r w:rsidR="006152C9" w:rsidRPr="00590EA1">
        <w:rPr>
          <w:lang w:val="ro-RO"/>
        </w:rPr>
        <w:t>.</w:t>
      </w:r>
    </w:p>
    <w:p w14:paraId="06D4E21B" w14:textId="61C6AA2E" w:rsidR="006152C9" w:rsidRPr="00590EA1" w:rsidRDefault="006152C9" w:rsidP="00B85000">
      <w:pPr>
        <w:autoSpaceDE w:val="0"/>
        <w:autoSpaceDN w:val="0"/>
        <w:adjustRightInd w:val="0"/>
        <w:spacing w:after="120" w:line="276" w:lineRule="auto"/>
        <w:rPr>
          <w:rFonts w:eastAsia="Times New Roman"/>
          <w:b/>
          <w:lang w:val="ro-RO" w:eastAsia="en-US" w:bidi="ar-SA"/>
        </w:rPr>
      </w:pPr>
      <w:r w:rsidRPr="00590EA1">
        <w:rPr>
          <w:rFonts w:eastAsia="Times New Roman"/>
          <w:b/>
          <w:lang w:val="ro-RO" w:eastAsia="en-US" w:bidi="ar-SA"/>
        </w:rPr>
        <w:t>ANEX</w:t>
      </w:r>
      <w:r w:rsidR="00916463" w:rsidRPr="00590EA1">
        <w:rPr>
          <w:rFonts w:eastAsia="Times New Roman"/>
          <w:b/>
          <w:lang w:val="ro-RO" w:eastAsia="en-US" w:bidi="ar-SA"/>
        </w:rPr>
        <w:t>A</w:t>
      </w:r>
      <w:r w:rsidRPr="00590EA1">
        <w:rPr>
          <w:rFonts w:eastAsia="Times New Roman"/>
          <w:b/>
          <w:lang w:val="ro-RO" w:eastAsia="en-US" w:bidi="ar-SA"/>
        </w:rPr>
        <w:t xml:space="preserve"> 1 – </w:t>
      </w:r>
      <w:r w:rsidR="00916463" w:rsidRPr="00590EA1">
        <w:rPr>
          <w:rFonts w:eastAsia="Times New Roman"/>
          <w:b/>
          <w:lang w:val="ro-RO" w:eastAsia="en-US" w:bidi="ar-SA"/>
        </w:rPr>
        <w:t>Activități excluse</w:t>
      </w:r>
    </w:p>
    <w:p w14:paraId="2FF2E31A" w14:textId="2215DCF9" w:rsidR="006152C9" w:rsidRPr="00590EA1" w:rsidRDefault="00A139C0" w:rsidP="004A61FE">
      <w:pPr>
        <w:pStyle w:val="ListParagraph"/>
        <w:numPr>
          <w:ilvl w:val="0"/>
          <w:numId w:val="28"/>
        </w:numPr>
        <w:autoSpaceDE w:val="0"/>
        <w:autoSpaceDN w:val="0"/>
        <w:adjustRightInd w:val="0"/>
        <w:spacing w:after="120" w:line="276" w:lineRule="auto"/>
        <w:rPr>
          <w:lang w:val="ro-RO"/>
        </w:rPr>
      </w:pPr>
      <w:r w:rsidRPr="00590EA1">
        <w:rPr>
          <w:lang w:val="ro-RO"/>
        </w:rPr>
        <w:t>Activități și active legate de combustibilii fosili, inclusiv utilizare downstream</w:t>
      </w:r>
      <w:r w:rsidRPr="00590EA1">
        <w:rPr>
          <w:vertAlign w:val="superscript"/>
          <w:lang w:val="ro-RO"/>
        </w:rPr>
        <w:footnoteReference w:id="8"/>
      </w:r>
      <w:r w:rsidR="006152C9" w:rsidRPr="00590EA1">
        <w:rPr>
          <w:lang w:val="ro-RO"/>
        </w:rPr>
        <w:t>.</w:t>
      </w:r>
    </w:p>
    <w:p w14:paraId="13FF2641" w14:textId="76815F54" w:rsidR="006152C9" w:rsidRPr="00590EA1" w:rsidRDefault="000D689C" w:rsidP="004A61FE">
      <w:pPr>
        <w:pStyle w:val="ListParagraph"/>
        <w:numPr>
          <w:ilvl w:val="0"/>
          <w:numId w:val="28"/>
        </w:numPr>
        <w:autoSpaceDE w:val="0"/>
        <w:autoSpaceDN w:val="0"/>
        <w:adjustRightInd w:val="0"/>
        <w:spacing w:after="120" w:line="276" w:lineRule="auto"/>
        <w:rPr>
          <w:lang w:val="ro-RO"/>
        </w:rPr>
      </w:pPr>
      <w:r w:rsidRPr="00590EA1">
        <w:rPr>
          <w:lang w:val="ro-RO"/>
        </w:rPr>
        <w:t xml:space="preserve">Activitățile și activele din cadrul </w:t>
      </w:r>
      <w:r w:rsidR="00C778DF" w:rsidRPr="00590EA1">
        <w:rPr>
          <w:lang w:val="ro-RO"/>
        </w:rPr>
        <w:t>Schemei</w:t>
      </w:r>
      <w:r w:rsidRPr="00590EA1">
        <w:rPr>
          <w:lang w:val="ro-RO"/>
        </w:rPr>
        <w:t xml:space="preserve"> UE de Comercializare a Certificatelor de Emisii (</w:t>
      </w:r>
      <w:r w:rsidR="00C778DF" w:rsidRPr="00590EA1">
        <w:rPr>
          <w:lang w:val="ro-RO"/>
        </w:rPr>
        <w:t>ETS</w:t>
      </w:r>
      <w:r w:rsidRPr="00590EA1">
        <w:rPr>
          <w:lang w:val="ro-RO"/>
        </w:rPr>
        <w:t xml:space="preserve">) </w:t>
      </w:r>
      <w:r w:rsidRPr="00590EA1">
        <w:rPr>
          <w:rFonts w:eastAsia="Calibri"/>
          <w:lang w:val="ro-RO" w:eastAsia="en-US" w:bidi="ar-SA"/>
        </w:rPr>
        <w:t>prin care se realizează emisii preconizate de gaze cu efect de seră care nu sunt mai mici decât valorile de referință relevante</w:t>
      </w:r>
      <w:r w:rsidRPr="00590EA1">
        <w:rPr>
          <w:vertAlign w:val="superscript"/>
          <w:lang w:val="ro-RO"/>
        </w:rPr>
        <w:t xml:space="preserve"> </w:t>
      </w:r>
      <w:r w:rsidRPr="00590EA1">
        <w:rPr>
          <w:vertAlign w:val="superscript"/>
          <w:lang w:val="ro-RO"/>
        </w:rPr>
        <w:footnoteReference w:id="9"/>
      </w:r>
      <w:r w:rsidR="006152C9" w:rsidRPr="00590EA1">
        <w:rPr>
          <w:lang w:val="ro-RO"/>
        </w:rPr>
        <w:t xml:space="preserve">. </w:t>
      </w:r>
    </w:p>
    <w:p w14:paraId="1FBF19C0" w14:textId="51F894FA" w:rsidR="004A3C0B" w:rsidRPr="00590EA1" w:rsidRDefault="004A3C0B" w:rsidP="004A61FE">
      <w:pPr>
        <w:pStyle w:val="ListParagraph"/>
        <w:numPr>
          <w:ilvl w:val="0"/>
          <w:numId w:val="28"/>
        </w:numPr>
        <w:autoSpaceDE w:val="0"/>
        <w:autoSpaceDN w:val="0"/>
        <w:adjustRightInd w:val="0"/>
        <w:spacing w:after="120" w:line="276" w:lineRule="auto"/>
        <w:rPr>
          <w:lang w:val="ro-RO"/>
        </w:rPr>
      </w:pPr>
      <w:r w:rsidRPr="00590EA1">
        <w:rPr>
          <w:lang w:val="ro-RO"/>
        </w:rPr>
        <w:t>Activități și active legate de depozitele de deșeuri, incineratoare</w:t>
      </w:r>
      <w:r w:rsidRPr="00590EA1">
        <w:rPr>
          <w:vertAlign w:val="superscript"/>
          <w:lang w:val="ro-RO"/>
        </w:rPr>
        <w:footnoteReference w:id="10"/>
      </w:r>
      <w:r w:rsidRPr="00590EA1">
        <w:rPr>
          <w:lang w:val="ro-RO"/>
        </w:rPr>
        <w:t xml:space="preserve"> și stații de tratare mecano-biologică</w:t>
      </w:r>
      <w:r w:rsidRPr="00590EA1">
        <w:rPr>
          <w:vertAlign w:val="superscript"/>
          <w:lang w:val="ro-RO"/>
        </w:rPr>
        <w:footnoteReference w:id="11"/>
      </w:r>
      <w:r w:rsidR="00147AAF" w:rsidRPr="00590EA1">
        <w:rPr>
          <w:lang w:val="ro-RO"/>
        </w:rPr>
        <w:t>.</w:t>
      </w:r>
    </w:p>
    <w:p w14:paraId="32E48C97" w14:textId="0CAD9BAB" w:rsidR="006152C9" w:rsidRPr="00590EA1" w:rsidRDefault="00147AAF" w:rsidP="004A61FE">
      <w:pPr>
        <w:pStyle w:val="ListParagraph"/>
        <w:numPr>
          <w:ilvl w:val="0"/>
          <w:numId w:val="28"/>
        </w:numPr>
        <w:autoSpaceDE w:val="0"/>
        <w:autoSpaceDN w:val="0"/>
        <w:adjustRightInd w:val="0"/>
        <w:spacing w:after="120" w:line="276" w:lineRule="auto"/>
        <w:rPr>
          <w:lang w:val="ro-RO"/>
        </w:rPr>
      </w:pPr>
      <w:r w:rsidRPr="00590EA1">
        <w:rPr>
          <w:lang w:val="ro-RO"/>
        </w:rPr>
        <w:t>Activități și active în cazul cărora eliminarea pe termen lung a deșeurilor poate dăuna mediului</w:t>
      </w:r>
      <w:r w:rsidR="006152C9" w:rsidRPr="00590EA1">
        <w:rPr>
          <w:lang w:val="ro-RO"/>
        </w:rPr>
        <w:t>.</w:t>
      </w:r>
    </w:p>
    <w:p w14:paraId="335A793D" w14:textId="5A32ED2F" w:rsidR="00902DAB" w:rsidRPr="00590EA1" w:rsidRDefault="00902DAB" w:rsidP="004A61FE">
      <w:pPr>
        <w:pStyle w:val="ListParagraph"/>
        <w:numPr>
          <w:ilvl w:val="0"/>
          <w:numId w:val="28"/>
        </w:numPr>
        <w:autoSpaceDE w:val="0"/>
        <w:autoSpaceDN w:val="0"/>
        <w:adjustRightInd w:val="0"/>
        <w:spacing w:after="120" w:line="276" w:lineRule="auto"/>
        <w:rPr>
          <w:lang w:val="ro-RO"/>
        </w:rPr>
      </w:pPr>
      <w:r w:rsidRPr="00590EA1">
        <w:rPr>
          <w:lang w:val="ro-RO"/>
        </w:rPr>
        <w:t xml:space="preserve">Producție sau activități care implică forme dăunătoare sau </w:t>
      </w:r>
      <w:r w:rsidR="001E3862" w:rsidRPr="00590EA1">
        <w:rPr>
          <w:lang w:val="ro-RO"/>
        </w:rPr>
        <w:t xml:space="preserve">de </w:t>
      </w:r>
      <w:r w:rsidRPr="00590EA1">
        <w:rPr>
          <w:lang w:val="ro-RO"/>
        </w:rPr>
        <w:t>exploata</w:t>
      </w:r>
      <w:r w:rsidR="001E3862" w:rsidRPr="00590EA1">
        <w:rPr>
          <w:lang w:val="ro-RO"/>
        </w:rPr>
        <w:t>re prin</w:t>
      </w:r>
      <w:r w:rsidRPr="00590EA1">
        <w:rPr>
          <w:lang w:val="ro-RO"/>
        </w:rPr>
        <w:t xml:space="preserve"> muncă forțată</w:t>
      </w:r>
      <w:r w:rsidRPr="00590EA1">
        <w:rPr>
          <w:vertAlign w:val="superscript"/>
          <w:lang w:val="ro-RO"/>
        </w:rPr>
        <w:footnoteReference w:id="12"/>
      </w:r>
      <w:r w:rsidRPr="00590EA1">
        <w:rPr>
          <w:lang w:val="ro-RO"/>
        </w:rPr>
        <w:t xml:space="preserve">/muncă dăunătoare </w:t>
      </w:r>
      <w:r w:rsidR="001E3862" w:rsidRPr="00590EA1">
        <w:rPr>
          <w:lang w:val="ro-RO"/>
        </w:rPr>
        <w:t>pentru</w:t>
      </w:r>
      <w:r w:rsidRPr="00590EA1">
        <w:rPr>
          <w:lang w:val="ro-RO"/>
        </w:rPr>
        <w:t xml:space="preserve"> copii</w:t>
      </w:r>
      <w:r w:rsidRPr="00590EA1">
        <w:rPr>
          <w:vertAlign w:val="superscript"/>
          <w:lang w:val="ro-RO"/>
        </w:rPr>
        <w:footnoteReference w:id="13"/>
      </w:r>
      <w:r w:rsidR="001E3862" w:rsidRPr="00590EA1">
        <w:rPr>
          <w:lang w:val="ro-RO"/>
        </w:rPr>
        <w:t>.</w:t>
      </w:r>
    </w:p>
    <w:p w14:paraId="5DB2F654" w14:textId="3507062C" w:rsidR="006152C9" w:rsidRPr="00590EA1" w:rsidRDefault="006A2EA5" w:rsidP="004A61FE">
      <w:pPr>
        <w:pStyle w:val="ListParagraph"/>
        <w:numPr>
          <w:ilvl w:val="0"/>
          <w:numId w:val="28"/>
        </w:numPr>
        <w:autoSpaceDE w:val="0"/>
        <w:autoSpaceDN w:val="0"/>
        <w:adjustRightInd w:val="0"/>
        <w:spacing w:after="120" w:line="276" w:lineRule="auto"/>
        <w:rPr>
          <w:lang w:val="ro-RO"/>
        </w:rPr>
      </w:pPr>
      <w:r w:rsidRPr="00590EA1">
        <w:rPr>
          <w:lang w:val="ro-RO"/>
        </w:rPr>
        <w:lastRenderedPageBreak/>
        <w:t>Producerea sau comercializarea oricărui produs sau activitate considerată ilegală în conformitate cu legile sau reglementările țării gazdă sau cu convențiile și acordurile internaționale</w:t>
      </w:r>
      <w:r w:rsidR="006152C9" w:rsidRPr="00590EA1">
        <w:rPr>
          <w:lang w:val="ro-RO"/>
        </w:rPr>
        <w:t>.</w:t>
      </w:r>
    </w:p>
    <w:p w14:paraId="35A0E49C" w14:textId="0E8AF246" w:rsidR="006152C9" w:rsidRPr="00590EA1" w:rsidRDefault="00DE647D" w:rsidP="004A61FE">
      <w:pPr>
        <w:pStyle w:val="ListParagraph"/>
        <w:numPr>
          <w:ilvl w:val="0"/>
          <w:numId w:val="28"/>
        </w:numPr>
        <w:autoSpaceDE w:val="0"/>
        <w:autoSpaceDN w:val="0"/>
        <w:adjustRightInd w:val="0"/>
        <w:spacing w:after="120" w:line="276" w:lineRule="auto"/>
        <w:rPr>
          <w:lang w:val="ro-RO"/>
        </w:rPr>
      </w:pPr>
      <w:r w:rsidRPr="00590EA1">
        <w:rPr>
          <w:lang w:val="ro-RO"/>
        </w:rPr>
        <w:t>Orice afacere legată de pornografie sau prostituție</w:t>
      </w:r>
      <w:r w:rsidR="006152C9" w:rsidRPr="00590EA1">
        <w:rPr>
          <w:lang w:val="ro-RO"/>
        </w:rPr>
        <w:t>.</w:t>
      </w:r>
    </w:p>
    <w:p w14:paraId="63F087F8" w14:textId="24A43886" w:rsidR="006B4436" w:rsidRPr="00590EA1" w:rsidRDefault="006B4436" w:rsidP="004A61FE">
      <w:pPr>
        <w:pStyle w:val="ListParagraph"/>
        <w:numPr>
          <w:ilvl w:val="0"/>
          <w:numId w:val="28"/>
        </w:numPr>
        <w:autoSpaceDE w:val="0"/>
        <w:autoSpaceDN w:val="0"/>
        <w:adjustRightInd w:val="0"/>
        <w:spacing w:after="120" w:line="276" w:lineRule="auto"/>
        <w:rPr>
          <w:lang w:val="ro-RO"/>
        </w:rPr>
      </w:pPr>
      <w:r w:rsidRPr="00590EA1">
        <w:rPr>
          <w:lang w:val="ro-RO"/>
        </w:rPr>
        <w:t xml:space="preserve">Producția sau comerțul cu animale sălbatice sau cu produse din acestea, reglementate în temeiul Convenției privind </w:t>
      </w:r>
      <w:r w:rsidR="00C23A73" w:rsidRPr="00590EA1">
        <w:rPr>
          <w:lang w:val="ro-RO"/>
        </w:rPr>
        <w:t>C</w:t>
      </w:r>
      <w:r w:rsidRPr="00590EA1">
        <w:rPr>
          <w:lang w:val="ro-RO"/>
        </w:rPr>
        <w:t xml:space="preserve">omerțul </w:t>
      </w:r>
      <w:r w:rsidR="00C23A73" w:rsidRPr="00590EA1">
        <w:rPr>
          <w:lang w:val="ro-RO"/>
        </w:rPr>
        <w:t>I</w:t>
      </w:r>
      <w:r w:rsidRPr="00590EA1">
        <w:rPr>
          <w:lang w:val="ro-RO"/>
        </w:rPr>
        <w:t xml:space="preserve">nternațional cu </w:t>
      </w:r>
      <w:r w:rsidR="00C23A73" w:rsidRPr="00590EA1">
        <w:rPr>
          <w:lang w:val="ro-RO"/>
        </w:rPr>
        <w:t>S</w:t>
      </w:r>
      <w:r w:rsidRPr="00590EA1">
        <w:rPr>
          <w:lang w:val="ro-RO"/>
        </w:rPr>
        <w:t xml:space="preserve">pecii </w:t>
      </w:r>
      <w:r w:rsidR="00C23A73" w:rsidRPr="00590EA1">
        <w:rPr>
          <w:lang w:val="ro-RO"/>
        </w:rPr>
        <w:t xml:space="preserve">Sălbatice </w:t>
      </w:r>
      <w:r w:rsidRPr="00590EA1">
        <w:rPr>
          <w:lang w:val="ro-RO"/>
        </w:rPr>
        <w:t xml:space="preserve">de </w:t>
      </w:r>
      <w:r w:rsidR="00C23A73" w:rsidRPr="00590EA1">
        <w:rPr>
          <w:lang w:val="ro-RO"/>
        </w:rPr>
        <w:t>F</w:t>
      </w:r>
      <w:r w:rsidRPr="00590EA1">
        <w:rPr>
          <w:lang w:val="ro-RO"/>
        </w:rPr>
        <w:t xml:space="preserve">aună și </w:t>
      </w:r>
      <w:r w:rsidR="00C23A73" w:rsidRPr="00590EA1">
        <w:rPr>
          <w:lang w:val="ro-RO"/>
        </w:rPr>
        <w:t>F</w:t>
      </w:r>
      <w:r w:rsidRPr="00590EA1">
        <w:rPr>
          <w:lang w:val="ro-RO"/>
        </w:rPr>
        <w:t xml:space="preserve">loră pe </w:t>
      </w:r>
      <w:r w:rsidR="00C23A73" w:rsidRPr="00590EA1">
        <w:rPr>
          <w:lang w:val="ro-RO"/>
        </w:rPr>
        <w:t>C</w:t>
      </w:r>
      <w:r w:rsidRPr="00590EA1">
        <w:rPr>
          <w:lang w:val="ro-RO"/>
        </w:rPr>
        <w:t xml:space="preserve">ale de </w:t>
      </w:r>
      <w:r w:rsidR="00C23A73" w:rsidRPr="00590EA1">
        <w:rPr>
          <w:lang w:val="ro-RO"/>
        </w:rPr>
        <w:t>D</w:t>
      </w:r>
      <w:r w:rsidRPr="00590EA1">
        <w:rPr>
          <w:lang w:val="ro-RO"/>
        </w:rPr>
        <w:t>ispariție (CITES).</w:t>
      </w:r>
    </w:p>
    <w:p w14:paraId="56059AD9" w14:textId="7D838B47" w:rsidR="006152C9" w:rsidRPr="00590EA1" w:rsidRDefault="00985758" w:rsidP="004A61FE">
      <w:pPr>
        <w:pStyle w:val="ListParagraph"/>
        <w:numPr>
          <w:ilvl w:val="0"/>
          <w:numId w:val="28"/>
        </w:numPr>
        <w:autoSpaceDE w:val="0"/>
        <w:autoSpaceDN w:val="0"/>
        <w:adjustRightInd w:val="0"/>
        <w:spacing w:after="120" w:line="276" w:lineRule="auto"/>
        <w:rPr>
          <w:lang w:val="ro-RO"/>
        </w:rPr>
      </w:pPr>
      <w:r w:rsidRPr="00590EA1">
        <w:rPr>
          <w:lang w:val="ro-RO"/>
        </w:rPr>
        <w:t xml:space="preserve">Producerea, utilizarea sau comercializarea de materiale periculoase, cum ar fi materialele radioactive, fibrele de azbest </w:t>
      </w:r>
      <w:r w:rsidR="00B22557" w:rsidRPr="00590EA1">
        <w:rPr>
          <w:lang w:val="ro-RO"/>
        </w:rPr>
        <w:t>neprelucrat</w:t>
      </w:r>
      <w:r w:rsidRPr="00590EA1">
        <w:rPr>
          <w:lang w:val="ro-RO"/>
        </w:rPr>
        <w:t xml:space="preserve"> și produsele care conțin PCB</w:t>
      </w:r>
      <w:r w:rsidR="006152C9" w:rsidRPr="00590EA1">
        <w:rPr>
          <w:lang w:val="ro-RO"/>
        </w:rPr>
        <w:t>.</w:t>
      </w:r>
    </w:p>
    <w:p w14:paraId="301267C0" w14:textId="2BAE3A3A" w:rsidR="006152C9" w:rsidRPr="00590EA1" w:rsidRDefault="00921C12" w:rsidP="004A61FE">
      <w:pPr>
        <w:pStyle w:val="ListParagraph"/>
        <w:numPr>
          <w:ilvl w:val="0"/>
          <w:numId w:val="28"/>
        </w:numPr>
        <w:autoSpaceDE w:val="0"/>
        <w:autoSpaceDN w:val="0"/>
        <w:adjustRightInd w:val="0"/>
        <w:spacing w:after="120" w:line="276" w:lineRule="auto"/>
        <w:rPr>
          <w:lang w:val="ro-RO"/>
        </w:rPr>
      </w:pPr>
      <w:r w:rsidRPr="00590EA1">
        <w:rPr>
          <w:lang w:val="ro-RO"/>
        </w:rPr>
        <w:t>Comerțul transfrontalier cu deșeuri și produse din deșeuri, cu excepția cazului în care se efectuează conform Convenției de la Basel și reglementăril</w:t>
      </w:r>
      <w:r w:rsidR="008B0DB1" w:rsidRPr="00590EA1">
        <w:rPr>
          <w:lang w:val="ro-RO"/>
        </w:rPr>
        <w:t>or</w:t>
      </w:r>
      <w:r w:rsidRPr="00590EA1">
        <w:rPr>
          <w:lang w:val="ro-RO"/>
        </w:rPr>
        <w:t xml:space="preserve"> naționale și europene </w:t>
      </w:r>
      <w:r w:rsidR="008B0DB1" w:rsidRPr="00590EA1">
        <w:rPr>
          <w:lang w:val="ro-RO"/>
        </w:rPr>
        <w:t>aplicabile</w:t>
      </w:r>
      <w:r w:rsidRPr="00590EA1">
        <w:rPr>
          <w:lang w:val="ro-RO"/>
        </w:rPr>
        <w:t xml:space="preserve">, dar, pentru evitarea oricărui dubiu, nu este exclusă utilizarea deșeurilor </w:t>
      </w:r>
      <w:r w:rsidR="008B0DB1" w:rsidRPr="00590EA1">
        <w:rPr>
          <w:lang w:val="ro-RO"/>
        </w:rPr>
        <w:t xml:space="preserve">drept </w:t>
      </w:r>
      <w:r w:rsidRPr="00590EA1">
        <w:rPr>
          <w:lang w:val="ro-RO"/>
        </w:rPr>
        <w:t xml:space="preserve">combustibil pentru încălzirea </w:t>
      </w:r>
      <w:r w:rsidR="0019074E" w:rsidRPr="00590EA1">
        <w:rPr>
          <w:lang w:val="ro-RO"/>
        </w:rPr>
        <w:t>districtuală</w:t>
      </w:r>
      <w:r w:rsidR="006152C9" w:rsidRPr="00590EA1">
        <w:rPr>
          <w:lang w:val="ro-RO"/>
        </w:rPr>
        <w:t>.</w:t>
      </w:r>
    </w:p>
    <w:p w14:paraId="4D230053" w14:textId="70250EEB" w:rsidR="006152C9" w:rsidRPr="00590EA1" w:rsidRDefault="00C9527A" w:rsidP="004A61FE">
      <w:pPr>
        <w:pStyle w:val="ListParagraph"/>
        <w:numPr>
          <w:ilvl w:val="0"/>
          <w:numId w:val="28"/>
        </w:numPr>
        <w:autoSpaceDE w:val="0"/>
        <w:autoSpaceDN w:val="0"/>
        <w:adjustRightInd w:val="0"/>
        <w:spacing w:after="120" w:line="276" w:lineRule="auto"/>
        <w:rPr>
          <w:lang w:val="ro-RO"/>
        </w:rPr>
      </w:pPr>
      <w:r w:rsidRPr="00590EA1">
        <w:rPr>
          <w:lang w:val="ro-RO"/>
        </w:rPr>
        <w:t>Metode de pescuit necorespunzătoare (de exemplu, pescuitul cu plase în derivă în mediul marin, folosind plase cu o lungime mai mare de 2,5 km și pescuitul cu explozivi).</w:t>
      </w:r>
    </w:p>
    <w:p w14:paraId="09341D92" w14:textId="5B647480" w:rsidR="005C6E32" w:rsidRPr="00590EA1" w:rsidRDefault="005C6E32" w:rsidP="004A61FE">
      <w:pPr>
        <w:pStyle w:val="ListParagraph"/>
        <w:numPr>
          <w:ilvl w:val="0"/>
          <w:numId w:val="28"/>
        </w:numPr>
        <w:autoSpaceDE w:val="0"/>
        <w:autoSpaceDN w:val="0"/>
        <w:adjustRightInd w:val="0"/>
        <w:spacing w:after="120" w:line="276" w:lineRule="auto"/>
        <w:rPr>
          <w:lang w:val="ro-RO"/>
        </w:rPr>
      </w:pPr>
      <w:r w:rsidRPr="00590EA1">
        <w:rPr>
          <w:lang w:val="ro-RO"/>
        </w:rPr>
        <w:t>Producția sau comerțul cu produse farmaceutice, pesticide/erbicide, produse chimice, substanțe care diminuează stratul de ozon</w:t>
      </w:r>
      <w:r w:rsidRPr="00590EA1">
        <w:rPr>
          <w:vertAlign w:val="superscript"/>
          <w:lang w:val="ro-RO"/>
        </w:rPr>
        <w:footnoteReference w:id="14"/>
      </w:r>
      <w:r w:rsidRPr="00590EA1">
        <w:rPr>
          <w:lang w:val="ro-RO"/>
        </w:rPr>
        <w:t xml:space="preserve"> și alte substanțe periculoase care fac obiectul unor eliminări sau interdicții internaționale</w:t>
      </w:r>
      <w:r w:rsidR="00806DF4" w:rsidRPr="00590EA1">
        <w:rPr>
          <w:lang w:val="ro-RO"/>
        </w:rPr>
        <w:t>.</w:t>
      </w:r>
    </w:p>
    <w:p w14:paraId="3A4438D1" w14:textId="002CCB7A" w:rsidR="007F3D53" w:rsidRPr="00590EA1" w:rsidRDefault="007F3D53" w:rsidP="004A61FE">
      <w:pPr>
        <w:pStyle w:val="ListParagraph"/>
        <w:numPr>
          <w:ilvl w:val="0"/>
          <w:numId w:val="28"/>
        </w:numPr>
        <w:autoSpaceDE w:val="0"/>
        <w:autoSpaceDN w:val="0"/>
        <w:adjustRightInd w:val="0"/>
        <w:spacing w:after="120" w:line="276" w:lineRule="auto"/>
        <w:rPr>
          <w:lang w:val="ro-RO"/>
        </w:rPr>
      </w:pPr>
      <w:r w:rsidRPr="00590EA1">
        <w:rPr>
          <w:lang w:val="ro-RO"/>
        </w:rPr>
        <w:t xml:space="preserve">Distrugerea Habitatelor </w:t>
      </w:r>
      <w:r w:rsidR="00BF0C9A" w:rsidRPr="00590EA1">
        <w:rPr>
          <w:lang w:val="ro-RO"/>
        </w:rPr>
        <w:t>Esențiale</w:t>
      </w:r>
      <w:r w:rsidRPr="00590EA1">
        <w:rPr>
          <w:vertAlign w:val="superscript"/>
          <w:lang w:val="ro-RO"/>
        </w:rPr>
        <w:footnoteReference w:id="15"/>
      </w:r>
      <w:r w:rsidRPr="00590EA1">
        <w:rPr>
          <w:vertAlign w:val="superscript"/>
          <w:lang w:val="ro-RO"/>
        </w:rPr>
        <w:t>.</w:t>
      </w:r>
    </w:p>
    <w:p w14:paraId="42C07CC5" w14:textId="221446C7" w:rsidR="006152C9" w:rsidRPr="00590EA1" w:rsidRDefault="00313C6B" w:rsidP="004A61FE">
      <w:pPr>
        <w:pStyle w:val="ListParagraph"/>
        <w:numPr>
          <w:ilvl w:val="0"/>
          <w:numId w:val="28"/>
        </w:numPr>
        <w:autoSpaceDE w:val="0"/>
        <w:autoSpaceDN w:val="0"/>
        <w:adjustRightInd w:val="0"/>
        <w:spacing w:after="120" w:line="276" w:lineRule="auto"/>
        <w:rPr>
          <w:lang w:val="ro-RO"/>
        </w:rPr>
      </w:pPr>
      <w:r w:rsidRPr="00590EA1">
        <w:rPr>
          <w:lang w:val="ro-RO"/>
        </w:rPr>
        <w:t>Producerea și distribuirea de mass-media rasistă, antidemocratică și/sau neonazistă</w:t>
      </w:r>
      <w:r w:rsidR="006152C9" w:rsidRPr="00590EA1">
        <w:rPr>
          <w:lang w:val="ro-RO"/>
        </w:rPr>
        <w:t>.</w:t>
      </w:r>
    </w:p>
    <w:p w14:paraId="0BB5663D" w14:textId="68BBC6B1" w:rsidR="00E361AD" w:rsidRPr="00590EA1" w:rsidRDefault="00E361AD" w:rsidP="004A61FE">
      <w:pPr>
        <w:pStyle w:val="ListParagraph"/>
        <w:numPr>
          <w:ilvl w:val="0"/>
          <w:numId w:val="28"/>
        </w:numPr>
        <w:autoSpaceDE w:val="0"/>
        <w:autoSpaceDN w:val="0"/>
        <w:adjustRightInd w:val="0"/>
        <w:spacing w:after="120" w:line="276" w:lineRule="auto"/>
        <w:rPr>
          <w:lang w:val="ro-RO"/>
        </w:rPr>
      </w:pPr>
      <w:r w:rsidRPr="00590EA1">
        <w:rPr>
          <w:lang w:val="ro-RO"/>
        </w:rPr>
        <w:t>Tutun, în cazul în care acesta reprezintă o parte substanțială a activităților comerciale principale finanțate ale unui Proiect</w:t>
      </w:r>
      <w:r w:rsidRPr="00590EA1">
        <w:rPr>
          <w:vertAlign w:val="superscript"/>
          <w:lang w:val="ro-RO"/>
        </w:rPr>
        <w:footnoteReference w:id="16"/>
      </w:r>
      <w:r w:rsidRPr="00590EA1">
        <w:rPr>
          <w:lang w:val="ro-RO"/>
        </w:rPr>
        <w:t xml:space="preserve"> .</w:t>
      </w:r>
    </w:p>
    <w:p w14:paraId="04B26753" w14:textId="4B329B11" w:rsidR="00E361AD" w:rsidRPr="00590EA1" w:rsidRDefault="00E361AD" w:rsidP="004A61FE">
      <w:pPr>
        <w:pStyle w:val="ListParagraph"/>
        <w:numPr>
          <w:ilvl w:val="0"/>
          <w:numId w:val="28"/>
        </w:numPr>
        <w:autoSpaceDE w:val="0"/>
        <w:autoSpaceDN w:val="0"/>
        <w:adjustRightInd w:val="0"/>
        <w:spacing w:after="120" w:line="276" w:lineRule="auto"/>
        <w:rPr>
          <w:lang w:val="ro-RO"/>
        </w:rPr>
      </w:pPr>
      <w:r w:rsidRPr="00590EA1">
        <w:rPr>
          <w:lang w:val="ro-RO"/>
        </w:rPr>
        <w:t>Animale vii în scopuri științifice și experimentale, inclusiv pentru reproducerea acestor animale</w:t>
      </w:r>
    </w:p>
    <w:p w14:paraId="2331EBE8" w14:textId="5721E124" w:rsidR="006152C9" w:rsidRPr="00590EA1" w:rsidRDefault="00E361AD" w:rsidP="004A61FE">
      <w:pPr>
        <w:pStyle w:val="ListParagraph"/>
        <w:numPr>
          <w:ilvl w:val="0"/>
          <w:numId w:val="28"/>
        </w:numPr>
        <w:autoSpaceDE w:val="0"/>
        <w:autoSpaceDN w:val="0"/>
        <w:adjustRightInd w:val="0"/>
        <w:spacing w:after="120" w:line="276" w:lineRule="auto"/>
        <w:rPr>
          <w:lang w:val="ro-RO"/>
        </w:rPr>
      </w:pPr>
      <w:r w:rsidRPr="00590EA1">
        <w:rPr>
          <w:lang w:val="ro-RO"/>
        </w:rPr>
        <w:t>Muniții și arme, echipamente militare/de poliție, infrastructuri sau instituții corecționale, închisori.</w:t>
      </w:r>
      <w:r w:rsidRPr="00590EA1">
        <w:rPr>
          <w:vertAlign w:val="superscript"/>
          <w:lang w:val="ro-RO"/>
        </w:rPr>
        <w:footnoteReference w:id="17"/>
      </w:r>
    </w:p>
    <w:p w14:paraId="4D33FA33" w14:textId="720661BA" w:rsidR="006152C9" w:rsidRPr="00590EA1" w:rsidRDefault="00583061" w:rsidP="004A61FE">
      <w:pPr>
        <w:pStyle w:val="ListParagraph"/>
        <w:numPr>
          <w:ilvl w:val="0"/>
          <w:numId w:val="28"/>
        </w:numPr>
        <w:autoSpaceDE w:val="0"/>
        <w:autoSpaceDN w:val="0"/>
        <w:adjustRightInd w:val="0"/>
        <w:spacing w:after="120" w:line="276" w:lineRule="auto"/>
        <w:rPr>
          <w:lang w:val="ro-RO"/>
        </w:rPr>
      </w:pPr>
      <w:r w:rsidRPr="00590EA1">
        <w:rPr>
          <w:lang w:val="ro-RO"/>
        </w:rPr>
        <w:lastRenderedPageBreak/>
        <w:t xml:space="preserve">Jocuri de noroc, cazinouri și </w:t>
      </w:r>
      <w:r w:rsidR="00F87C99" w:rsidRPr="00590EA1">
        <w:rPr>
          <w:lang w:val="ro-RO"/>
        </w:rPr>
        <w:t>societăți</w:t>
      </w:r>
      <w:r w:rsidRPr="00590EA1">
        <w:rPr>
          <w:lang w:val="ro-RO"/>
        </w:rPr>
        <w:t xml:space="preserve"> echivalente sau hoteluri care găzduiesc astfel de facilități</w:t>
      </w:r>
      <w:r w:rsidR="006152C9" w:rsidRPr="00590EA1">
        <w:rPr>
          <w:lang w:val="ro-RO"/>
        </w:rPr>
        <w:t>.</w:t>
      </w:r>
    </w:p>
    <w:p w14:paraId="5E1244FA" w14:textId="24B7AFBE" w:rsidR="006152C9" w:rsidRPr="00590EA1" w:rsidRDefault="008D0AEC" w:rsidP="004A61FE">
      <w:pPr>
        <w:pStyle w:val="ListParagraph"/>
        <w:numPr>
          <w:ilvl w:val="0"/>
          <w:numId w:val="28"/>
        </w:numPr>
        <w:autoSpaceDE w:val="0"/>
        <w:autoSpaceDN w:val="0"/>
        <w:adjustRightInd w:val="0"/>
        <w:spacing w:after="120" w:line="276" w:lineRule="auto"/>
        <w:rPr>
          <w:lang w:val="ro-RO"/>
        </w:rPr>
      </w:pPr>
      <w:r w:rsidRPr="00590EA1">
        <w:rPr>
          <w:lang w:val="ro-RO"/>
        </w:rPr>
        <w:t>Concesiuni comerciale asupra pădurilor naturale tropicale și exploatarea forestieră a acestora; transformarea pădurilor naturale în plantații</w:t>
      </w:r>
      <w:r w:rsidR="006152C9" w:rsidRPr="00590EA1">
        <w:rPr>
          <w:lang w:val="ro-RO"/>
        </w:rPr>
        <w:t>.</w:t>
      </w:r>
    </w:p>
    <w:p w14:paraId="73DD62F0" w14:textId="0F2988B4" w:rsidR="00CB1601" w:rsidRPr="00590EA1" w:rsidRDefault="00CB1601" w:rsidP="004A61FE">
      <w:pPr>
        <w:pStyle w:val="ListParagraph"/>
        <w:numPr>
          <w:ilvl w:val="0"/>
          <w:numId w:val="28"/>
        </w:numPr>
        <w:autoSpaceDE w:val="0"/>
        <w:autoSpaceDN w:val="0"/>
        <w:adjustRightInd w:val="0"/>
        <w:spacing w:after="120" w:line="276" w:lineRule="auto"/>
        <w:rPr>
          <w:lang w:val="ro-RO"/>
        </w:rPr>
      </w:pPr>
      <w:r w:rsidRPr="00590EA1">
        <w:rPr>
          <w:lang w:val="ro-RO"/>
        </w:rPr>
        <w:t>Achiziționarea de echipamente de exploatare forestieră pentru utilizarea în pădurile tropicale naturale sau în pădurile cu valoare naturală ridicată din toate regiunile; și activități care conduc la tăierea și/sau degradarea pădurilor tropicale naturale sau a pădurilor cu valoare naturală ridicată</w:t>
      </w:r>
    </w:p>
    <w:p w14:paraId="79960B8C" w14:textId="5248D3B9" w:rsidR="00F5264D" w:rsidRPr="00590EA1" w:rsidRDefault="00CB1601" w:rsidP="004A61FE">
      <w:pPr>
        <w:pStyle w:val="ListParagraph"/>
        <w:numPr>
          <w:ilvl w:val="0"/>
          <w:numId w:val="28"/>
        </w:numPr>
        <w:autoSpaceDE w:val="0"/>
        <w:autoSpaceDN w:val="0"/>
        <w:adjustRightInd w:val="0"/>
        <w:spacing w:after="120" w:line="276" w:lineRule="auto"/>
        <w:rPr>
          <w:lang w:val="ro-RO"/>
        </w:rPr>
      </w:pPr>
      <w:r w:rsidRPr="00590EA1">
        <w:rPr>
          <w:lang w:val="ro-RO"/>
        </w:rPr>
        <w:t xml:space="preserve">Noi plantații de palmieri </w:t>
      </w:r>
      <w:r w:rsidR="001F3BF3" w:rsidRPr="00590EA1">
        <w:rPr>
          <w:lang w:val="ro-RO"/>
        </w:rPr>
        <w:t>pentru ulei</w:t>
      </w:r>
      <w:r w:rsidR="006152C9" w:rsidRPr="00590EA1">
        <w:rPr>
          <w:lang w:val="ro-RO"/>
        </w:rPr>
        <w:t>.</w:t>
      </w:r>
    </w:p>
    <w:p w14:paraId="2B7C9EB1" w14:textId="5AD77831" w:rsidR="00C76BB9" w:rsidRPr="00590EA1" w:rsidRDefault="001F3BF3" w:rsidP="004A61FE">
      <w:pPr>
        <w:pStyle w:val="ListParagraph"/>
        <w:numPr>
          <w:ilvl w:val="0"/>
          <w:numId w:val="28"/>
        </w:numPr>
        <w:autoSpaceDE w:val="0"/>
        <w:autoSpaceDN w:val="0"/>
        <w:adjustRightInd w:val="0"/>
        <w:spacing w:after="120" w:line="276" w:lineRule="auto"/>
        <w:rPr>
          <w:lang w:val="ro-RO"/>
        </w:rPr>
      </w:pPr>
      <w:r w:rsidRPr="00590EA1">
        <w:rPr>
          <w:lang w:val="ro-RO"/>
        </w:rPr>
        <w:t>Orice afacere cu conținut politic sau religios</w:t>
      </w:r>
      <w:r w:rsidR="006152C9" w:rsidRPr="00590EA1">
        <w:rPr>
          <w:rFonts w:ascii="Arial" w:hAnsi="Arial" w:cs="Arial"/>
          <w:sz w:val="20"/>
          <w:szCs w:val="20"/>
          <w:lang w:val="ro-RO"/>
        </w:rPr>
        <w:t>.</w:t>
      </w:r>
    </w:p>
    <w:p w14:paraId="66E0BD39" w14:textId="77777777" w:rsidR="008A5436" w:rsidRPr="00590EA1" w:rsidRDefault="00C76BB9" w:rsidP="00036390">
      <w:pPr>
        <w:keepNext/>
        <w:keepLines/>
        <w:adjustRightInd w:val="0"/>
        <w:snapToGrid w:val="0"/>
        <w:spacing w:after="0"/>
        <w:jc w:val="left"/>
        <w:rPr>
          <w:lang w:val="ro-RO"/>
        </w:rPr>
      </w:pPr>
      <w:r w:rsidRPr="00590EA1">
        <w:rPr>
          <w:lang w:val="ro-RO"/>
        </w:rPr>
        <w:br w:type="page"/>
      </w:r>
    </w:p>
    <w:p w14:paraId="56C81424" w14:textId="761A9BE2" w:rsidR="00EA3FB9" w:rsidRPr="00210C8F" w:rsidRDefault="00EA3FB9" w:rsidP="00210C8F">
      <w:pPr>
        <w:pStyle w:val="StandardL1"/>
        <w:keepLines/>
        <w:suppressAutoHyphens w:val="0"/>
        <w:snapToGrid w:val="0"/>
        <w:ind w:left="567"/>
        <w:jc w:val="center"/>
        <w:rPr>
          <w:caps w:val="0"/>
          <w:lang w:val="ro-RO"/>
        </w:rPr>
      </w:pPr>
      <w:bookmarkStart w:id="252" w:name="_Toc97728161"/>
      <w:bookmarkStart w:id="253" w:name="_Toc100665246"/>
      <w:r w:rsidRPr="00210C8F">
        <w:rPr>
          <w:caps w:val="0"/>
          <w:lang w:val="ro-RO"/>
        </w:rPr>
        <w:lastRenderedPageBreak/>
        <w:t>APENDI</w:t>
      </w:r>
      <w:r w:rsidR="006718D5" w:rsidRPr="00210C8F">
        <w:rPr>
          <w:caps w:val="0"/>
          <w:lang w:val="ro-RO"/>
        </w:rPr>
        <w:t>CE</w:t>
      </w:r>
      <w:r w:rsidRPr="00210C8F">
        <w:rPr>
          <w:caps w:val="0"/>
          <w:lang w:val="ro-RO"/>
        </w:rPr>
        <w:t xml:space="preserve"> </w:t>
      </w:r>
      <w:r w:rsidR="00413A45" w:rsidRPr="00210C8F">
        <w:rPr>
          <w:caps w:val="0"/>
          <w:lang w:val="ro-RO"/>
        </w:rPr>
        <w:t>B</w:t>
      </w:r>
      <w:bookmarkEnd w:id="252"/>
      <w:bookmarkEnd w:id="253"/>
    </w:p>
    <w:p w14:paraId="54B97A26" w14:textId="0DA60FAD" w:rsidR="00504AF1" w:rsidRPr="00210C8F" w:rsidRDefault="006718D5" w:rsidP="00210C8F">
      <w:pPr>
        <w:pStyle w:val="StandardL1"/>
        <w:keepLines/>
        <w:suppressAutoHyphens w:val="0"/>
        <w:snapToGrid w:val="0"/>
        <w:ind w:left="567"/>
        <w:jc w:val="center"/>
        <w:rPr>
          <w:caps w:val="0"/>
          <w:lang w:val="ro-RO"/>
        </w:rPr>
      </w:pPr>
      <w:bookmarkStart w:id="254" w:name="_Toc97728162"/>
      <w:bookmarkStart w:id="255" w:name="_Toc100665247"/>
      <w:r w:rsidRPr="00210C8F">
        <w:rPr>
          <w:caps w:val="0"/>
          <w:lang w:val="ro-RO"/>
        </w:rPr>
        <w:t>SOLICITARE DE CHELTUIELI SUPLIMENTARE</w:t>
      </w:r>
      <w:bookmarkEnd w:id="254"/>
      <w:bookmarkEnd w:id="255"/>
    </w:p>
    <w:p w14:paraId="6A8FF22C" w14:textId="77777777" w:rsidR="005F7F64" w:rsidRPr="00590EA1" w:rsidRDefault="005F7F64" w:rsidP="00D345D5">
      <w:pPr>
        <w:keepNext/>
        <w:keepLines/>
        <w:snapToGrid w:val="0"/>
        <w:rPr>
          <w:b/>
          <w:caps/>
          <w:lang w:val="ro-RO" w:eastAsia="en-GB"/>
        </w:rPr>
      </w:pPr>
    </w:p>
    <w:p w14:paraId="2F4A712E" w14:textId="12A8A82A" w:rsidR="005F7F64" w:rsidRPr="00590EA1" w:rsidRDefault="002D1A04" w:rsidP="00D345D5">
      <w:pPr>
        <w:keepNext/>
        <w:keepLines/>
        <w:snapToGrid w:val="0"/>
        <w:rPr>
          <w:lang w:val="ro-RO" w:eastAsia="en-GB"/>
        </w:rPr>
      </w:pPr>
      <w:r w:rsidRPr="00590EA1">
        <w:rPr>
          <w:lang w:val="ro-RO" w:eastAsia="en-GB"/>
        </w:rPr>
        <w:t>De la</w:t>
      </w:r>
      <w:r w:rsidR="005F7F64" w:rsidRPr="00590EA1">
        <w:rPr>
          <w:lang w:val="ro-RO" w:eastAsia="en-GB"/>
        </w:rPr>
        <w:t>:</w:t>
      </w:r>
      <w:r w:rsidR="005F7F64" w:rsidRPr="00590EA1">
        <w:rPr>
          <w:lang w:val="ro-RO" w:eastAsia="en-GB"/>
        </w:rPr>
        <w:tab/>
      </w:r>
      <w:r w:rsidR="005F7F64" w:rsidRPr="00590EA1">
        <w:rPr>
          <w:lang w:val="ro-RO" w:eastAsia="en-GB"/>
        </w:rPr>
        <w:tab/>
      </w:r>
      <w:r w:rsidRPr="00590EA1">
        <w:rPr>
          <w:lang w:val="ro-RO" w:eastAsia="en-GB"/>
        </w:rPr>
        <w:t>Banca Europeană de Investiții</w:t>
      </w:r>
    </w:p>
    <w:p w14:paraId="5379A73A" w14:textId="77777777" w:rsidR="002D1A04" w:rsidRPr="00590EA1" w:rsidRDefault="002D1A04" w:rsidP="002D1A04">
      <w:pPr>
        <w:rPr>
          <w:lang w:val="ro-RO" w:eastAsia="en-GB"/>
        </w:rPr>
      </w:pPr>
      <w:r w:rsidRPr="00590EA1">
        <w:rPr>
          <w:lang w:val="ro-RO" w:eastAsia="en-GB"/>
        </w:rPr>
        <w:t>Către:</w:t>
      </w:r>
      <w:r w:rsidRPr="00590EA1">
        <w:rPr>
          <w:lang w:val="ro-RO" w:eastAsia="en-GB"/>
        </w:rPr>
        <w:tab/>
      </w:r>
      <w:r w:rsidRPr="00590EA1">
        <w:rPr>
          <w:lang w:val="ro-RO" w:eastAsia="en-GB"/>
        </w:rPr>
        <w:tab/>
        <w:t>MIPE</w:t>
      </w:r>
    </w:p>
    <w:p w14:paraId="42D24F62" w14:textId="2E2C885D" w:rsidR="005F7F64" w:rsidRPr="00590EA1" w:rsidRDefault="005F7F64" w:rsidP="00D345D5">
      <w:pPr>
        <w:keepNext/>
        <w:keepLines/>
        <w:snapToGrid w:val="0"/>
        <w:rPr>
          <w:lang w:val="ro-RO" w:eastAsia="en-GB"/>
        </w:rPr>
      </w:pPr>
      <w:r w:rsidRPr="00590EA1">
        <w:rPr>
          <w:lang w:val="ro-RO" w:eastAsia="en-GB"/>
        </w:rPr>
        <w:t>Date:</w:t>
      </w:r>
      <w:r w:rsidRPr="00590EA1">
        <w:rPr>
          <w:lang w:val="ro-RO" w:eastAsia="en-GB"/>
        </w:rPr>
        <w:tab/>
      </w:r>
      <w:r w:rsidRPr="00590EA1">
        <w:rPr>
          <w:lang w:val="ro-RO" w:eastAsia="en-GB"/>
        </w:rPr>
        <w:tab/>
        <w:t>[●]</w:t>
      </w:r>
    </w:p>
    <w:p w14:paraId="193C2883" w14:textId="77777777" w:rsidR="005F7F64" w:rsidRPr="00590EA1" w:rsidRDefault="005F7F64" w:rsidP="00D345D5">
      <w:pPr>
        <w:keepNext/>
        <w:keepLines/>
        <w:snapToGrid w:val="0"/>
        <w:rPr>
          <w:lang w:val="ro-RO" w:eastAsia="en-GB"/>
        </w:rPr>
      </w:pPr>
    </w:p>
    <w:p w14:paraId="33EAEF20" w14:textId="000B23B3" w:rsidR="005F7F64" w:rsidRPr="00590EA1" w:rsidRDefault="00D07774" w:rsidP="00D345D5">
      <w:pPr>
        <w:keepNext/>
        <w:keepLines/>
        <w:snapToGrid w:val="0"/>
        <w:rPr>
          <w:lang w:val="ro-RO" w:eastAsia="en-GB"/>
        </w:rPr>
      </w:pPr>
      <w:r w:rsidRPr="00590EA1">
        <w:rPr>
          <w:lang w:val="ro-RO" w:eastAsia="en-GB"/>
        </w:rPr>
        <w:t>Stimați domni</w:t>
      </w:r>
      <w:r w:rsidR="00217D9B" w:rsidRPr="00590EA1">
        <w:rPr>
          <w:lang w:val="ro-RO" w:eastAsia="en-GB"/>
        </w:rPr>
        <w:t>,</w:t>
      </w:r>
    </w:p>
    <w:p w14:paraId="56E467AE" w14:textId="793C3005" w:rsidR="005F7F64" w:rsidRPr="00590EA1" w:rsidRDefault="00E075A2" w:rsidP="00D345D5">
      <w:pPr>
        <w:keepNext/>
        <w:keepLines/>
        <w:snapToGrid w:val="0"/>
        <w:jc w:val="center"/>
        <w:rPr>
          <w:lang w:val="ro-RO" w:eastAsia="en-GB"/>
        </w:rPr>
      </w:pPr>
      <w:r>
        <w:rPr>
          <w:lang w:val="ro-RO" w:eastAsia="en-GB"/>
        </w:rPr>
        <w:t>Contract</w:t>
      </w:r>
      <w:r w:rsidR="00D07774" w:rsidRPr="00590EA1">
        <w:rPr>
          <w:lang w:val="ro-RO" w:eastAsia="en-GB"/>
        </w:rPr>
        <w:t xml:space="preserve"> de finanțare între</w:t>
      </w:r>
      <w:r w:rsidR="005F7F64" w:rsidRPr="00590EA1">
        <w:rPr>
          <w:lang w:val="ro-RO" w:eastAsia="en-GB"/>
        </w:rPr>
        <w:t xml:space="preserve"> [●] </w:t>
      </w:r>
      <w:r w:rsidR="00D07774" w:rsidRPr="00590EA1">
        <w:rPr>
          <w:lang w:val="ro-RO" w:eastAsia="en-GB"/>
        </w:rPr>
        <w:t>și Banca Europeană de Investiții</w:t>
      </w:r>
    </w:p>
    <w:p w14:paraId="136A5BE0" w14:textId="7C6C678C" w:rsidR="005F7F64" w:rsidRPr="00590EA1" w:rsidRDefault="00D07774" w:rsidP="00D345D5">
      <w:pPr>
        <w:keepNext/>
        <w:keepLines/>
        <w:snapToGrid w:val="0"/>
        <w:jc w:val="center"/>
        <w:rPr>
          <w:lang w:val="ro-RO" w:eastAsia="en-GB"/>
        </w:rPr>
      </w:pPr>
      <w:r w:rsidRPr="00590EA1">
        <w:rPr>
          <w:lang w:val="ro-RO" w:eastAsia="en-GB"/>
        </w:rPr>
        <w:t xml:space="preserve">din data de </w:t>
      </w:r>
      <w:r w:rsidR="005F7F64" w:rsidRPr="00590EA1">
        <w:rPr>
          <w:lang w:val="ro-RO" w:eastAsia="en-GB"/>
        </w:rPr>
        <w:t>[●] (</w:t>
      </w:r>
      <w:r w:rsidRPr="00590EA1">
        <w:rPr>
          <w:lang w:val="ro-RO" w:eastAsia="en-GB"/>
        </w:rPr>
        <w:t>„</w:t>
      </w:r>
      <w:r w:rsidR="00E075A2">
        <w:rPr>
          <w:b/>
          <w:lang w:val="ro-RO" w:eastAsia="en-GB"/>
        </w:rPr>
        <w:t>Contractul</w:t>
      </w:r>
      <w:r w:rsidRPr="00590EA1">
        <w:rPr>
          <w:lang w:val="ro-RO" w:eastAsia="en-GB"/>
        </w:rPr>
        <w:t>”</w:t>
      </w:r>
      <w:r w:rsidR="005F7F64" w:rsidRPr="00590EA1">
        <w:rPr>
          <w:lang w:val="ro-RO" w:eastAsia="en-GB"/>
        </w:rPr>
        <w:t>)</w:t>
      </w:r>
    </w:p>
    <w:p w14:paraId="725355CC" w14:textId="3D738983" w:rsidR="005F7F64" w:rsidRPr="00590EA1" w:rsidRDefault="00D07774" w:rsidP="00C62A46">
      <w:pPr>
        <w:keepNext/>
        <w:keepLines/>
        <w:numPr>
          <w:ilvl w:val="0"/>
          <w:numId w:val="12"/>
        </w:numPr>
        <w:snapToGrid w:val="0"/>
        <w:outlineLvl w:val="2"/>
        <w:rPr>
          <w:lang w:val="ro-RO" w:eastAsia="en-GB"/>
        </w:rPr>
      </w:pPr>
      <w:r w:rsidRPr="00590EA1">
        <w:rPr>
          <w:lang w:val="ro-RO" w:eastAsia="en-GB"/>
        </w:rPr>
        <w:t xml:space="preserve">Facem referire la Clauza 8.3 din </w:t>
      </w:r>
      <w:r w:rsidR="00F44FD2">
        <w:rPr>
          <w:lang w:val="ro-RO" w:eastAsia="en-GB"/>
        </w:rPr>
        <w:t>Contract</w:t>
      </w:r>
      <w:r w:rsidRPr="00590EA1">
        <w:rPr>
          <w:lang w:val="ro-RO" w:eastAsia="en-GB"/>
        </w:rPr>
        <w:t xml:space="preserve">. Aceasta este Solicitarea de Cheltuieli Suplimentare. Termenii definiți în </w:t>
      </w:r>
      <w:r w:rsidR="00F44FD2">
        <w:rPr>
          <w:lang w:val="ro-RO"/>
        </w:rPr>
        <w:t>Contract</w:t>
      </w:r>
      <w:r w:rsidR="00F44FD2" w:rsidRPr="00590EA1">
        <w:rPr>
          <w:lang w:val="ro-RO"/>
        </w:rPr>
        <w:t xml:space="preserve"> </w:t>
      </w:r>
      <w:r w:rsidRPr="00590EA1">
        <w:rPr>
          <w:lang w:val="ro-RO" w:eastAsia="en-GB"/>
        </w:rPr>
        <w:t>vor avea același înțeles în prezenta Solicitare de Cheltuieli Suplimentare, cu excepția cazului în care sunt definiți altfel în prezentul document</w:t>
      </w:r>
      <w:r w:rsidR="005F7F64" w:rsidRPr="00590EA1">
        <w:rPr>
          <w:lang w:val="ro-RO" w:eastAsia="en-GB"/>
        </w:rPr>
        <w:t>.</w:t>
      </w:r>
    </w:p>
    <w:p w14:paraId="513E51BA" w14:textId="539B0608" w:rsidR="003565BE" w:rsidRPr="00590EA1" w:rsidRDefault="003565BE" w:rsidP="00C62A46">
      <w:pPr>
        <w:keepNext/>
        <w:keepLines/>
        <w:numPr>
          <w:ilvl w:val="0"/>
          <w:numId w:val="12"/>
        </w:numPr>
        <w:snapToGrid w:val="0"/>
        <w:outlineLvl w:val="2"/>
        <w:rPr>
          <w:lang w:val="ro-RO" w:eastAsia="en-GB"/>
        </w:rPr>
      </w:pPr>
      <w:r w:rsidRPr="00590EA1">
        <w:rPr>
          <w:lang w:val="ro-RO" w:eastAsia="en-GB"/>
        </w:rPr>
        <w:t xml:space="preserve">Prin prezenta confirmăm că </w:t>
      </w:r>
      <w:r w:rsidR="00074999" w:rsidRPr="00590EA1">
        <w:rPr>
          <w:lang w:val="ro-RO" w:eastAsia="en-GB"/>
        </w:rPr>
        <w:t xml:space="preserve">suma de [●] EUR </w:t>
      </w:r>
      <w:r w:rsidRPr="00590EA1">
        <w:rPr>
          <w:lang w:val="ro-RO" w:eastAsia="en-GB"/>
        </w:rPr>
        <w:t>trebuie să fie plăti</w:t>
      </w:r>
      <w:r w:rsidR="00074999" w:rsidRPr="00590EA1">
        <w:rPr>
          <w:lang w:val="ro-RO" w:eastAsia="en-GB"/>
        </w:rPr>
        <w:t xml:space="preserve">tă </w:t>
      </w:r>
      <w:r w:rsidRPr="00590EA1">
        <w:rPr>
          <w:lang w:val="ro-RO" w:eastAsia="en-GB"/>
        </w:rPr>
        <w:t xml:space="preserve">în Contul FdF în termen de zece (10) Zile Lucrătoare de la </w:t>
      </w:r>
      <w:r w:rsidR="003207B8" w:rsidRPr="00590EA1">
        <w:rPr>
          <w:lang w:val="ro-RO" w:eastAsia="en-GB"/>
        </w:rPr>
        <w:t>data acestei Solicitări</w:t>
      </w:r>
      <w:r w:rsidRPr="00590EA1">
        <w:rPr>
          <w:lang w:val="ro-RO" w:eastAsia="en-GB"/>
        </w:rPr>
        <w:t xml:space="preserve"> de </w:t>
      </w:r>
      <w:r w:rsidR="003207B8" w:rsidRPr="00590EA1">
        <w:rPr>
          <w:lang w:val="ro-RO" w:eastAsia="en-GB"/>
        </w:rPr>
        <w:t>C</w:t>
      </w:r>
      <w:r w:rsidRPr="00590EA1">
        <w:rPr>
          <w:lang w:val="ro-RO" w:eastAsia="en-GB"/>
        </w:rPr>
        <w:t xml:space="preserve">heltuieli </w:t>
      </w:r>
      <w:r w:rsidR="003207B8" w:rsidRPr="00590EA1">
        <w:rPr>
          <w:lang w:val="ro-RO" w:eastAsia="en-GB"/>
        </w:rPr>
        <w:t>S</w:t>
      </w:r>
      <w:r w:rsidRPr="00590EA1">
        <w:rPr>
          <w:lang w:val="ro-RO" w:eastAsia="en-GB"/>
        </w:rPr>
        <w:t xml:space="preserve">uplimentare. Plata este necesară pentru a acoperi următoarele Cheltuieli </w:t>
      </w:r>
      <w:r w:rsidR="003207B8" w:rsidRPr="00590EA1">
        <w:rPr>
          <w:lang w:val="ro-RO" w:eastAsia="en-GB"/>
        </w:rPr>
        <w:t>S</w:t>
      </w:r>
      <w:r w:rsidRPr="00590EA1">
        <w:rPr>
          <w:lang w:val="ro-RO" w:eastAsia="en-GB"/>
        </w:rPr>
        <w:t>uplimentare:</w:t>
      </w:r>
    </w:p>
    <w:p w14:paraId="22F61632" w14:textId="77777777" w:rsidR="005F7F64" w:rsidRPr="00590EA1" w:rsidRDefault="005F7F64" w:rsidP="00D345D5">
      <w:pPr>
        <w:keepNext/>
        <w:keepLines/>
        <w:snapToGrid w:val="0"/>
        <w:ind w:left="360"/>
        <w:outlineLvl w:val="2"/>
        <w:rPr>
          <w:lang w:val="ro-RO" w:eastAsia="en-GB"/>
        </w:rPr>
      </w:pPr>
      <w:r w:rsidRPr="00590EA1">
        <w:rPr>
          <w:lang w:val="ro-RO" w:eastAsia="en-GB"/>
        </w:rPr>
        <w:t>- [●]</w:t>
      </w:r>
    </w:p>
    <w:p w14:paraId="3B4E4F21" w14:textId="027F947D" w:rsidR="003207B8" w:rsidRPr="00590EA1" w:rsidRDefault="003207B8" w:rsidP="00C62A46">
      <w:pPr>
        <w:numPr>
          <w:ilvl w:val="0"/>
          <w:numId w:val="12"/>
        </w:numPr>
        <w:rPr>
          <w:lang w:val="ro-RO" w:eastAsia="en-GB"/>
        </w:rPr>
      </w:pPr>
      <w:r w:rsidRPr="00590EA1">
        <w:rPr>
          <w:lang w:val="ro-RO" w:eastAsia="en-GB"/>
        </w:rPr>
        <w:t xml:space="preserve">Vă reamintim că nerespectarea în timp util a acestei Solicitări de Cheltuieli Suplimentare va permite Încetarea din Culpă a </w:t>
      </w:r>
      <w:r w:rsidR="00F44FD2">
        <w:rPr>
          <w:lang w:val="ro-RO"/>
        </w:rPr>
        <w:t>Contractului</w:t>
      </w:r>
      <w:r w:rsidRPr="00590EA1">
        <w:rPr>
          <w:lang w:val="ro-RO" w:eastAsia="en-GB"/>
        </w:rPr>
        <w:t xml:space="preserve">, în conformitate cu </w:t>
      </w:r>
      <w:r w:rsidR="00BE527F" w:rsidRPr="00590EA1">
        <w:rPr>
          <w:lang w:val="ro-RO" w:eastAsia="en-GB"/>
        </w:rPr>
        <w:t>C</w:t>
      </w:r>
      <w:r w:rsidRPr="00590EA1">
        <w:rPr>
          <w:lang w:val="ro-RO" w:eastAsia="en-GB"/>
        </w:rPr>
        <w:t xml:space="preserve">lauza 14.4(d) din </w:t>
      </w:r>
      <w:r w:rsidR="00773879">
        <w:rPr>
          <w:lang w:val="ro-RO"/>
        </w:rPr>
        <w:t>Contract</w:t>
      </w:r>
      <w:r w:rsidRPr="00590EA1">
        <w:rPr>
          <w:lang w:val="ro-RO" w:eastAsia="en-GB"/>
        </w:rPr>
        <w:t>.</w:t>
      </w:r>
    </w:p>
    <w:p w14:paraId="01AE7046" w14:textId="77777777" w:rsidR="005F7F64" w:rsidRPr="00590EA1" w:rsidRDefault="005F7F64" w:rsidP="00D345D5">
      <w:pPr>
        <w:keepNext/>
        <w:keepLines/>
        <w:snapToGrid w:val="0"/>
        <w:rPr>
          <w:lang w:val="ro-RO" w:eastAsia="en-GB"/>
        </w:rPr>
      </w:pPr>
    </w:p>
    <w:p w14:paraId="2DCB51D4" w14:textId="77777777" w:rsidR="00BE527F" w:rsidRPr="00590EA1" w:rsidRDefault="00BE527F" w:rsidP="00BE527F">
      <w:pPr>
        <w:jc w:val="center"/>
        <w:rPr>
          <w:lang w:val="ro-RO" w:eastAsia="en-GB"/>
        </w:rPr>
      </w:pPr>
      <w:r w:rsidRPr="00590EA1">
        <w:rPr>
          <w:lang w:val="ro-RO" w:eastAsia="en-GB"/>
        </w:rPr>
        <w:t>Cu deosebită considerație</w:t>
      </w:r>
    </w:p>
    <w:p w14:paraId="6C0F01F6" w14:textId="77777777" w:rsidR="00BE527F" w:rsidRPr="00590EA1" w:rsidRDefault="00BE527F" w:rsidP="00BE527F">
      <w:pPr>
        <w:jc w:val="center"/>
        <w:rPr>
          <w:lang w:val="ro-RO" w:eastAsia="en-GB"/>
        </w:rPr>
      </w:pPr>
    </w:p>
    <w:p w14:paraId="16CB334E" w14:textId="77777777" w:rsidR="00BE527F" w:rsidRPr="00590EA1" w:rsidRDefault="00BE527F" w:rsidP="00BE527F">
      <w:pPr>
        <w:jc w:val="center"/>
        <w:rPr>
          <w:lang w:val="ro-RO" w:eastAsia="en-GB"/>
        </w:rPr>
      </w:pPr>
      <w:r w:rsidRPr="00590EA1">
        <w:rPr>
          <w:lang w:val="ro-RO" w:eastAsia="en-GB"/>
        </w:rPr>
        <w:t>.......................................</w:t>
      </w:r>
    </w:p>
    <w:p w14:paraId="0C7BF169" w14:textId="77777777" w:rsidR="00BE527F" w:rsidRPr="00590EA1" w:rsidRDefault="00BE527F" w:rsidP="00BE527F">
      <w:pPr>
        <w:jc w:val="center"/>
        <w:rPr>
          <w:lang w:val="ro-RO" w:eastAsia="en-GB"/>
        </w:rPr>
      </w:pPr>
      <w:r w:rsidRPr="00590EA1">
        <w:rPr>
          <w:lang w:val="ro-RO" w:eastAsia="en-GB"/>
        </w:rPr>
        <w:t>semnatar autorizat pentru</w:t>
      </w:r>
    </w:p>
    <w:p w14:paraId="37DBB332" w14:textId="09E8F3DB" w:rsidR="005F7F64" w:rsidRPr="00590EA1" w:rsidRDefault="00BE527F" w:rsidP="00BE527F">
      <w:pPr>
        <w:keepNext/>
        <w:keepLines/>
        <w:snapToGrid w:val="0"/>
        <w:jc w:val="center"/>
        <w:rPr>
          <w:lang w:val="ro-RO" w:eastAsia="en-GB"/>
        </w:rPr>
      </w:pPr>
      <w:r w:rsidRPr="00590EA1">
        <w:rPr>
          <w:lang w:val="ro-RO" w:eastAsia="en-GB"/>
        </w:rPr>
        <w:t>Banca Europeană de Investiții</w:t>
      </w:r>
    </w:p>
    <w:p w14:paraId="02764515" w14:textId="77777777" w:rsidR="005F7F64" w:rsidRPr="00590EA1" w:rsidRDefault="005F7F64" w:rsidP="00D345D5">
      <w:pPr>
        <w:pStyle w:val="BodyText"/>
        <w:keepNext/>
        <w:keepLines/>
        <w:snapToGrid w:val="0"/>
        <w:spacing w:after="0"/>
        <w:jc w:val="center"/>
        <w:rPr>
          <w:b/>
          <w:lang w:val="ro-RO"/>
        </w:rPr>
      </w:pPr>
    </w:p>
    <w:p w14:paraId="0E44E7C9" w14:textId="0857EF73" w:rsidR="00287391" w:rsidRPr="00210C8F" w:rsidRDefault="00287391" w:rsidP="00210C8F">
      <w:pPr>
        <w:pStyle w:val="StandardL1"/>
        <w:keepLines/>
        <w:suppressAutoHyphens w:val="0"/>
        <w:snapToGrid w:val="0"/>
        <w:ind w:left="567"/>
        <w:jc w:val="center"/>
        <w:rPr>
          <w:caps w:val="0"/>
          <w:lang w:val="ro-RO"/>
        </w:rPr>
      </w:pPr>
      <w:r w:rsidRPr="00590EA1">
        <w:rPr>
          <w:lang w:val="ro-RO"/>
        </w:rPr>
        <w:br w:type="page"/>
      </w:r>
      <w:bookmarkStart w:id="256" w:name="_Toc97728163"/>
      <w:bookmarkStart w:id="257" w:name="_Toc100665248"/>
      <w:r w:rsidRPr="00210C8F">
        <w:rPr>
          <w:caps w:val="0"/>
          <w:lang w:val="ro-RO"/>
        </w:rPr>
        <w:lastRenderedPageBreak/>
        <w:t>APENDI</w:t>
      </w:r>
      <w:r w:rsidR="00BE527F" w:rsidRPr="00210C8F">
        <w:rPr>
          <w:caps w:val="0"/>
          <w:lang w:val="ro-RO"/>
        </w:rPr>
        <w:t xml:space="preserve">CE </w:t>
      </w:r>
      <w:r w:rsidR="00413A45" w:rsidRPr="00210C8F">
        <w:rPr>
          <w:caps w:val="0"/>
          <w:lang w:val="ro-RO"/>
        </w:rPr>
        <w:t>C</w:t>
      </w:r>
      <w:bookmarkEnd w:id="256"/>
      <w:bookmarkEnd w:id="257"/>
    </w:p>
    <w:p w14:paraId="047CC37F" w14:textId="2BBAAD8E" w:rsidR="00287391" w:rsidRPr="00210C8F" w:rsidRDefault="007D2B7F" w:rsidP="00210C8F">
      <w:pPr>
        <w:pStyle w:val="StandardL1"/>
        <w:keepLines/>
        <w:suppressAutoHyphens w:val="0"/>
        <w:snapToGrid w:val="0"/>
        <w:ind w:left="567"/>
        <w:jc w:val="center"/>
        <w:rPr>
          <w:caps w:val="0"/>
          <w:lang w:val="ro-RO"/>
        </w:rPr>
      </w:pPr>
      <w:bookmarkStart w:id="258" w:name="_Toc100665249"/>
      <w:r w:rsidRPr="00210C8F">
        <w:rPr>
          <w:caps w:val="0"/>
          <w:lang w:val="ro-RO"/>
        </w:rPr>
        <w:t>DEFINIȚIA TERMENULUI „EURIBOR”</w:t>
      </w:r>
      <w:bookmarkEnd w:id="258"/>
    </w:p>
    <w:p w14:paraId="41648F77" w14:textId="3E88B81D" w:rsidR="00287391" w:rsidRPr="00590EA1" w:rsidRDefault="004375F3" w:rsidP="00D345D5">
      <w:pPr>
        <w:keepNext/>
        <w:keepLines/>
        <w:snapToGrid w:val="0"/>
        <w:rPr>
          <w:lang w:val="ro-RO"/>
        </w:rPr>
      </w:pPr>
      <w:r w:rsidRPr="00590EA1">
        <w:rPr>
          <w:lang w:val="ro-RO"/>
        </w:rPr>
        <w:t>„</w:t>
      </w:r>
      <w:r w:rsidR="00287391" w:rsidRPr="00590EA1">
        <w:rPr>
          <w:rStyle w:val="BoldEIB"/>
          <w:rFonts w:ascii="Times New Roman" w:hAnsi="Times New Roman"/>
          <w:sz w:val="24"/>
          <w:lang w:val="ro-RO"/>
        </w:rPr>
        <w:t>EURIBOR</w:t>
      </w:r>
      <w:r w:rsidRPr="00590EA1">
        <w:rPr>
          <w:lang w:val="ro-RO"/>
        </w:rPr>
        <w:t>”</w:t>
      </w:r>
      <w:r w:rsidR="00287391" w:rsidRPr="00590EA1">
        <w:rPr>
          <w:lang w:val="ro-RO"/>
        </w:rPr>
        <w:t xml:space="preserve"> </w:t>
      </w:r>
      <w:r w:rsidRPr="00590EA1">
        <w:rPr>
          <w:lang w:val="ro-RO"/>
        </w:rPr>
        <w:t>înseamnă</w:t>
      </w:r>
      <w:r w:rsidR="00287391" w:rsidRPr="00590EA1">
        <w:rPr>
          <w:lang w:val="ro-RO"/>
        </w:rPr>
        <w:t>:</w:t>
      </w:r>
    </w:p>
    <w:p w14:paraId="6CB41F0D" w14:textId="4E4A7916" w:rsidR="004375F3" w:rsidRPr="00590EA1" w:rsidRDefault="00211EB3" w:rsidP="00D345D5">
      <w:pPr>
        <w:pStyle w:val="NoIndentEIB"/>
        <w:keepNext/>
        <w:numPr>
          <w:ilvl w:val="0"/>
          <w:numId w:val="10"/>
        </w:numPr>
        <w:snapToGrid w:val="0"/>
        <w:ind w:left="709"/>
        <w:rPr>
          <w:rFonts w:ascii="Times New Roman" w:hAnsi="Times New Roman" w:cs="Times New Roman"/>
          <w:sz w:val="24"/>
          <w:szCs w:val="24"/>
          <w:lang w:val="ro-RO"/>
        </w:rPr>
      </w:pPr>
      <w:bookmarkStart w:id="259" w:name="_Ref44427297"/>
      <w:r w:rsidRPr="00590EA1">
        <w:rPr>
          <w:rFonts w:ascii="Times New Roman" w:hAnsi="Times New Roman" w:cs="Times New Roman"/>
          <w:sz w:val="24"/>
          <w:szCs w:val="24"/>
          <w:lang w:val="ro-RO"/>
        </w:rPr>
        <w:t>în ceea ce privește o perioadă relevantă mai mică de o lună, Rata de Referință (Screen Rate) (așa cum este definită mai jos) pentru un termen de o lună;</w:t>
      </w:r>
    </w:p>
    <w:p w14:paraId="1DA2787A" w14:textId="0BC7E00A" w:rsidR="00697CFF" w:rsidRPr="00590EA1" w:rsidRDefault="00697CFF" w:rsidP="00D345D5">
      <w:pPr>
        <w:pStyle w:val="NoIndentEIB"/>
        <w:keepNext/>
        <w:numPr>
          <w:ilvl w:val="0"/>
          <w:numId w:val="10"/>
        </w:numPr>
        <w:snapToGrid w:val="0"/>
        <w:ind w:left="709"/>
        <w:rPr>
          <w:rFonts w:ascii="Times New Roman" w:hAnsi="Times New Roman" w:cs="Times New Roman"/>
          <w:sz w:val="24"/>
          <w:szCs w:val="24"/>
          <w:lang w:val="ro-RO"/>
        </w:rPr>
      </w:pPr>
      <w:bookmarkStart w:id="260" w:name="_Ref426635059"/>
      <w:bookmarkEnd w:id="259"/>
      <w:r w:rsidRPr="00590EA1">
        <w:rPr>
          <w:rFonts w:ascii="Times New Roman" w:hAnsi="Times New Roman" w:cs="Times New Roman"/>
          <w:sz w:val="24"/>
          <w:szCs w:val="24"/>
          <w:lang w:val="ro-RO"/>
        </w:rPr>
        <w:t>în ceea ce privește o perioadă relevantă de una sau mai multe luni pentru care este disponibilă o Rată de Referință, respectiva Rată de Referință aplicabilă pentru un termen pentru numărul corespunzător de luni; și</w:t>
      </w:r>
    </w:p>
    <w:p w14:paraId="7D0BB478" w14:textId="0BEFE24B" w:rsidR="00697CFF" w:rsidRPr="00590EA1" w:rsidRDefault="00697CFF" w:rsidP="00D345D5">
      <w:pPr>
        <w:pStyle w:val="NoIndentEIB"/>
        <w:keepNext/>
        <w:numPr>
          <w:ilvl w:val="0"/>
          <w:numId w:val="10"/>
        </w:numPr>
        <w:snapToGrid w:val="0"/>
        <w:ind w:left="709"/>
        <w:rPr>
          <w:rFonts w:ascii="Times New Roman" w:hAnsi="Times New Roman" w:cs="Times New Roman"/>
          <w:sz w:val="24"/>
          <w:szCs w:val="24"/>
          <w:lang w:val="ro-RO"/>
        </w:rPr>
      </w:pPr>
      <w:bookmarkStart w:id="261" w:name="_Ref426635084"/>
      <w:bookmarkEnd w:id="260"/>
      <w:r w:rsidRPr="00590EA1">
        <w:rPr>
          <w:rFonts w:ascii="Times New Roman" w:hAnsi="Times New Roman" w:cs="Times New Roman"/>
          <w:sz w:val="24"/>
          <w:szCs w:val="24"/>
          <w:lang w:val="ro-RO"/>
        </w:rPr>
        <w:t>în ceea ce privește o perioadă relevantă de mai mult de o lună pentru care nu este disponibilă o Rată de Referință, rata care rezultă dintr-o interpolare liniară prin referire la două Rate de Referință, dintre care una este aplicabilă pentru o perioadă imediat următoare mai scurtă și cealaltă pentru o perioadă imediat următoare mai lungă decât durata perioadei relevante,</w:t>
      </w:r>
    </w:p>
    <w:bookmarkEnd w:id="261"/>
    <w:p w14:paraId="7E4AA66E" w14:textId="34BF8686" w:rsidR="00B404AE" w:rsidRPr="00590EA1" w:rsidRDefault="00B404AE" w:rsidP="00D345D5">
      <w:pPr>
        <w:keepNext/>
        <w:keepLines/>
        <w:snapToGrid w:val="0"/>
        <w:rPr>
          <w:lang w:val="ro-RO"/>
        </w:rPr>
      </w:pPr>
      <w:r w:rsidRPr="00590EA1">
        <w:rPr>
          <w:lang w:val="ro-RO"/>
        </w:rPr>
        <w:t>(perioada pentru care este stabilită rata sau din care sunt interpolate ratele fiind „</w:t>
      </w:r>
      <w:r w:rsidRPr="00590EA1">
        <w:rPr>
          <w:b/>
          <w:bCs/>
          <w:lang w:val="ro-RO"/>
        </w:rPr>
        <w:t>Perioada Reprezentativă</w:t>
      </w:r>
      <w:r w:rsidRPr="00590EA1">
        <w:rPr>
          <w:lang w:val="ro-RO"/>
        </w:rPr>
        <w:t>”).</w:t>
      </w:r>
    </w:p>
    <w:p w14:paraId="66120248" w14:textId="07035EBF" w:rsidR="00287391" w:rsidRPr="00590EA1" w:rsidRDefault="00B404AE" w:rsidP="00D345D5">
      <w:pPr>
        <w:keepNext/>
        <w:keepLines/>
        <w:snapToGrid w:val="0"/>
        <w:rPr>
          <w:lang w:val="ro-RO"/>
        </w:rPr>
      </w:pPr>
      <w:r w:rsidRPr="00590EA1">
        <w:rPr>
          <w:lang w:val="ro-RO"/>
        </w:rPr>
        <w:t xml:space="preserve">În sensul </w:t>
      </w:r>
      <w:r w:rsidR="00CF2C90" w:rsidRPr="00590EA1">
        <w:rPr>
          <w:lang w:val="ro-RO"/>
        </w:rPr>
        <w:t>paragrafelor</w:t>
      </w:r>
      <w:r w:rsidRPr="00590EA1">
        <w:rPr>
          <w:lang w:val="ro-RO"/>
        </w:rPr>
        <w:t xml:space="preserve"> </w:t>
      </w:r>
      <w:r w:rsidRPr="00590EA1">
        <w:rPr>
          <w:lang w:val="ro-RO"/>
        </w:rPr>
        <w:fldChar w:fldCharType="begin"/>
      </w:r>
      <w:r w:rsidRPr="00590EA1">
        <w:rPr>
          <w:lang w:val="ro-RO"/>
        </w:rPr>
        <w:instrText xml:space="preserve"> REF _Ref44427297 \r \h  \* MERGEFORMAT </w:instrText>
      </w:r>
      <w:r w:rsidRPr="00590EA1">
        <w:rPr>
          <w:lang w:val="ro-RO"/>
        </w:rPr>
      </w:r>
      <w:r w:rsidRPr="00590EA1">
        <w:rPr>
          <w:lang w:val="ro-RO"/>
        </w:rPr>
        <w:fldChar w:fldCharType="separate"/>
      </w:r>
      <w:r w:rsidRPr="00590EA1">
        <w:rPr>
          <w:lang w:val="ro-RO"/>
        </w:rPr>
        <w:t>(a)</w:t>
      </w:r>
      <w:r w:rsidRPr="00590EA1">
        <w:rPr>
          <w:lang w:val="ro-RO"/>
        </w:rPr>
        <w:fldChar w:fldCharType="end"/>
      </w:r>
      <w:r w:rsidRPr="00590EA1">
        <w:rPr>
          <w:lang w:val="ro-RO"/>
        </w:rPr>
        <w:t xml:space="preserve"> până la </w:t>
      </w:r>
      <w:r w:rsidRPr="00590EA1">
        <w:rPr>
          <w:lang w:val="ro-RO"/>
        </w:rPr>
        <w:fldChar w:fldCharType="begin"/>
      </w:r>
      <w:r w:rsidRPr="00590EA1">
        <w:rPr>
          <w:lang w:val="ro-RO"/>
        </w:rPr>
        <w:instrText xml:space="preserve"> REF _Ref426635084 \r \h  \* MERGEFORMAT </w:instrText>
      </w:r>
      <w:r w:rsidRPr="00590EA1">
        <w:rPr>
          <w:lang w:val="ro-RO"/>
        </w:rPr>
      </w:r>
      <w:r w:rsidRPr="00590EA1">
        <w:rPr>
          <w:lang w:val="ro-RO"/>
        </w:rPr>
        <w:fldChar w:fldCharType="separate"/>
      </w:r>
      <w:r w:rsidRPr="00590EA1">
        <w:rPr>
          <w:lang w:val="ro-RO"/>
        </w:rPr>
        <w:t>(c)</w:t>
      </w:r>
      <w:r w:rsidRPr="00590EA1">
        <w:rPr>
          <w:lang w:val="ro-RO"/>
        </w:rPr>
        <w:fldChar w:fldCharType="end"/>
      </w:r>
      <w:r w:rsidRPr="00590EA1">
        <w:rPr>
          <w:lang w:val="ro-RO"/>
        </w:rPr>
        <w:t xml:space="preserve"> de mai sus:</w:t>
      </w:r>
    </w:p>
    <w:p w14:paraId="4204D20E" w14:textId="3DC06B14" w:rsidR="00DD7BF7" w:rsidRPr="00590EA1" w:rsidRDefault="00DD7BF7" w:rsidP="00DD7BF7">
      <w:pPr>
        <w:pStyle w:val="NoIndentEIB"/>
        <w:keepNext/>
        <w:numPr>
          <w:ilvl w:val="1"/>
          <w:numId w:val="9"/>
        </w:numPr>
        <w:snapToGrid w:val="0"/>
        <w:ind w:left="709"/>
        <w:rPr>
          <w:rFonts w:ascii="Times New Roman" w:hAnsi="Times New Roman" w:cs="Times New Roman"/>
          <w:sz w:val="24"/>
          <w:szCs w:val="24"/>
          <w:lang w:val="ro-RO"/>
        </w:rPr>
      </w:pPr>
      <w:r w:rsidRPr="00590EA1">
        <w:rPr>
          <w:rFonts w:ascii="Times New Roman" w:hAnsi="Times New Roman" w:cs="Times New Roman"/>
          <w:sz w:val="24"/>
          <w:szCs w:val="24"/>
          <w:lang w:val="ro-RO"/>
        </w:rPr>
        <w:t>„</w:t>
      </w:r>
      <w:r w:rsidRPr="00590EA1">
        <w:rPr>
          <w:rFonts w:ascii="Times New Roman" w:hAnsi="Times New Roman" w:cs="Times New Roman"/>
          <w:b/>
          <w:sz w:val="24"/>
          <w:szCs w:val="24"/>
          <w:lang w:val="ro-RO"/>
        </w:rPr>
        <w:t>disponibil</w:t>
      </w:r>
      <w:r w:rsidRPr="00590EA1">
        <w:rPr>
          <w:rFonts w:ascii="Times New Roman" w:hAnsi="Times New Roman" w:cs="Times New Roman"/>
          <w:sz w:val="24"/>
          <w:szCs w:val="24"/>
          <w:lang w:val="ro-RO"/>
        </w:rPr>
        <w:t xml:space="preserve">” înseamnă ratele, pentru anumite scadențe, care sunt calculate și publicate de Global Rate Set Systems Ltd (GRSS) sau de un alt furnizor de servicii selectat de Institutul European </w:t>
      </w:r>
      <w:r w:rsidR="00806DB4" w:rsidRPr="00590EA1">
        <w:rPr>
          <w:rFonts w:ascii="Times New Roman" w:hAnsi="Times New Roman" w:cs="Times New Roman"/>
          <w:sz w:val="24"/>
          <w:szCs w:val="24"/>
          <w:lang w:val="ro-RO"/>
        </w:rPr>
        <w:t>pentru</w:t>
      </w:r>
      <w:r w:rsidRPr="00590EA1">
        <w:rPr>
          <w:rFonts w:ascii="Times New Roman" w:hAnsi="Times New Roman" w:cs="Times New Roman"/>
          <w:sz w:val="24"/>
          <w:szCs w:val="24"/>
          <w:lang w:val="ro-RO"/>
        </w:rPr>
        <w:t xml:space="preserve"> Piețel</w:t>
      </w:r>
      <w:r w:rsidR="00806DB4" w:rsidRPr="00590EA1">
        <w:rPr>
          <w:rFonts w:ascii="Times New Roman" w:hAnsi="Times New Roman" w:cs="Times New Roman"/>
          <w:sz w:val="24"/>
          <w:szCs w:val="24"/>
          <w:lang w:val="ro-RO"/>
        </w:rPr>
        <w:t>e</w:t>
      </w:r>
      <w:r w:rsidRPr="00590EA1">
        <w:rPr>
          <w:rFonts w:ascii="Times New Roman" w:hAnsi="Times New Roman" w:cs="Times New Roman"/>
          <w:sz w:val="24"/>
          <w:szCs w:val="24"/>
          <w:lang w:val="ro-RO"/>
        </w:rPr>
        <w:t xml:space="preserve"> Monetare (EMMI) sau de orice succesor al acestei funcții al EMMI, astfel cum a fost stabilit de BEI; și</w:t>
      </w:r>
    </w:p>
    <w:p w14:paraId="66477887" w14:textId="38270D4C" w:rsidR="00CA668E" w:rsidRPr="00590EA1" w:rsidRDefault="00931188" w:rsidP="00C67703">
      <w:pPr>
        <w:pStyle w:val="NoIndentEIB"/>
        <w:keepNext/>
        <w:numPr>
          <w:ilvl w:val="1"/>
          <w:numId w:val="9"/>
        </w:numPr>
        <w:snapToGrid w:val="0"/>
        <w:ind w:left="709"/>
        <w:rPr>
          <w:rFonts w:ascii="Times New Roman" w:hAnsi="Times New Roman" w:cs="Times New Roman"/>
          <w:sz w:val="24"/>
          <w:szCs w:val="24"/>
          <w:lang w:val="ro-RO"/>
        </w:rPr>
      </w:pPr>
      <w:r w:rsidRPr="00590EA1">
        <w:rPr>
          <w:rFonts w:ascii="Times New Roman" w:hAnsi="Times New Roman" w:cs="Times New Roman"/>
          <w:sz w:val="24"/>
          <w:szCs w:val="24"/>
          <w:lang w:val="ro-RO"/>
        </w:rPr>
        <w:t>„</w:t>
      </w:r>
      <w:r w:rsidRPr="00590EA1">
        <w:rPr>
          <w:rFonts w:ascii="Times New Roman" w:hAnsi="Times New Roman" w:cs="Times New Roman"/>
          <w:b/>
          <w:bCs/>
          <w:sz w:val="24"/>
          <w:szCs w:val="24"/>
          <w:lang w:val="ro-RO"/>
        </w:rPr>
        <w:t>Rata de Referință</w:t>
      </w:r>
      <w:r w:rsidRPr="00590EA1">
        <w:rPr>
          <w:rFonts w:ascii="Times New Roman" w:hAnsi="Times New Roman" w:cs="Times New Roman"/>
          <w:sz w:val="24"/>
          <w:szCs w:val="24"/>
          <w:lang w:val="ro-RO"/>
        </w:rPr>
        <w:t>” („</w:t>
      </w:r>
      <w:r w:rsidRPr="00590EA1">
        <w:rPr>
          <w:rFonts w:ascii="Times New Roman" w:hAnsi="Times New Roman" w:cs="Times New Roman"/>
          <w:b/>
          <w:bCs/>
          <w:sz w:val="24"/>
          <w:szCs w:val="24"/>
          <w:lang w:val="ro-RO"/>
        </w:rPr>
        <w:t>Screen Rate</w:t>
      </w:r>
      <w:r w:rsidRPr="00590EA1">
        <w:rPr>
          <w:rFonts w:ascii="Times New Roman" w:hAnsi="Times New Roman" w:cs="Times New Roman"/>
          <w:sz w:val="24"/>
          <w:szCs w:val="24"/>
          <w:lang w:val="ro-RO"/>
        </w:rPr>
        <w:t>”) înseamnă rata dobânzii pentru depozitele în EUR pentru perioada relevantă, publicată la ora 11.00, ora Bruxelles-ului, sau la o oră ulterioară acceptabilă pentru BEI în ziua („</w:t>
      </w:r>
      <w:r w:rsidRPr="00590EA1">
        <w:rPr>
          <w:rFonts w:ascii="Times New Roman" w:hAnsi="Times New Roman" w:cs="Times New Roman"/>
          <w:b/>
          <w:sz w:val="24"/>
          <w:szCs w:val="24"/>
          <w:lang w:val="ro-RO"/>
        </w:rPr>
        <w:t>Data de resetare</w:t>
      </w:r>
      <w:r w:rsidRPr="00590EA1">
        <w:rPr>
          <w:rFonts w:ascii="Times New Roman" w:hAnsi="Times New Roman" w:cs="Times New Roman"/>
          <w:sz w:val="24"/>
          <w:szCs w:val="24"/>
          <w:lang w:val="ro-RO"/>
        </w:rPr>
        <w:t xml:space="preserve">”) care cade cu 2 (două) </w:t>
      </w:r>
      <w:r w:rsidR="00BC2D49" w:rsidRPr="00590EA1">
        <w:rPr>
          <w:rFonts w:ascii="Times New Roman" w:hAnsi="Times New Roman" w:cs="Times New Roman"/>
          <w:sz w:val="24"/>
          <w:szCs w:val="24"/>
          <w:lang w:val="ro-RO"/>
        </w:rPr>
        <w:t>Z</w:t>
      </w:r>
      <w:r w:rsidRPr="00590EA1">
        <w:rPr>
          <w:rFonts w:ascii="Times New Roman" w:hAnsi="Times New Roman" w:cs="Times New Roman"/>
          <w:sz w:val="24"/>
          <w:szCs w:val="24"/>
          <w:lang w:val="ro-RO"/>
        </w:rPr>
        <w:t xml:space="preserve">ile </w:t>
      </w:r>
      <w:r w:rsidR="00BC2D49" w:rsidRPr="00590EA1">
        <w:rPr>
          <w:rFonts w:ascii="Times New Roman" w:hAnsi="Times New Roman" w:cs="Times New Roman"/>
          <w:sz w:val="24"/>
          <w:szCs w:val="24"/>
          <w:lang w:val="ro-RO"/>
        </w:rPr>
        <w:t>L</w:t>
      </w:r>
      <w:r w:rsidRPr="00590EA1">
        <w:rPr>
          <w:rFonts w:ascii="Times New Roman" w:hAnsi="Times New Roman" w:cs="Times New Roman"/>
          <w:sz w:val="24"/>
          <w:szCs w:val="24"/>
          <w:lang w:val="ro-RO"/>
        </w:rPr>
        <w:t xml:space="preserve">ucrătoare relevante înainte de prima zi a perioadei relevante, pe pagina Reuters EURIBOR 01 sau pe pagina care îi </w:t>
      </w:r>
      <w:r w:rsidR="00D466E3">
        <w:rPr>
          <w:rFonts w:ascii="Times New Roman" w:hAnsi="Times New Roman" w:cs="Times New Roman"/>
          <w:sz w:val="24"/>
          <w:szCs w:val="24"/>
          <w:lang w:val="ro-RO"/>
        </w:rPr>
        <w:t>succede</w:t>
      </w:r>
      <w:r w:rsidRPr="00590EA1">
        <w:rPr>
          <w:rFonts w:ascii="Times New Roman" w:hAnsi="Times New Roman" w:cs="Times New Roman"/>
          <w:sz w:val="24"/>
          <w:szCs w:val="24"/>
          <w:lang w:val="ro-RO"/>
        </w:rPr>
        <w:t xml:space="preserve"> sau, în lipsa acesteia, prin orice alt mijloc de publicare ales în acest scop de către BEI</w:t>
      </w:r>
      <w:r w:rsidR="00BC2D49" w:rsidRPr="00590EA1">
        <w:rPr>
          <w:rFonts w:ascii="Times New Roman" w:hAnsi="Times New Roman" w:cs="Times New Roman"/>
          <w:sz w:val="24"/>
          <w:szCs w:val="24"/>
          <w:lang w:val="ro-RO"/>
        </w:rPr>
        <w:t>.</w:t>
      </w:r>
    </w:p>
    <w:p w14:paraId="6656BDA7" w14:textId="3A262E54" w:rsidR="00287391" w:rsidRPr="00590EA1" w:rsidRDefault="00B75AB5" w:rsidP="00D345D5">
      <w:pPr>
        <w:keepNext/>
        <w:keepLines/>
        <w:snapToGrid w:val="0"/>
        <w:rPr>
          <w:lang w:val="ro-RO"/>
        </w:rPr>
      </w:pPr>
      <w:r w:rsidRPr="00590EA1">
        <w:rPr>
          <w:lang w:val="ro-RO"/>
        </w:rPr>
        <w:t xml:space="preserve">În cazul în care o astfel de Rată de Referință nu este publicată, BEI va solicita sediilor principale a patru bănci importante din zona euro, selectate de BEI, să coteze rata la care fiecare dintre ele oferă depozite în EUR cu o valoare comparabilă, </w:t>
      </w:r>
      <w:r w:rsidR="00034556" w:rsidRPr="00590EA1">
        <w:rPr>
          <w:lang w:val="ro-RO"/>
        </w:rPr>
        <w:t>la aproximativ or</w:t>
      </w:r>
      <w:r w:rsidR="008F1AD7" w:rsidRPr="00590EA1">
        <w:rPr>
          <w:lang w:val="ro-RO"/>
        </w:rPr>
        <w:t xml:space="preserve">a </w:t>
      </w:r>
      <w:r w:rsidRPr="00590EA1">
        <w:rPr>
          <w:lang w:val="ro-RO"/>
        </w:rPr>
        <w:t xml:space="preserve">11:00 a.m., ora Bruxelles-ului, la Data de Resetare, băncilor de prim rang de pe piața interbancară din zona euro pentru o perioadă egală cu </w:t>
      </w:r>
      <w:r w:rsidR="00034556" w:rsidRPr="00590EA1">
        <w:rPr>
          <w:lang w:val="ro-RO"/>
        </w:rPr>
        <w:t>P</w:t>
      </w:r>
      <w:r w:rsidRPr="00590EA1">
        <w:rPr>
          <w:lang w:val="ro-RO"/>
        </w:rPr>
        <w:t xml:space="preserve">erioada </w:t>
      </w:r>
      <w:r w:rsidR="00034556" w:rsidRPr="00590EA1">
        <w:rPr>
          <w:lang w:val="ro-RO"/>
        </w:rPr>
        <w:t>R</w:t>
      </w:r>
      <w:r w:rsidRPr="00590EA1">
        <w:rPr>
          <w:lang w:val="ro-RO"/>
        </w:rPr>
        <w:t xml:space="preserve">eprezentativă. În cazul în care sunt oferite cel puțin 2 (două) cotații, rata pentru acea Dată de </w:t>
      </w:r>
      <w:r w:rsidR="00034556" w:rsidRPr="00590EA1">
        <w:rPr>
          <w:lang w:val="ro-RO"/>
        </w:rPr>
        <w:t>R</w:t>
      </w:r>
      <w:r w:rsidRPr="00590EA1">
        <w:rPr>
          <w:lang w:val="ro-RO"/>
        </w:rPr>
        <w:t xml:space="preserve">esetare va fi media aritmetică a cotațiilor. În cazul în care nu sunt furnizate suficiente cotații, așa cum s-a solicitat, rata pentru acea </w:t>
      </w:r>
      <w:r w:rsidR="00034556" w:rsidRPr="00590EA1">
        <w:rPr>
          <w:lang w:val="ro-RO"/>
        </w:rPr>
        <w:t>D</w:t>
      </w:r>
      <w:r w:rsidRPr="00590EA1">
        <w:rPr>
          <w:lang w:val="ro-RO"/>
        </w:rPr>
        <w:t xml:space="preserve">ată de </w:t>
      </w:r>
      <w:r w:rsidR="00034556" w:rsidRPr="00590EA1">
        <w:rPr>
          <w:lang w:val="ro-RO"/>
        </w:rPr>
        <w:t>R</w:t>
      </w:r>
      <w:r w:rsidRPr="00590EA1">
        <w:rPr>
          <w:lang w:val="ro-RO"/>
        </w:rPr>
        <w:t xml:space="preserve">esetare va fi media aritmetică a ratelor cotate de principalele bănci din zona euro, selectate de BEI, la aproximativ ora 11:00 a.m., ora Bruxelles-ului, în ziua care cade la 2 (două) </w:t>
      </w:r>
      <w:r w:rsidR="00CF56C1" w:rsidRPr="00590EA1">
        <w:rPr>
          <w:lang w:val="ro-RO"/>
        </w:rPr>
        <w:t>Z</w:t>
      </w:r>
      <w:r w:rsidRPr="00590EA1">
        <w:rPr>
          <w:lang w:val="ro-RO"/>
        </w:rPr>
        <w:t xml:space="preserve">ile </w:t>
      </w:r>
      <w:r w:rsidR="00CF56C1" w:rsidRPr="00590EA1">
        <w:rPr>
          <w:lang w:val="ro-RO"/>
        </w:rPr>
        <w:t>L</w:t>
      </w:r>
      <w:r w:rsidRPr="00590EA1">
        <w:rPr>
          <w:lang w:val="ro-RO"/>
        </w:rPr>
        <w:t xml:space="preserve">ucrătoare relevante după </w:t>
      </w:r>
      <w:r w:rsidR="00CF56C1" w:rsidRPr="00590EA1">
        <w:rPr>
          <w:lang w:val="ro-RO"/>
        </w:rPr>
        <w:t>D</w:t>
      </w:r>
      <w:r w:rsidRPr="00590EA1">
        <w:rPr>
          <w:lang w:val="ro-RO"/>
        </w:rPr>
        <w:t xml:space="preserve">ata de </w:t>
      </w:r>
      <w:r w:rsidR="00CF56C1" w:rsidRPr="00590EA1">
        <w:rPr>
          <w:lang w:val="ro-RO"/>
        </w:rPr>
        <w:t>R</w:t>
      </w:r>
      <w:r w:rsidRPr="00590EA1">
        <w:rPr>
          <w:lang w:val="ro-RO"/>
        </w:rPr>
        <w:t xml:space="preserve">esetare, pentru împrumuturi în EUR cu o valoare comparabilă acordate băncilor europene de prim rang, pentru o perioadă egală cu </w:t>
      </w:r>
      <w:r w:rsidR="00CF56C1" w:rsidRPr="00590EA1">
        <w:rPr>
          <w:lang w:val="ro-RO"/>
        </w:rPr>
        <w:t>P</w:t>
      </w:r>
      <w:r w:rsidRPr="00590EA1">
        <w:rPr>
          <w:lang w:val="ro-RO"/>
        </w:rPr>
        <w:t xml:space="preserve">erioada </w:t>
      </w:r>
      <w:r w:rsidR="00CF56C1" w:rsidRPr="00590EA1">
        <w:rPr>
          <w:lang w:val="ro-RO"/>
        </w:rPr>
        <w:t>R</w:t>
      </w:r>
      <w:r w:rsidRPr="00590EA1">
        <w:rPr>
          <w:lang w:val="ro-RO"/>
        </w:rPr>
        <w:t>eprezentativă. BEI</w:t>
      </w:r>
      <w:r w:rsidR="00CF56C1" w:rsidRPr="00590EA1">
        <w:rPr>
          <w:lang w:val="ro-RO"/>
        </w:rPr>
        <w:t xml:space="preserve"> va</w:t>
      </w:r>
      <w:r w:rsidRPr="00590EA1">
        <w:rPr>
          <w:lang w:val="ro-RO"/>
        </w:rPr>
        <w:t xml:space="preserve"> inform</w:t>
      </w:r>
      <w:r w:rsidR="00CF56C1" w:rsidRPr="00590EA1">
        <w:rPr>
          <w:lang w:val="ro-RO"/>
        </w:rPr>
        <w:t xml:space="preserve">a </w:t>
      </w:r>
      <w:r w:rsidRPr="00590EA1">
        <w:rPr>
          <w:lang w:val="ro-RO"/>
        </w:rPr>
        <w:t>fără întârziere Împrumutatul cu privire la cotațiile primite de BEI</w:t>
      </w:r>
      <w:r w:rsidR="00287391" w:rsidRPr="00590EA1">
        <w:rPr>
          <w:lang w:val="ro-RO"/>
        </w:rPr>
        <w:t>.</w:t>
      </w:r>
    </w:p>
    <w:p w14:paraId="2FC86A06" w14:textId="7E48B38C" w:rsidR="00B96DF6" w:rsidRPr="00590EA1" w:rsidRDefault="00B96DF6" w:rsidP="00D345D5">
      <w:pPr>
        <w:keepNext/>
        <w:keepLines/>
        <w:snapToGrid w:val="0"/>
        <w:rPr>
          <w:lang w:val="ro-RO"/>
        </w:rPr>
      </w:pPr>
      <w:r w:rsidRPr="00590EA1">
        <w:rPr>
          <w:lang w:val="ro-RO"/>
        </w:rPr>
        <w:lastRenderedPageBreak/>
        <w:t>Toate procentele care rezultă din orice calcule la care se face referire în prezentul Apendice se vor rotunji, dacă este necesar, la cea mai apropiată miime de punct procentual, iar jumătățile se rotunjesc în sus.</w:t>
      </w:r>
    </w:p>
    <w:p w14:paraId="7FD9D9F8" w14:textId="6A17A615" w:rsidR="00287391" w:rsidRPr="00590EA1" w:rsidRDefault="00FB59E4" w:rsidP="00FB59E4">
      <w:pPr>
        <w:keepNext/>
        <w:keepLines/>
        <w:snapToGrid w:val="0"/>
        <w:rPr>
          <w:lang w:val="ro-RO"/>
        </w:rPr>
      </w:pPr>
      <w:r w:rsidRPr="00590EA1">
        <w:rPr>
          <w:lang w:val="ro-RO"/>
        </w:rPr>
        <w:t>În cazul în care oricare dintre prevederile de mai sus devine incompatibilă cu dispozițiile adoptate sub egida EMMI (sau a oricărui succesor al acestei funcții a EMMI, astfel cum a fost stabilit de BEI) în ceea ce privește EURIBOR, BEI poate, printr-o notificare adresată Împrumutatului, să modifice prevederea respectivă pentru a o alinia la aceste alte prevederi</w:t>
      </w:r>
      <w:r w:rsidR="00287391" w:rsidRPr="00590EA1">
        <w:rPr>
          <w:lang w:val="ro-RO"/>
        </w:rPr>
        <w:t>.</w:t>
      </w:r>
    </w:p>
    <w:p w14:paraId="6F8B6D14" w14:textId="35224FF1" w:rsidR="00E12807" w:rsidRPr="00590EA1" w:rsidRDefault="00E12807" w:rsidP="00D345D5">
      <w:pPr>
        <w:keepNext/>
        <w:keepLines/>
        <w:snapToGrid w:val="0"/>
        <w:rPr>
          <w:lang w:val="ro-RO"/>
        </w:rPr>
      </w:pPr>
      <w:r w:rsidRPr="00590EA1">
        <w:rPr>
          <w:lang w:val="ro-RO"/>
        </w:rPr>
        <w:t xml:space="preserve">În cazul în care Rata de Referință devine permanent indisponibilă, rata de înlocuire EURIBOR va fi rata (incluzând orice marje sau ajustări) recomandată oficial de (i) grupul de lucru privind ratele euro fără risc înființat de Banca Centrală Europeană (ECB), Autoritatea pentru Servicii și Piețe Financiare (FSMA), Autoritatea Europeană pentru Valori Mobiliare și Piețe (ESMA) și Comisia Europeană, sau (ii) Institutul European </w:t>
      </w:r>
      <w:r w:rsidR="00806DB4" w:rsidRPr="00590EA1">
        <w:rPr>
          <w:lang w:val="ro-RO"/>
        </w:rPr>
        <w:t>pentru</w:t>
      </w:r>
      <w:r w:rsidRPr="00590EA1">
        <w:rPr>
          <w:lang w:val="ro-RO"/>
        </w:rPr>
        <w:t xml:space="preserve"> Piețel</w:t>
      </w:r>
      <w:r w:rsidR="00806DB4" w:rsidRPr="00590EA1">
        <w:rPr>
          <w:lang w:val="ro-RO"/>
        </w:rPr>
        <w:t>e</w:t>
      </w:r>
      <w:r w:rsidRPr="00590EA1">
        <w:rPr>
          <w:lang w:val="ro-RO"/>
        </w:rPr>
        <w:t xml:space="preserve"> Monetare, în calitate de administrator al EURIBOR, sau (iii) autoritatea competentă responsabilă</w:t>
      </w:r>
      <w:r w:rsidR="00630FB5" w:rsidRPr="00590EA1">
        <w:rPr>
          <w:lang w:val="ro-RO"/>
        </w:rPr>
        <w:t>,</w:t>
      </w:r>
      <w:r w:rsidRPr="00590EA1">
        <w:rPr>
          <w:lang w:val="ro-RO"/>
        </w:rPr>
        <w:t xml:space="preserve"> în temeiul Regulamentului (UE) 2016/1011, de supravegherea Institutului European </w:t>
      </w:r>
      <w:r w:rsidR="009D77D2" w:rsidRPr="00590EA1">
        <w:rPr>
          <w:lang w:val="ro-RO"/>
        </w:rPr>
        <w:t>pentru</w:t>
      </w:r>
      <w:r w:rsidRPr="00590EA1">
        <w:rPr>
          <w:lang w:val="ro-RO"/>
        </w:rPr>
        <w:t xml:space="preserve"> Piețe</w:t>
      </w:r>
      <w:r w:rsidR="00630FB5" w:rsidRPr="00590EA1">
        <w:rPr>
          <w:lang w:val="ro-RO"/>
        </w:rPr>
        <w:t>le</w:t>
      </w:r>
      <w:r w:rsidRPr="00590EA1">
        <w:rPr>
          <w:lang w:val="ro-RO"/>
        </w:rPr>
        <w:t xml:space="preserve"> Monetare, în calitate de administrator al EURIBOR, (iv) autoritățile naționale competente desemnate în temeiul Regulamentului (UE) 2016/1011 sau (v) Banca Centrală Europeană.</w:t>
      </w:r>
    </w:p>
    <w:p w14:paraId="0D7770CE" w14:textId="6574886F" w:rsidR="00287391" w:rsidRPr="00590EA1" w:rsidRDefault="00630FB5" w:rsidP="00D345D5">
      <w:pPr>
        <w:keepNext/>
        <w:keepLines/>
        <w:snapToGrid w:val="0"/>
        <w:rPr>
          <w:lang w:val="ro-RO"/>
        </w:rPr>
      </w:pPr>
      <w:r w:rsidRPr="00590EA1">
        <w:rPr>
          <w:lang w:val="ro-RO"/>
        </w:rPr>
        <w:t xml:space="preserve">În cazul în care nu este disponibilă nicio Rată de Referință și/sau rata de înlocuire EURIBOR, așa cum se prevede mai sus, EURIBOR va fi rata (exprimată ca rată procentuală anuală) care este determinată de BEI ca fiind costul </w:t>
      </w:r>
      <w:r w:rsidR="00855DD3" w:rsidRPr="00590EA1">
        <w:rPr>
          <w:lang w:val="ro-RO"/>
        </w:rPr>
        <w:t>global</w:t>
      </w:r>
      <w:r w:rsidRPr="00590EA1">
        <w:rPr>
          <w:lang w:val="ro-RO"/>
        </w:rPr>
        <w:t xml:space="preserve"> pentru BEI pentru finanțarea </w:t>
      </w:r>
      <w:r w:rsidR="007B5EB5" w:rsidRPr="00590EA1">
        <w:rPr>
          <w:lang w:val="ro-RO"/>
        </w:rPr>
        <w:t>T</w:t>
      </w:r>
      <w:r w:rsidRPr="00590EA1">
        <w:rPr>
          <w:lang w:val="ro-RO"/>
        </w:rPr>
        <w:t>ranșei relevante, pe baza ratei de referință BEI generată la nivel intern aplicabilă la momentul respectiv sau a unei metode alternative de determinare a ratei stabilite în mod rezonabil de BEI</w:t>
      </w:r>
      <w:r w:rsidR="00287391" w:rsidRPr="00590EA1">
        <w:rPr>
          <w:lang w:val="ro-RO"/>
        </w:rPr>
        <w:t>.</w:t>
      </w:r>
    </w:p>
    <w:p w14:paraId="3A2F42D6" w14:textId="77777777" w:rsidR="00504AF1" w:rsidRPr="00590EA1" w:rsidRDefault="00504AF1" w:rsidP="00D345D5">
      <w:pPr>
        <w:keepNext/>
        <w:keepLines/>
        <w:snapToGrid w:val="0"/>
        <w:ind w:left="851"/>
        <w:rPr>
          <w:lang w:val="ro-RO"/>
        </w:rPr>
      </w:pPr>
    </w:p>
    <w:p w14:paraId="4223E7D4" w14:textId="77777777" w:rsidR="00504AF1" w:rsidRPr="00590EA1" w:rsidRDefault="00504AF1" w:rsidP="00D345D5">
      <w:pPr>
        <w:keepNext/>
        <w:keepLines/>
        <w:snapToGrid w:val="0"/>
        <w:spacing w:after="0"/>
        <w:jc w:val="left"/>
        <w:rPr>
          <w:lang w:val="ro-RO"/>
        </w:rPr>
      </w:pPr>
      <w:r w:rsidRPr="00590EA1">
        <w:rPr>
          <w:lang w:val="ro-RO"/>
        </w:rPr>
        <w:br w:type="page"/>
      </w:r>
    </w:p>
    <w:p w14:paraId="768192EB" w14:textId="047F32BC" w:rsidR="00504AF1" w:rsidRPr="00210C8F" w:rsidRDefault="00504AF1" w:rsidP="00210C8F">
      <w:pPr>
        <w:pStyle w:val="StandardL1"/>
        <w:keepLines/>
        <w:suppressAutoHyphens w:val="0"/>
        <w:snapToGrid w:val="0"/>
        <w:ind w:left="567"/>
        <w:jc w:val="center"/>
        <w:rPr>
          <w:caps w:val="0"/>
          <w:lang w:val="ro-RO"/>
        </w:rPr>
      </w:pPr>
      <w:bookmarkStart w:id="262" w:name="_Toc97728165"/>
      <w:bookmarkStart w:id="263" w:name="_Toc100665250"/>
      <w:r w:rsidRPr="00210C8F">
        <w:rPr>
          <w:caps w:val="0"/>
          <w:lang w:val="ro-RO"/>
        </w:rPr>
        <w:lastRenderedPageBreak/>
        <w:t>A</w:t>
      </w:r>
      <w:r w:rsidR="007E1129" w:rsidRPr="00210C8F">
        <w:rPr>
          <w:caps w:val="0"/>
          <w:lang w:val="ro-RO"/>
        </w:rPr>
        <w:t>PENDICE</w:t>
      </w:r>
      <w:r w:rsidRPr="00210C8F">
        <w:rPr>
          <w:caps w:val="0"/>
          <w:lang w:val="ro-RO"/>
        </w:rPr>
        <w:t xml:space="preserve"> </w:t>
      </w:r>
      <w:r w:rsidR="00413A45" w:rsidRPr="00210C8F">
        <w:rPr>
          <w:caps w:val="0"/>
          <w:lang w:val="ro-RO"/>
        </w:rPr>
        <w:t>D</w:t>
      </w:r>
      <w:bookmarkEnd w:id="262"/>
      <w:bookmarkEnd w:id="263"/>
    </w:p>
    <w:p w14:paraId="63EE3895" w14:textId="36D02DD5" w:rsidR="00504AF1" w:rsidRPr="00210C8F" w:rsidRDefault="007E1129" w:rsidP="00210C8F">
      <w:pPr>
        <w:pStyle w:val="StandardL1"/>
        <w:keepLines/>
        <w:suppressAutoHyphens w:val="0"/>
        <w:snapToGrid w:val="0"/>
        <w:ind w:left="567"/>
        <w:jc w:val="center"/>
        <w:rPr>
          <w:caps w:val="0"/>
          <w:lang w:val="ro-RO"/>
        </w:rPr>
      </w:pPr>
      <w:bookmarkStart w:id="264" w:name="_Toc100665251"/>
      <w:bookmarkStart w:id="265" w:name="_Toc97728166"/>
      <w:r w:rsidRPr="00210C8F">
        <w:rPr>
          <w:caps w:val="0"/>
          <w:lang w:val="ro-RO"/>
        </w:rPr>
        <w:t>REGULI DE PROCEDURĂ AL</w:t>
      </w:r>
      <w:r w:rsidR="006930E5" w:rsidRPr="00210C8F">
        <w:rPr>
          <w:caps w:val="0"/>
          <w:lang w:val="ro-RO"/>
        </w:rPr>
        <w:t>E</w:t>
      </w:r>
      <w:r w:rsidRPr="00210C8F">
        <w:rPr>
          <w:caps w:val="0"/>
          <w:lang w:val="ro-RO"/>
        </w:rPr>
        <w:t xml:space="preserve"> </w:t>
      </w:r>
      <w:r w:rsidR="00272515" w:rsidRPr="00210C8F">
        <w:rPr>
          <w:caps w:val="0"/>
          <w:lang w:val="ro-RO"/>
        </w:rPr>
        <w:t>COMITETULUI</w:t>
      </w:r>
      <w:r w:rsidRPr="00210C8F">
        <w:rPr>
          <w:caps w:val="0"/>
          <w:lang w:val="ro-RO"/>
        </w:rPr>
        <w:t xml:space="preserve"> DE INVESTIȚII</w:t>
      </w:r>
      <w:bookmarkEnd w:id="264"/>
      <w:r w:rsidRPr="00210C8F">
        <w:rPr>
          <w:caps w:val="0"/>
          <w:lang w:val="ro-RO"/>
        </w:rPr>
        <w:t xml:space="preserve"> </w:t>
      </w:r>
      <w:bookmarkEnd w:id="265"/>
    </w:p>
    <w:p w14:paraId="44FD85AB" w14:textId="36C7E0DA" w:rsidR="00094F42" w:rsidRPr="00590EA1" w:rsidRDefault="007E1129"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Prezentul document stabilește </w:t>
      </w:r>
      <w:r w:rsidR="009D2FB3" w:rsidRPr="00590EA1">
        <w:rPr>
          <w:lang w:val="ro-RO"/>
        </w:rPr>
        <w:t>Regulile</w:t>
      </w:r>
      <w:r w:rsidRPr="00590EA1">
        <w:rPr>
          <w:lang w:val="ro-RO"/>
        </w:rPr>
        <w:t xml:space="preserve"> de </w:t>
      </w:r>
      <w:r w:rsidR="009D2FB3" w:rsidRPr="00590EA1">
        <w:rPr>
          <w:lang w:val="ro-RO"/>
        </w:rPr>
        <w:t>P</w:t>
      </w:r>
      <w:r w:rsidRPr="00590EA1">
        <w:rPr>
          <w:lang w:val="ro-RO"/>
        </w:rPr>
        <w:t xml:space="preserve">rocedură în conformitate cu </w:t>
      </w:r>
      <w:r w:rsidR="009D2FB3" w:rsidRPr="00590EA1">
        <w:rPr>
          <w:lang w:val="ro-RO"/>
        </w:rPr>
        <w:t>C</w:t>
      </w:r>
      <w:r w:rsidRPr="00590EA1">
        <w:rPr>
          <w:lang w:val="ro-RO"/>
        </w:rPr>
        <w:t xml:space="preserve">lauza </w:t>
      </w:r>
      <w:r w:rsidRPr="00590EA1">
        <w:rPr>
          <w:lang w:val="ro-RO"/>
        </w:rPr>
        <w:fldChar w:fldCharType="begin"/>
      </w:r>
      <w:r w:rsidRPr="00590EA1">
        <w:rPr>
          <w:lang w:val="ro-RO"/>
        </w:rPr>
        <w:instrText xml:space="preserve"> REF _Ref419333351 \r \h  \* MERGEFORMAT </w:instrText>
      </w:r>
      <w:r w:rsidRPr="00590EA1">
        <w:rPr>
          <w:lang w:val="ro-RO"/>
        </w:rPr>
      </w:r>
      <w:r w:rsidRPr="00590EA1">
        <w:rPr>
          <w:lang w:val="ro-RO"/>
        </w:rPr>
        <w:fldChar w:fldCharType="separate"/>
      </w:r>
      <w:r w:rsidRPr="00590EA1">
        <w:rPr>
          <w:lang w:val="ro-RO"/>
        </w:rPr>
        <w:t>6</w:t>
      </w:r>
      <w:r w:rsidRPr="00590EA1">
        <w:rPr>
          <w:lang w:val="ro-RO"/>
        </w:rPr>
        <w:fldChar w:fldCharType="end"/>
      </w:r>
      <w:r w:rsidRPr="00590EA1">
        <w:rPr>
          <w:lang w:val="ro-RO"/>
        </w:rPr>
        <w:t xml:space="preserve"> din </w:t>
      </w:r>
      <w:r w:rsidR="00773879">
        <w:rPr>
          <w:lang w:val="ro-RO"/>
        </w:rPr>
        <w:t>contractul</w:t>
      </w:r>
      <w:r w:rsidRPr="00590EA1">
        <w:rPr>
          <w:lang w:val="ro-RO"/>
        </w:rPr>
        <w:t xml:space="preserve"> de finanțare încheiat între MIPE și Banca Europeană de Investiții la [</w:t>
      </w:r>
      <w:r w:rsidRPr="00601D5C">
        <w:rPr>
          <w:i/>
          <w:highlight w:val="lightGray"/>
          <w:lang w:val="ro-RO"/>
        </w:rPr>
        <w:t>data</w:t>
      </w:r>
      <w:r w:rsidRPr="00590EA1">
        <w:rPr>
          <w:lang w:val="ro-RO"/>
        </w:rPr>
        <w:t>] (</w:t>
      </w:r>
      <w:r w:rsidR="009D2FB3" w:rsidRPr="00590EA1">
        <w:rPr>
          <w:lang w:val="ro-RO"/>
        </w:rPr>
        <w:t>„</w:t>
      </w:r>
      <w:r w:rsidR="00773879">
        <w:rPr>
          <w:b/>
          <w:lang w:val="ro-RO"/>
        </w:rPr>
        <w:t>Contractul</w:t>
      </w:r>
      <w:r w:rsidRPr="00590EA1">
        <w:rPr>
          <w:b/>
          <w:lang w:val="ro-RO"/>
        </w:rPr>
        <w:t xml:space="preserve"> de </w:t>
      </w:r>
      <w:r w:rsidR="009D2FB3" w:rsidRPr="00590EA1">
        <w:rPr>
          <w:b/>
          <w:lang w:val="ro-RO"/>
        </w:rPr>
        <w:t>F</w:t>
      </w:r>
      <w:r w:rsidRPr="00590EA1">
        <w:rPr>
          <w:b/>
          <w:lang w:val="ro-RO"/>
        </w:rPr>
        <w:t>inanțare</w:t>
      </w:r>
      <w:r w:rsidR="009D2FB3" w:rsidRPr="00590EA1">
        <w:rPr>
          <w:lang w:val="ro-RO"/>
        </w:rPr>
        <w:t>”</w:t>
      </w:r>
      <w:r w:rsidRPr="00590EA1">
        <w:rPr>
          <w:lang w:val="ro-RO"/>
        </w:rPr>
        <w:t xml:space="preserve">). Orice termen utilizat cu majusculă în prezentul document </w:t>
      </w:r>
      <w:r w:rsidR="009D2FB3" w:rsidRPr="00590EA1">
        <w:rPr>
          <w:lang w:val="ro-RO"/>
        </w:rPr>
        <w:t>va avea</w:t>
      </w:r>
      <w:r w:rsidRPr="00590EA1">
        <w:rPr>
          <w:lang w:val="ro-RO"/>
        </w:rPr>
        <w:t xml:space="preserve"> același înțeles atribuit acestuia în cadrul </w:t>
      </w:r>
      <w:r w:rsidR="00773879">
        <w:rPr>
          <w:lang w:val="ro-RO"/>
        </w:rPr>
        <w:t>Contractului</w:t>
      </w:r>
      <w:r w:rsidRPr="00590EA1">
        <w:rPr>
          <w:lang w:val="ro-RO"/>
        </w:rPr>
        <w:t xml:space="preserve"> de </w:t>
      </w:r>
      <w:r w:rsidR="009D2FB3" w:rsidRPr="00590EA1">
        <w:rPr>
          <w:lang w:val="ro-RO"/>
        </w:rPr>
        <w:t>F</w:t>
      </w:r>
      <w:r w:rsidRPr="00590EA1">
        <w:rPr>
          <w:lang w:val="ro-RO"/>
        </w:rPr>
        <w:t>inanțare</w:t>
      </w:r>
      <w:r w:rsidR="00094F42" w:rsidRPr="00590EA1">
        <w:rPr>
          <w:lang w:val="ro-RO"/>
        </w:rPr>
        <w:t>.</w:t>
      </w:r>
    </w:p>
    <w:p w14:paraId="6E87DD59" w14:textId="6C3D87C8" w:rsidR="003615D3" w:rsidRPr="00590EA1" w:rsidRDefault="003615D3"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La prima sa reuniune, </w:t>
      </w:r>
      <w:r w:rsidR="00272515">
        <w:rPr>
          <w:lang w:val="ro-RO"/>
        </w:rPr>
        <w:t>Comitetul</w:t>
      </w:r>
      <w:r w:rsidR="00272515" w:rsidRPr="00590EA1">
        <w:rPr>
          <w:lang w:val="ro-RO"/>
        </w:rPr>
        <w:t xml:space="preserve"> </w:t>
      </w:r>
      <w:r w:rsidRPr="00590EA1">
        <w:rPr>
          <w:lang w:val="ro-RO"/>
        </w:rPr>
        <w:t xml:space="preserve">de </w:t>
      </w:r>
      <w:r w:rsidR="00F54F35" w:rsidRPr="00590EA1">
        <w:rPr>
          <w:lang w:val="ro-RO"/>
        </w:rPr>
        <w:t>I</w:t>
      </w:r>
      <w:r w:rsidRPr="00590EA1">
        <w:rPr>
          <w:lang w:val="ro-RO"/>
        </w:rPr>
        <w:t xml:space="preserve">nvestiții </w:t>
      </w:r>
      <w:r w:rsidR="00F54F35" w:rsidRPr="00590EA1">
        <w:rPr>
          <w:lang w:val="ro-RO"/>
        </w:rPr>
        <w:t>va</w:t>
      </w:r>
      <w:r w:rsidRPr="00590EA1">
        <w:rPr>
          <w:lang w:val="ro-RO"/>
        </w:rPr>
        <w:t xml:space="preserve"> </w:t>
      </w:r>
      <w:r w:rsidR="00F54F35" w:rsidRPr="00590EA1">
        <w:rPr>
          <w:lang w:val="ro-RO"/>
        </w:rPr>
        <w:t>numi</w:t>
      </w:r>
      <w:r w:rsidRPr="00590EA1">
        <w:rPr>
          <w:lang w:val="ro-RO"/>
        </w:rPr>
        <w:t xml:space="preserve"> </w:t>
      </w:r>
      <w:r w:rsidR="00F54F35" w:rsidRPr="00590EA1">
        <w:rPr>
          <w:lang w:val="ro-RO"/>
        </w:rPr>
        <w:t>P</w:t>
      </w:r>
      <w:r w:rsidRPr="00590EA1">
        <w:rPr>
          <w:lang w:val="ro-RO"/>
        </w:rPr>
        <w:t xml:space="preserve">reședintele dintre membrii nominalizați de către MIPE. În cazul în care </w:t>
      </w:r>
      <w:r w:rsidR="00F54F35" w:rsidRPr="00590EA1">
        <w:rPr>
          <w:lang w:val="ro-RO"/>
        </w:rPr>
        <w:t>P</w:t>
      </w:r>
      <w:r w:rsidRPr="00590EA1">
        <w:rPr>
          <w:lang w:val="ro-RO"/>
        </w:rPr>
        <w:t xml:space="preserve">reședintele nu poate participa la o reuniune, acesta indică cine, dintre ceilalți membri nominalizați de MIPE (inclusiv supleanții), va fi </w:t>
      </w:r>
      <w:r w:rsidR="00F54F35" w:rsidRPr="00590EA1">
        <w:rPr>
          <w:lang w:val="ro-RO"/>
        </w:rPr>
        <w:t>P</w:t>
      </w:r>
      <w:r w:rsidRPr="00590EA1">
        <w:rPr>
          <w:lang w:val="ro-RO"/>
        </w:rPr>
        <w:t xml:space="preserve">reședintele pentru respectiva reuniune (sau membrii prezenți </w:t>
      </w:r>
      <w:r w:rsidR="00F54F35" w:rsidRPr="00590EA1">
        <w:rPr>
          <w:lang w:val="ro-RO"/>
        </w:rPr>
        <w:t xml:space="preserve">vor </w:t>
      </w:r>
      <w:r w:rsidRPr="00590EA1">
        <w:rPr>
          <w:lang w:val="ro-RO"/>
        </w:rPr>
        <w:t>desemn</w:t>
      </w:r>
      <w:r w:rsidR="00F54F35" w:rsidRPr="00590EA1">
        <w:rPr>
          <w:lang w:val="ro-RO"/>
        </w:rPr>
        <w:t xml:space="preserve">a </w:t>
      </w:r>
      <w:r w:rsidRPr="00590EA1">
        <w:rPr>
          <w:lang w:val="ro-RO"/>
        </w:rPr>
        <w:t xml:space="preserve">un </w:t>
      </w:r>
      <w:r w:rsidR="00F54F35" w:rsidRPr="00590EA1">
        <w:rPr>
          <w:lang w:val="ro-RO"/>
        </w:rPr>
        <w:t>P</w:t>
      </w:r>
      <w:r w:rsidRPr="00590EA1">
        <w:rPr>
          <w:lang w:val="ro-RO"/>
        </w:rPr>
        <w:t xml:space="preserve">reședinte </w:t>
      </w:r>
      <w:r w:rsidRPr="00590EA1">
        <w:rPr>
          <w:i/>
          <w:iCs/>
          <w:lang w:val="ro-RO"/>
        </w:rPr>
        <w:t xml:space="preserve">ad-hoc </w:t>
      </w:r>
      <w:r w:rsidRPr="00590EA1">
        <w:rPr>
          <w:lang w:val="ro-RO"/>
        </w:rPr>
        <w:t>pentru respectiva reuniune).</w:t>
      </w:r>
    </w:p>
    <w:p w14:paraId="4A1C9008" w14:textId="3FD1009B" w:rsidR="00B775C9" w:rsidRPr="00590EA1" w:rsidRDefault="00B775C9"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Mandatul fiecărui membru împuternicit în mod corespunzător al </w:t>
      </w:r>
      <w:r w:rsidR="00272515">
        <w:rPr>
          <w:lang w:val="ro-RO"/>
        </w:rPr>
        <w:t>Comitetului</w:t>
      </w:r>
      <w:r w:rsidR="00272515" w:rsidRPr="00590EA1">
        <w:rPr>
          <w:lang w:val="ro-RO"/>
        </w:rPr>
        <w:t xml:space="preserve"> </w:t>
      </w:r>
      <w:r w:rsidRPr="00590EA1">
        <w:rPr>
          <w:lang w:val="ro-RO"/>
        </w:rPr>
        <w:t>de Investiții va fi până la sfârșitul lunii iunie 2026, fiind permisă reînnoirea mandatului pentru perioade suplimentare.</w:t>
      </w:r>
    </w:p>
    <w:p w14:paraId="26FAC856" w14:textId="45D9C293" w:rsidR="000B4DED" w:rsidRPr="00590EA1" w:rsidRDefault="000B4DED"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BEI va avea dreptul de a-și desemna oficiali sau reprezentanți pentru a participa la sesiunile </w:t>
      </w:r>
      <w:r w:rsidR="00272515">
        <w:rPr>
          <w:lang w:val="ro-RO"/>
        </w:rPr>
        <w:t>Comitetului</w:t>
      </w:r>
      <w:r w:rsidR="00272515" w:rsidRPr="00590EA1">
        <w:rPr>
          <w:lang w:val="ro-RO"/>
        </w:rPr>
        <w:t xml:space="preserve"> </w:t>
      </w:r>
      <w:r w:rsidRPr="00590EA1">
        <w:rPr>
          <w:lang w:val="ro-RO"/>
        </w:rPr>
        <w:t xml:space="preserve">de </w:t>
      </w:r>
      <w:r w:rsidR="00927647" w:rsidRPr="00590EA1">
        <w:rPr>
          <w:lang w:val="ro-RO"/>
        </w:rPr>
        <w:t>I</w:t>
      </w:r>
      <w:r w:rsidRPr="00590EA1">
        <w:rPr>
          <w:lang w:val="ro-RO"/>
        </w:rPr>
        <w:t>nvestiții în calitate de observatori</w:t>
      </w:r>
      <w:r w:rsidR="00927647" w:rsidRPr="00590EA1">
        <w:rPr>
          <w:lang w:val="ro-RO"/>
        </w:rPr>
        <w:t>.</w:t>
      </w:r>
    </w:p>
    <w:p w14:paraId="54B218B1" w14:textId="15CCAE39" w:rsidR="00094F42" w:rsidRPr="00590EA1" w:rsidRDefault="00927647"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MIPE va avea posibilitatea de a revoca în orice moment membrul (membrii) desemnat (desemnați) de acesta, fie că este (sunt) cu drept de vot și/sau supleant (supleanți). Orice astfel de revocare </w:t>
      </w:r>
      <w:r w:rsidR="00220322" w:rsidRPr="00590EA1">
        <w:rPr>
          <w:lang w:val="ro-RO"/>
        </w:rPr>
        <w:t>va intra în vigoare</w:t>
      </w:r>
      <w:r w:rsidRPr="00590EA1">
        <w:rPr>
          <w:lang w:val="ro-RO"/>
        </w:rPr>
        <w:t xml:space="preserve"> numai după numirea unui membru înlocuitor și comunicarea efectivă, în scris, către BEI a numelui (numelor) și a datelor de contact ale membrului înlocuitor</w:t>
      </w:r>
      <w:r w:rsidR="00094F42" w:rsidRPr="00590EA1">
        <w:rPr>
          <w:lang w:val="ro-RO"/>
        </w:rPr>
        <w:t>.</w:t>
      </w:r>
    </w:p>
    <w:p w14:paraId="4F6A0FF9" w14:textId="41139CE8" w:rsidR="00094F42" w:rsidRPr="00590EA1" w:rsidRDefault="00E13AB5"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Fiecare parte va avea posibilitatea, dar nu va fi obligată să numească și un supleant pentru fiecare dintre membrii sau observatorii pe care i-a desemnat</w:t>
      </w:r>
      <w:r w:rsidR="00094F42" w:rsidRPr="00590EA1">
        <w:rPr>
          <w:lang w:val="ro-RO"/>
        </w:rPr>
        <w:t>.</w:t>
      </w:r>
    </w:p>
    <w:p w14:paraId="50256D7D" w14:textId="133AFCAE" w:rsidR="005D164D" w:rsidRPr="00590EA1" w:rsidRDefault="005D164D"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În cazul în care poziția unui membru (cu drept de vot și/sau supleant) devine vacantă indiferent de motiv (de exemplu, demisie, revocare, deces etc.), Partea care a numit membrul respectiv </w:t>
      </w:r>
      <w:r w:rsidR="000B7F2E" w:rsidRPr="00590EA1">
        <w:rPr>
          <w:lang w:val="ro-RO"/>
        </w:rPr>
        <w:t>va numi</w:t>
      </w:r>
      <w:r w:rsidRPr="00590EA1">
        <w:rPr>
          <w:lang w:val="ro-RO"/>
        </w:rPr>
        <w:t xml:space="preserve"> (dar nu </w:t>
      </w:r>
      <w:r w:rsidR="000B7F2E" w:rsidRPr="00590EA1">
        <w:rPr>
          <w:lang w:val="ro-RO"/>
        </w:rPr>
        <w:t>va fi</w:t>
      </w:r>
      <w:r w:rsidRPr="00590EA1">
        <w:rPr>
          <w:lang w:val="ro-RO"/>
        </w:rPr>
        <w:t xml:space="preserve"> obligată să o facă în cazul supleanților), fără întârzieri nejustificate, un nou membru pentru restul mandatului membrului înlocuitor, comunicând celeilalte </w:t>
      </w:r>
      <w:r w:rsidR="000B7F2E" w:rsidRPr="00590EA1">
        <w:rPr>
          <w:lang w:val="ro-RO"/>
        </w:rPr>
        <w:t>P</w:t>
      </w:r>
      <w:r w:rsidRPr="00590EA1">
        <w:rPr>
          <w:lang w:val="ro-RO"/>
        </w:rPr>
        <w:t xml:space="preserve">ărți numele și datele de contact ale membrului înlocuitor. </w:t>
      </w:r>
      <w:r w:rsidR="00272515">
        <w:rPr>
          <w:lang w:val="ro-RO"/>
        </w:rPr>
        <w:t>Comitetul</w:t>
      </w:r>
      <w:r w:rsidR="00272515" w:rsidRPr="00590EA1">
        <w:rPr>
          <w:lang w:val="ro-RO"/>
        </w:rPr>
        <w:t xml:space="preserve"> </w:t>
      </w:r>
      <w:r w:rsidRPr="00590EA1">
        <w:rPr>
          <w:lang w:val="ro-RO"/>
        </w:rPr>
        <w:t xml:space="preserve">de </w:t>
      </w:r>
      <w:r w:rsidR="000B7F2E" w:rsidRPr="00590EA1">
        <w:rPr>
          <w:lang w:val="ro-RO"/>
        </w:rPr>
        <w:t>I</w:t>
      </w:r>
      <w:r w:rsidRPr="00590EA1">
        <w:rPr>
          <w:lang w:val="ro-RO"/>
        </w:rPr>
        <w:t xml:space="preserve">nvestiții </w:t>
      </w:r>
      <w:r w:rsidR="000B7F2E" w:rsidRPr="00590EA1">
        <w:rPr>
          <w:lang w:val="ro-RO"/>
        </w:rPr>
        <w:t xml:space="preserve">va </w:t>
      </w:r>
      <w:r w:rsidRPr="00590EA1">
        <w:rPr>
          <w:lang w:val="ro-RO"/>
        </w:rPr>
        <w:t>continu</w:t>
      </w:r>
      <w:r w:rsidR="000B7F2E" w:rsidRPr="00590EA1">
        <w:rPr>
          <w:lang w:val="ro-RO"/>
        </w:rPr>
        <w:t>a</w:t>
      </w:r>
      <w:r w:rsidRPr="00590EA1">
        <w:rPr>
          <w:lang w:val="ro-RO"/>
        </w:rPr>
        <w:t xml:space="preserve"> să funcționeze și să își poată îndeplini sarcinile chiar și în absența unui astfel de înlocuitor (caz în care, pentru evitarea oricărui dubiu, </w:t>
      </w:r>
      <w:r w:rsidR="00272515">
        <w:rPr>
          <w:lang w:val="ro-RO"/>
        </w:rPr>
        <w:t>Comitetul</w:t>
      </w:r>
      <w:r w:rsidR="00272515" w:rsidRPr="00590EA1">
        <w:rPr>
          <w:lang w:val="ro-RO"/>
        </w:rPr>
        <w:t xml:space="preserve"> </w:t>
      </w:r>
      <w:r w:rsidRPr="00590EA1">
        <w:rPr>
          <w:lang w:val="ro-RO"/>
        </w:rPr>
        <w:t xml:space="preserve">de </w:t>
      </w:r>
      <w:r w:rsidR="000B7F2E" w:rsidRPr="00590EA1">
        <w:rPr>
          <w:lang w:val="ro-RO"/>
        </w:rPr>
        <w:t>I</w:t>
      </w:r>
      <w:r w:rsidRPr="00590EA1">
        <w:rPr>
          <w:lang w:val="ro-RO"/>
        </w:rPr>
        <w:t xml:space="preserve">nvestiții poate funcționa cu un număr redus de membri, sub rezerva </w:t>
      </w:r>
      <w:r w:rsidR="000B7F2E" w:rsidRPr="00590EA1">
        <w:rPr>
          <w:lang w:val="ro-RO"/>
        </w:rPr>
        <w:t>paragrafului</w:t>
      </w:r>
      <w:r w:rsidRPr="00590EA1">
        <w:rPr>
          <w:lang w:val="ro-RO"/>
        </w:rPr>
        <w:t xml:space="preserve"> </w:t>
      </w:r>
      <w:r w:rsidRPr="00590EA1">
        <w:rPr>
          <w:lang w:val="ro-RO"/>
        </w:rPr>
        <w:fldChar w:fldCharType="begin"/>
      </w:r>
      <w:r w:rsidRPr="00590EA1">
        <w:rPr>
          <w:lang w:val="ro-RO"/>
        </w:rPr>
        <w:instrText xml:space="preserve"> REF _Ref419333384 \r \h  \* MERGEFORMAT </w:instrText>
      </w:r>
      <w:r w:rsidRPr="00590EA1">
        <w:rPr>
          <w:lang w:val="ro-RO"/>
        </w:rPr>
      </w:r>
      <w:r w:rsidRPr="00590EA1">
        <w:rPr>
          <w:lang w:val="ro-RO"/>
        </w:rPr>
        <w:fldChar w:fldCharType="separate"/>
      </w:r>
      <w:r w:rsidRPr="00590EA1">
        <w:rPr>
          <w:lang w:val="ro-RO"/>
        </w:rPr>
        <w:t>12</w:t>
      </w:r>
      <w:r w:rsidRPr="00590EA1">
        <w:rPr>
          <w:lang w:val="ro-RO"/>
        </w:rPr>
        <w:fldChar w:fldCharType="end"/>
      </w:r>
      <w:r w:rsidRPr="00590EA1">
        <w:rPr>
          <w:lang w:val="ro-RO"/>
        </w:rPr>
        <w:t xml:space="preserve"> de mai jos)</w:t>
      </w:r>
      <w:r w:rsidR="000B7F2E" w:rsidRPr="00590EA1">
        <w:rPr>
          <w:lang w:val="ro-RO"/>
        </w:rPr>
        <w:t>.</w:t>
      </w:r>
    </w:p>
    <w:p w14:paraId="46D4FF0F" w14:textId="64FF8475" w:rsidR="00094F42" w:rsidRPr="00590EA1" w:rsidRDefault="009271BB"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În cazul în care funcția de Președinte devine vacantă, </w:t>
      </w:r>
      <w:r w:rsidR="00272515">
        <w:rPr>
          <w:lang w:val="ro-RO"/>
        </w:rPr>
        <w:t>Comitetul</w:t>
      </w:r>
      <w:r w:rsidR="00272515" w:rsidRPr="00590EA1">
        <w:rPr>
          <w:lang w:val="ro-RO"/>
        </w:rPr>
        <w:t xml:space="preserve"> </w:t>
      </w:r>
      <w:r w:rsidRPr="00590EA1">
        <w:rPr>
          <w:lang w:val="ro-RO"/>
        </w:rPr>
        <w:t>de Investiții, în cadrul reuniunii sale imediat următoare, va numi un nou Președinte dintre membrii nominalizați de MIPE, pentru restul mandatului Președintelui înlocuit</w:t>
      </w:r>
      <w:r w:rsidR="00850823" w:rsidRPr="00590EA1">
        <w:rPr>
          <w:lang w:val="ro-RO"/>
        </w:rPr>
        <w:t>.</w:t>
      </w:r>
    </w:p>
    <w:p w14:paraId="7449AE33" w14:textId="69206D55" w:rsidR="00094F42" w:rsidRPr="00590EA1" w:rsidRDefault="00084871"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Observatorii nu vor avea drept de vot. Cu toate acestea, sub rezerva termenilor stabiliți în continuare în prezentele Reguli de Procedură, aceștia vor primi aceleași informații scrise cu privire la chestiunile discutate și/sau hotărâte de </w:t>
      </w:r>
      <w:r w:rsidR="00272515">
        <w:rPr>
          <w:lang w:val="ro-RO"/>
        </w:rPr>
        <w:t>Comitetul</w:t>
      </w:r>
      <w:r w:rsidR="00272515" w:rsidRPr="00590EA1">
        <w:rPr>
          <w:lang w:val="ro-RO"/>
        </w:rPr>
        <w:t xml:space="preserve"> </w:t>
      </w:r>
      <w:r w:rsidRPr="00590EA1">
        <w:rPr>
          <w:lang w:val="ro-RO"/>
        </w:rPr>
        <w:t xml:space="preserve">de Investiții, precum </w:t>
      </w:r>
      <w:r w:rsidRPr="00590EA1">
        <w:rPr>
          <w:lang w:val="ro-RO"/>
        </w:rPr>
        <w:lastRenderedPageBreak/>
        <w:t>și procesele-verbale ale fiecărei reuniuni, ca și membrii cu drept de vot și supleanții acestora</w:t>
      </w:r>
      <w:r w:rsidR="00094F42" w:rsidRPr="00590EA1">
        <w:rPr>
          <w:lang w:val="ro-RO"/>
        </w:rPr>
        <w:t>.</w:t>
      </w:r>
    </w:p>
    <w:p w14:paraId="49ACCCDE" w14:textId="2139B3CB" w:rsidR="00094F42" w:rsidRPr="00590EA1" w:rsidRDefault="00850823"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În termen de treizeci (30) de zile calendaristice înainte de expirarea unui mandat, fiecare Parte va comunica celeilalte părți noul membru numit (și datele de contact ale acestuia) sau reînnoirea mandatului membrului existent pentru un mandat suplimentar</w:t>
      </w:r>
      <w:r w:rsidR="00094F42" w:rsidRPr="00590EA1">
        <w:rPr>
          <w:lang w:val="ro-RO"/>
        </w:rPr>
        <w:t>.</w:t>
      </w:r>
    </w:p>
    <w:p w14:paraId="053C41AF" w14:textId="081D2F15" w:rsidR="00094F42" w:rsidRPr="00590EA1" w:rsidRDefault="000C5BB4"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Cvorumul necesar pentru ca o reuniune a </w:t>
      </w:r>
      <w:r w:rsidR="00272515">
        <w:rPr>
          <w:lang w:val="ro-RO"/>
        </w:rPr>
        <w:t>Comitetului</w:t>
      </w:r>
      <w:r w:rsidR="00272515" w:rsidRPr="00590EA1">
        <w:rPr>
          <w:lang w:val="ro-RO"/>
        </w:rPr>
        <w:t xml:space="preserve"> </w:t>
      </w:r>
      <w:r w:rsidRPr="00590EA1">
        <w:rPr>
          <w:lang w:val="ro-RO"/>
        </w:rPr>
        <w:t>de Investiții să fie constituită în mod valabil este de cel puțin trei membri cu drept de vot împuterniciți în mod legal și un observator desemnat de BEI</w:t>
      </w:r>
      <w:r w:rsidR="00094F42" w:rsidRPr="00590EA1">
        <w:rPr>
          <w:lang w:val="ro-RO"/>
        </w:rPr>
        <w:t>.</w:t>
      </w:r>
    </w:p>
    <w:p w14:paraId="73B092AA" w14:textId="1B469F16" w:rsidR="00094F42" w:rsidRPr="00590EA1" w:rsidRDefault="00CE21B4" w:rsidP="004A61FE">
      <w:pPr>
        <w:pStyle w:val="ListParagraph"/>
        <w:numPr>
          <w:ilvl w:val="0"/>
          <w:numId w:val="30"/>
        </w:numPr>
        <w:autoSpaceDE w:val="0"/>
        <w:autoSpaceDN w:val="0"/>
        <w:adjustRightInd w:val="0"/>
        <w:spacing w:after="120" w:line="276" w:lineRule="auto"/>
        <w:ind w:left="567" w:hanging="547"/>
        <w:contextualSpacing w:val="0"/>
        <w:rPr>
          <w:lang w:val="ro-RO"/>
        </w:rPr>
      </w:pPr>
      <w:bookmarkStart w:id="266" w:name="_Ref419333384"/>
      <w:r w:rsidRPr="00590EA1">
        <w:rPr>
          <w:lang w:val="ro-RO"/>
        </w:rPr>
        <w:t>La solicitarea Președintelui și/sau a BEI, Secretariatul va convoca fiecare reuniune prin trimiterea unei notificări scrise tuturor membrilor (inclusiv supleanților) și observatorilor prin e-mail, la adresa specificată în notificarea de numire a fiecărui membru, și prin comunicarea către BEI. Această notificare de convocare, împreună cu ordinea de zi relevantă, se</w:t>
      </w:r>
      <w:r w:rsidR="008B2F05" w:rsidRPr="00590EA1">
        <w:rPr>
          <w:lang w:val="ro-RO"/>
        </w:rPr>
        <w:t xml:space="preserve"> va</w:t>
      </w:r>
      <w:r w:rsidRPr="00590EA1">
        <w:rPr>
          <w:lang w:val="ro-RO"/>
        </w:rPr>
        <w:t xml:space="preserve"> trimite cu cel puțin cinci (5) zile calendaristice înainte de data programată a reuniunii. Reuniunile pot fi organizate cu un preaviz mai scurt dacă toți membrii și observatorii </w:t>
      </w:r>
      <w:r w:rsidR="008B2F05" w:rsidRPr="00590EA1">
        <w:rPr>
          <w:lang w:val="ro-RO"/>
        </w:rPr>
        <w:t>convin în acest sens</w:t>
      </w:r>
      <w:r w:rsidRPr="00590EA1">
        <w:rPr>
          <w:lang w:val="ro-RO"/>
        </w:rPr>
        <w:t xml:space="preserve">. Orice documentație relevantă </w:t>
      </w:r>
      <w:r w:rsidR="008B2F05" w:rsidRPr="00590EA1">
        <w:rPr>
          <w:lang w:val="ro-RO"/>
        </w:rPr>
        <w:t>va fi</w:t>
      </w:r>
      <w:r w:rsidRPr="00590EA1">
        <w:rPr>
          <w:lang w:val="ro-RO"/>
        </w:rPr>
        <w:t xml:space="preserve"> trimisă membrilor (cu drept de vot și supleanți) și observatorilor cu trei (3) zile calendaristice înainte de reuniunea respectivă. Cu toate acestea, în cazul în care reuniunea are loc cu un preaviz mai scurt de cinci (5) zile calendaristice, orice documentație se </w:t>
      </w:r>
      <w:r w:rsidR="008F2400" w:rsidRPr="00590EA1">
        <w:rPr>
          <w:lang w:val="ro-RO"/>
        </w:rPr>
        <w:t xml:space="preserve">va </w:t>
      </w:r>
      <w:r w:rsidRPr="00590EA1">
        <w:rPr>
          <w:lang w:val="ro-RO"/>
        </w:rPr>
        <w:t xml:space="preserve">trimite/preda cel târziu la începutul reuniunii. Punctele de pe ordinea de zi pot fi adăugate direct în timpul reuniunii, dacă toți membrii cu drept de vot și observatorii </w:t>
      </w:r>
      <w:r w:rsidR="008F2400" w:rsidRPr="00590EA1">
        <w:rPr>
          <w:lang w:val="ro-RO"/>
        </w:rPr>
        <w:t>convin în</w:t>
      </w:r>
      <w:r w:rsidRPr="00590EA1">
        <w:rPr>
          <w:lang w:val="ro-RO"/>
        </w:rPr>
        <w:t xml:space="preserve"> acest </w:t>
      </w:r>
      <w:r w:rsidR="008F2400" w:rsidRPr="00590EA1">
        <w:rPr>
          <w:lang w:val="ro-RO"/>
        </w:rPr>
        <w:t>sens</w:t>
      </w:r>
      <w:r w:rsidRPr="00590EA1">
        <w:rPr>
          <w:lang w:val="ro-RO"/>
        </w:rPr>
        <w:t xml:space="preserve">. Dispozițiile </w:t>
      </w:r>
      <w:r w:rsidR="008F2400" w:rsidRPr="00590EA1">
        <w:rPr>
          <w:lang w:val="ro-RO"/>
        </w:rPr>
        <w:t>C</w:t>
      </w:r>
      <w:r w:rsidRPr="00590EA1">
        <w:rPr>
          <w:lang w:val="ro-RO"/>
        </w:rPr>
        <w:t xml:space="preserve">lauzei </w:t>
      </w:r>
      <w:r w:rsidRPr="00590EA1">
        <w:rPr>
          <w:lang w:val="ro-RO"/>
        </w:rPr>
        <w:fldChar w:fldCharType="begin"/>
      </w:r>
      <w:r w:rsidRPr="00590EA1">
        <w:rPr>
          <w:lang w:val="ro-RO"/>
        </w:rPr>
        <w:instrText xml:space="preserve"> REF _Ref419332136 \r \h  \* MERGEFORMAT </w:instrText>
      </w:r>
      <w:r w:rsidRPr="00590EA1">
        <w:rPr>
          <w:lang w:val="ro-RO"/>
        </w:rPr>
      </w:r>
      <w:r w:rsidRPr="00590EA1">
        <w:rPr>
          <w:lang w:val="ro-RO"/>
        </w:rPr>
        <w:fldChar w:fldCharType="separate"/>
      </w:r>
      <w:r w:rsidRPr="00590EA1">
        <w:rPr>
          <w:lang w:val="ro-RO"/>
        </w:rPr>
        <w:t>18</w:t>
      </w:r>
      <w:r w:rsidRPr="00590EA1">
        <w:rPr>
          <w:lang w:val="ro-RO"/>
        </w:rPr>
        <w:fldChar w:fldCharType="end"/>
      </w:r>
      <w:r w:rsidRPr="00590EA1">
        <w:rPr>
          <w:lang w:val="ro-RO"/>
        </w:rPr>
        <w:t xml:space="preserve"> (</w:t>
      </w:r>
      <w:r w:rsidRPr="00590EA1">
        <w:rPr>
          <w:i/>
          <w:lang w:val="ro-RO"/>
        </w:rPr>
        <w:t>Notificări</w:t>
      </w:r>
      <w:r w:rsidRPr="00590EA1">
        <w:rPr>
          <w:lang w:val="ro-RO"/>
        </w:rPr>
        <w:t xml:space="preserve">) din </w:t>
      </w:r>
      <w:r w:rsidR="00773879">
        <w:rPr>
          <w:lang w:val="ro-RO"/>
        </w:rPr>
        <w:t>Contractul</w:t>
      </w:r>
      <w:r w:rsidRPr="00590EA1">
        <w:rPr>
          <w:lang w:val="ro-RO"/>
        </w:rPr>
        <w:t xml:space="preserve"> de </w:t>
      </w:r>
      <w:r w:rsidR="008F2400" w:rsidRPr="00590EA1">
        <w:rPr>
          <w:lang w:val="ro-RO"/>
        </w:rPr>
        <w:t>F</w:t>
      </w:r>
      <w:r w:rsidRPr="00590EA1">
        <w:rPr>
          <w:lang w:val="ro-RO"/>
        </w:rPr>
        <w:t xml:space="preserve">inanțare se </w:t>
      </w:r>
      <w:r w:rsidR="008F2400" w:rsidRPr="00590EA1">
        <w:rPr>
          <w:lang w:val="ro-RO"/>
        </w:rPr>
        <w:t xml:space="preserve">vor </w:t>
      </w:r>
      <w:r w:rsidRPr="00590EA1">
        <w:rPr>
          <w:lang w:val="ro-RO"/>
        </w:rPr>
        <w:t>aplic</w:t>
      </w:r>
      <w:r w:rsidR="008F2400" w:rsidRPr="00590EA1">
        <w:rPr>
          <w:lang w:val="ro-RO"/>
        </w:rPr>
        <w:t>a</w:t>
      </w:r>
      <w:r w:rsidRPr="00590EA1">
        <w:rPr>
          <w:lang w:val="ro-RO"/>
        </w:rPr>
        <w:t xml:space="preserve"> </w:t>
      </w:r>
      <w:r w:rsidRPr="00590EA1">
        <w:rPr>
          <w:i/>
          <w:lang w:val="ro-RO"/>
        </w:rPr>
        <w:t xml:space="preserve">mutatis </w:t>
      </w:r>
      <w:r w:rsidRPr="00590EA1">
        <w:rPr>
          <w:lang w:val="ro-RO"/>
        </w:rPr>
        <w:t xml:space="preserve">mutandis comunicării și transmiterii notificărilor scrise de către </w:t>
      </w:r>
      <w:r w:rsidR="008F2400" w:rsidRPr="00590EA1">
        <w:rPr>
          <w:lang w:val="ro-RO"/>
        </w:rPr>
        <w:t>S</w:t>
      </w:r>
      <w:r w:rsidRPr="00590EA1">
        <w:rPr>
          <w:lang w:val="ro-RO"/>
        </w:rPr>
        <w:t>ecretariat</w:t>
      </w:r>
      <w:r w:rsidR="00094F42" w:rsidRPr="00590EA1">
        <w:rPr>
          <w:lang w:val="ro-RO"/>
        </w:rPr>
        <w:t>.</w:t>
      </w:r>
      <w:bookmarkEnd w:id="266"/>
    </w:p>
    <w:p w14:paraId="57F77785" w14:textId="4E51695B" w:rsidR="00094F42" w:rsidRPr="00590EA1" w:rsidRDefault="008F2400"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Reuniunile vor avea loc în București sau în orice alt oraș din România convenit de comun acord între </w:t>
      </w:r>
      <w:r w:rsidR="00B260BC" w:rsidRPr="00590EA1">
        <w:rPr>
          <w:lang w:val="ro-RO"/>
        </w:rPr>
        <w:t>P</w:t>
      </w:r>
      <w:r w:rsidRPr="00590EA1">
        <w:rPr>
          <w:lang w:val="ro-RO"/>
        </w:rPr>
        <w:t xml:space="preserve">reședinte și BEI, la adresa, data și ora indicate periodic de către MIPE. Membrii și observatorii </w:t>
      </w:r>
      <w:r w:rsidR="00B260BC" w:rsidRPr="00590EA1">
        <w:rPr>
          <w:lang w:val="ro-RO"/>
        </w:rPr>
        <w:t>vor avea</w:t>
      </w:r>
      <w:r w:rsidRPr="00590EA1">
        <w:rPr>
          <w:lang w:val="ro-RO"/>
        </w:rPr>
        <w:t xml:space="preserve"> dreptul de a participa prin conferință </w:t>
      </w:r>
      <w:r w:rsidR="00B260BC" w:rsidRPr="00590EA1">
        <w:rPr>
          <w:lang w:val="ro-RO"/>
        </w:rPr>
        <w:t xml:space="preserve">telefonică </w:t>
      </w:r>
      <w:r w:rsidRPr="00590EA1">
        <w:rPr>
          <w:lang w:val="ro-RO"/>
        </w:rPr>
        <w:t xml:space="preserve">sau videoconferință și </w:t>
      </w:r>
      <w:r w:rsidR="00B260BC" w:rsidRPr="00590EA1">
        <w:rPr>
          <w:lang w:val="ro-RO"/>
        </w:rPr>
        <w:t>vor fi</w:t>
      </w:r>
      <w:r w:rsidRPr="00590EA1">
        <w:rPr>
          <w:lang w:val="ro-RO"/>
        </w:rPr>
        <w:t xml:space="preserve"> considerați prezenți atât timp cât </w:t>
      </w:r>
      <w:r w:rsidR="00D46B50" w:rsidRPr="00590EA1">
        <w:rPr>
          <w:lang w:val="ro-RO"/>
        </w:rPr>
        <w:t>P</w:t>
      </w:r>
      <w:r w:rsidRPr="00590EA1">
        <w:rPr>
          <w:lang w:val="ro-RO"/>
        </w:rPr>
        <w:t>reședintele este convins de identitatea persoanei în cauză</w:t>
      </w:r>
      <w:r w:rsidR="00094F42" w:rsidRPr="00590EA1">
        <w:rPr>
          <w:lang w:val="ro-RO"/>
        </w:rPr>
        <w:t>.</w:t>
      </w:r>
    </w:p>
    <w:p w14:paraId="4BB11B95" w14:textId="27E634FF" w:rsidR="00094F42" w:rsidRPr="00590EA1" w:rsidRDefault="00272515" w:rsidP="004A61FE">
      <w:pPr>
        <w:pStyle w:val="ListParagraph"/>
        <w:numPr>
          <w:ilvl w:val="0"/>
          <w:numId w:val="30"/>
        </w:numPr>
        <w:autoSpaceDE w:val="0"/>
        <w:autoSpaceDN w:val="0"/>
        <w:adjustRightInd w:val="0"/>
        <w:spacing w:after="120" w:line="276" w:lineRule="auto"/>
        <w:ind w:left="567" w:hanging="547"/>
        <w:contextualSpacing w:val="0"/>
        <w:rPr>
          <w:lang w:val="ro-RO"/>
        </w:rPr>
      </w:pPr>
      <w:r>
        <w:rPr>
          <w:lang w:val="ro-RO"/>
        </w:rPr>
        <w:t>Comitetul</w:t>
      </w:r>
      <w:r w:rsidRPr="00590EA1">
        <w:rPr>
          <w:lang w:val="ro-RO"/>
        </w:rPr>
        <w:t xml:space="preserve"> </w:t>
      </w:r>
      <w:r w:rsidR="00D46B50" w:rsidRPr="00590EA1">
        <w:rPr>
          <w:lang w:val="ro-RO"/>
        </w:rPr>
        <w:t xml:space="preserve">de Investiții va avea dreptul de a lua decizii prin procedură scrisă. Textul rezoluției relevante va fi propus de Președinte și convenit cu BEI. Președintele va distribui rezoluția propusă și orice materiale relevante membrilor și observatorilor </w:t>
      </w:r>
      <w:r>
        <w:rPr>
          <w:lang w:val="ro-RO"/>
        </w:rPr>
        <w:t>Comitetului</w:t>
      </w:r>
      <w:r w:rsidRPr="00590EA1">
        <w:rPr>
          <w:lang w:val="ro-RO"/>
        </w:rPr>
        <w:t xml:space="preserve"> </w:t>
      </w:r>
      <w:r w:rsidR="00D46B50" w:rsidRPr="00590EA1">
        <w:rPr>
          <w:lang w:val="ro-RO"/>
        </w:rPr>
        <w:t xml:space="preserve">de </w:t>
      </w:r>
      <w:r w:rsidR="00B17124" w:rsidRPr="00590EA1">
        <w:rPr>
          <w:lang w:val="ro-RO"/>
        </w:rPr>
        <w:t>I</w:t>
      </w:r>
      <w:r w:rsidR="00D46B50" w:rsidRPr="00590EA1">
        <w:rPr>
          <w:lang w:val="ro-RO"/>
        </w:rPr>
        <w:t xml:space="preserve">nvestiții, iar termenul limită pentru votarea </w:t>
      </w:r>
      <w:r w:rsidR="00DA1399" w:rsidRPr="00590EA1">
        <w:rPr>
          <w:lang w:val="ro-RO"/>
        </w:rPr>
        <w:t>oricărei</w:t>
      </w:r>
      <w:r w:rsidR="00D46B50" w:rsidRPr="00590EA1">
        <w:rPr>
          <w:lang w:val="ro-RO"/>
        </w:rPr>
        <w:t xml:space="preserve"> astfel de rezoluții propuse </w:t>
      </w:r>
      <w:r w:rsidR="00DA1399" w:rsidRPr="00590EA1">
        <w:rPr>
          <w:lang w:val="ro-RO"/>
        </w:rPr>
        <w:t>va fi</w:t>
      </w:r>
      <w:r w:rsidR="00D46B50" w:rsidRPr="00590EA1">
        <w:rPr>
          <w:lang w:val="ro-RO"/>
        </w:rPr>
        <w:t xml:space="preserve"> de cinci (5) zile calendaristice de la data expedierii. O rezoluție </w:t>
      </w:r>
      <w:r w:rsidR="00725510" w:rsidRPr="00590EA1">
        <w:rPr>
          <w:lang w:val="ro-RO"/>
        </w:rPr>
        <w:t>va fi</w:t>
      </w:r>
      <w:r w:rsidR="00D46B50" w:rsidRPr="00590EA1">
        <w:rPr>
          <w:lang w:val="ro-RO"/>
        </w:rPr>
        <w:t xml:space="preserve"> considerată ca fiind votată pozitiv dacă, la expirarea celor cinci (5) zile calendaristice menționate mai sus, toți membrii au votat în favoarea rezoluției sau nu au votat (</w:t>
      </w:r>
      <w:r w:rsidR="00CE6E2B" w:rsidRPr="00590EA1">
        <w:rPr>
          <w:lang w:val="ro-RO"/>
        </w:rPr>
        <w:t>anume</w:t>
      </w:r>
      <w:r w:rsidR="00D46B50" w:rsidRPr="00590EA1">
        <w:rPr>
          <w:lang w:val="ro-RO"/>
        </w:rPr>
        <w:t xml:space="preserve"> tăcerea va fi considerată un vot pozitiv). Președintele va confirma apoi, în scris, orice decizie relevantă tuturor membrilor și observatorilor. </w:t>
      </w:r>
      <w:r w:rsidR="00ED394F" w:rsidRPr="00590EA1">
        <w:rPr>
          <w:lang w:val="ro-RO"/>
        </w:rPr>
        <w:t>O</w:t>
      </w:r>
      <w:r w:rsidR="00D46B50" w:rsidRPr="00590EA1">
        <w:rPr>
          <w:lang w:val="ro-RO"/>
        </w:rPr>
        <w:t xml:space="preserve"> procedură scrisă poate fi încheiat</w:t>
      </w:r>
      <w:r w:rsidR="00ED394F" w:rsidRPr="00590EA1">
        <w:rPr>
          <w:lang w:val="ro-RO"/>
        </w:rPr>
        <w:t>ă</w:t>
      </w:r>
      <w:r w:rsidR="00D46B50" w:rsidRPr="00590EA1">
        <w:rPr>
          <w:lang w:val="ro-RO"/>
        </w:rPr>
        <w:t xml:space="preserve"> în cazul în care oricare dintre membrii cu drept de vot solicită acest lucru sau în cazul în care oricare dintre membrii cu drept de vot a formulat observații astfel încât rezoluția ar fi substanțial diferită sau, în orice caz, la discreția </w:t>
      </w:r>
      <w:r w:rsidR="00ED394F" w:rsidRPr="00590EA1">
        <w:rPr>
          <w:lang w:val="ro-RO"/>
        </w:rPr>
        <w:t>S</w:t>
      </w:r>
      <w:r w:rsidR="00D46B50" w:rsidRPr="00590EA1">
        <w:rPr>
          <w:lang w:val="ro-RO"/>
        </w:rPr>
        <w:t xml:space="preserve">ecretariatului. În acest caz, </w:t>
      </w:r>
      <w:r w:rsidR="00ED394F" w:rsidRPr="00590EA1">
        <w:rPr>
          <w:lang w:val="ro-RO"/>
        </w:rPr>
        <w:t>P</w:t>
      </w:r>
      <w:r w:rsidR="00D46B50" w:rsidRPr="00590EA1">
        <w:rPr>
          <w:lang w:val="ro-RO"/>
        </w:rPr>
        <w:t xml:space="preserve">reședintele poate organiza o reuniune </w:t>
      </w:r>
      <w:r w:rsidR="00ED394F" w:rsidRPr="00590EA1">
        <w:rPr>
          <w:lang w:val="ro-RO"/>
        </w:rPr>
        <w:t xml:space="preserve">cu prezență </w:t>
      </w:r>
      <w:r w:rsidR="00D46B50" w:rsidRPr="00590EA1">
        <w:rPr>
          <w:lang w:val="ro-RO"/>
        </w:rPr>
        <w:t xml:space="preserve">fizică a </w:t>
      </w:r>
      <w:r>
        <w:rPr>
          <w:lang w:val="ro-RO"/>
        </w:rPr>
        <w:t>Comitetului</w:t>
      </w:r>
      <w:r w:rsidRPr="00590EA1">
        <w:rPr>
          <w:lang w:val="ro-RO"/>
        </w:rPr>
        <w:t xml:space="preserve"> </w:t>
      </w:r>
      <w:r w:rsidR="00D46B50" w:rsidRPr="00590EA1">
        <w:rPr>
          <w:lang w:val="ro-RO"/>
        </w:rPr>
        <w:t xml:space="preserve">de </w:t>
      </w:r>
      <w:r w:rsidR="00ED394F" w:rsidRPr="00590EA1">
        <w:rPr>
          <w:lang w:val="ro-RO"/>
        </w:rPr>
        <w:t>I</w:t>
      </w:r>
      <w:r w:rsidR="00D46B50" w:rsidRPr="00590EA1">
        <w:rPr>
          <w:lang w:val="ro-RO"/>
        </w:rPr>
        <w:t xml:space="preserve">nvestiții, </w:t>
      </w:r>
      <w:r w:rsidR="00D46B50" w:rsidRPr="00590EA1">
        <w:rPr>
          <w:lang w:val="ro-RO"/>
        </w:rPr>
        <w:lastRenderedPageBreak/>
        <w:t xml:space="preserve">caz în care convocarea și documentația relevantă se </w:t>
      </w:r>
      <w:r w:rsidR="00ED394F" w:rsidRPr="00590EA1">
        <w:rPr>
          <w:lang w:val="ro-RO"/>
        </w:rPr>
        <w:t xml:space="preserve">vor </w:t>
      </w:r>
      <w:r w:rsidR="00D46B50" w:rsidRPr="00590EA1">
        <w:rPr>
          <w:lang w:val="ro-RO"/>
        </w:rPr>
        <w:t>trimit</w:t>
      </w:r>
      <w:r w:rsidR="00ED394F" w:rsidRPr="00590EA1">
        <w:rPr>
          <w:lang w:val="ro-RO"/>
        </w:rPr>
        <w:t>e</w:t>
      </w:r>
      <w:r w:rsidR="00D46B50" w:rsidRPr="00590EA1">
        <w:rPr>
          <w:lang w:val="ro-RO"/>
        </w:rPr>
        <w:t xml:space="preserve"> în termen de cinci (5) </w:t>
      </w:r>
      <w:r w:rsidR="00ED394F" w:rsidRPr="00590EA1">
        <w:rPr>
          <w:lang w:val="ro-RO"/>
        </w:rPr>
        <w:t>Z</w:t>
      </w:r>
      <w:r w:rsidR="00D46B50" w:rsidRPr="00590EA1">
        <w:rPr>
          <w:lang w:val="ro-RO"/>
        </w:rPr>
        <w:t xml:space="preserve">ile </w:t>
      </w:r>
      <w:r w:rsidR="00ED394F" w:rsidRPr="00590EA1">
        <w:rPr>
          <w:lang w:val="ro-RO"/>
        </w:rPr>
        <w:t>L</w:t>
      </w:r>
      <w:r w:rsidR="00D46B50" w:rsidRPr="00590EA1">
        <w:rPr>
          <w:lang w:val="ro-RO"/>
        </w:rPr>
        <w:t>ucrătoare de la data întreruperii procedurii scrise</w:t>
      </w:r>
      <w:r w:rsidR="00094F42" w:rsidRPr="00590EA1">
        <w:rPr>
          <w:lang w:val="ro-RO"/>
        </w:rPr>
        <w:t>.</w:t>
      </w:r>
    </w:p>
    <w:p w14:paraId="647BFD0A" w14:textId="0BC75041" w:rsidR="00094F42" w:rsidRPr="00590EA1" w:rsidRDefault="00402FF3"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Discuțiile </w:t>
      </w:r>
      <w:r w:rsidR="00272515">
        <w:rPr>
          <w:lang w:val="ro-RO"/>
        </w:rPr>
        <w:t>Comitetului</w:t>
      </w:r>
      <w:r w:rsidR="00272515" w:rsidRPr="00590EA1">
        <w:rPr>
          <w:lang w:val="ro-RO"/>
        </w:rPr>
        <w:t xml:space="preserve"> </w:t>
      </w:r>
      <w:r w:rsidRPr="00590EA1">
        <w:rPr>
          <w:lang w:val="ro-RO"/>
        </w:rPr>
        <w:t>de Investiții, precum și documentele partajate vor fi confidențiale</w:t>
      </w:r>
      <w:r w:rsidR="00094F42" w:rsidRPr="00590EA1">
        <w:rPr>
          <w:lang w:val="ro-RO"/>
        </w:rPr>
        <w:t>.</w:t>
      </w:r>
    </w:p>
    <w:p w14:paraId="03A767A4" w14:textId="38F7ACA0" w:rsidR="00094F42" w:rsidRPr="00590EA1" w:rsidRDefault="009F2C57"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Se </w:t>
      </w:r>
      <w:r w:rsidR="00957537" w:rsidRPr="00590EA1">
        <w:rPr>
          <w:lang w:val="ro-RO"/>
        </w:rPr>
        <w:t>confirmă</w:t>
      </w:r>
      <w:r w:rsidRPr="00590EA1">
        <w:rPr>
          <w:lang w:val="ro-RO"/>
        </w:rPr>
        <w:t xml:space="preserve"> faptul că delegarea acordată </w:t>
      </w:r>
      <w:r w:rsidR="00272515">
        <w:rPr>
          <w:lang w:val="ro-RO"/>
        </w:rPr>
        <w:t>Comitetului</w:t>
      </w:r>
      <w:r w:rsidR="00272515" w:rsidRPr="00590EA1">
        <w:rPr>
          <w:lang w:val="ro-RO"/>
        </w:rPr>
        <w:t xml:space="preserve"> </w:t>
      </w:r>
      <w:r w:rsidRPr="00590EA1">
        <w:rPr>
          <w:lang w:val="ro-RO"/>
        </w:rPr>
        <w:t xml:space="preserve">de Investiții în temeiul </w:t>
      </w:r>
      <w:r w:rsidR="00C72C0E">
        <w:rPr>
          <w:lang w:val="ro-RO"/>
        </w:rPr>
        <w:t>Contractului</w:t>
      </w:r>
      <w:r w:rsidRPr="00590EA1">
        <w:rPr>
          <w:lang w:val="ro-RO"/>
        </w:rPr>
        <w:t xml:space="preserve"> de Finanțare nu va limita în niciun fel competențele și responsabilitățile atribuite MIPE, în calitate de autoritate de management, în temeiul Regulamentelor UE relevante</w:t>
      </w:r>
      <w:r w:rsidR="00094F42" w:rsidRPr="00590EA1">
        <w:rPr>
          <w:lang w:val="ro-RO"/>
        </w:rPr>
        <w:t>.</w:t>
      </w:r>
    </w:p>
    <w:p w14:paraId="03C8FC36" w14:textId="706E4A96" w:rsidR="00D44442" w:rsidRPr="00590EA1" w:rsidRDefault="00D44442"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Toate deciziile și discuțiile relevante ale </w:t>
      </w:r>
      <w:r w:rsidR="00272515">
        <w:rPr>
          <w:lang w:val="ro-RO"/>
        </w:rPr>
        <w:t>Comitetului</w:t>
      </w:r>
      <w:r w:rsidR="00272515" w:rsidRPr="00590EA1">
        <w:rPr>
          <w:lang w:val="ro-RO"/>
        </w:rPr>
        <w:t xml:space="preserve"> </w:t>
      </w:r>
      <w:r w:rsidRPr="00590EA1">
        <w:rPr>
          <w:lang w:val="ro-RO"/>
        </w:rPr>
        <w:t xml:space="preserve">de Investiții (inclusiv </w:t>
      </w:r>
      <w:r w:rsidR="00014200" w:rsidRPr="00590EA1">
        <w:rPr>
          <w:lang w:val="ro-RO"/>
        </w:rPr>
        <w:t>lipsa obiecțiunilor față de</w:t>
      </w:r>
      <w:r w:rsidRPr="00590EA1">
        <w:rPr>
          <w:lang w:val="ro-RO"/>
        </w:rPr>
        <w:t xml:space="preserve"> propuner</w:t>
      </w:r>
      <w:r w:rsidR="00014200" w:rsidRPr="00590EA1">
        <w:rPr>
          <w:lang w:val="ro-RO"/>
        </w:rPr>
        <w:t>i</w:t>
      </w:r>
      <w:r w:rsidRPr="00590EA1">
        <w:rPr>
          <w:lang w:val="ro-RO"/>
        </w:rPr>
        <w:t xml:space="preserve">) se </w:t>
      </w:r>
      <w:r w:rsidR="00014200" w:rsidRPr="00590EA1">
        <w:rPr>
          <w:lang w:val="ro-RO"/>
        </w:rPr>
        <w:t xml:space="preserve">va </w:t>
      </w:r>
      <w:r w:rsidRPr="00590EA1">
        <w:rPr>
          <w:lang w:val="ro-RO"/>
        </w:rPr>
        <w:t>consemn</w:t>
      </w:r>
      <w:r w:rsidR="00014200" w:rsidRPr="00590EA1">
        <w:rPr>
          <w:lang w:val="ro-RO"/>
        </w:rPr>
        <w:t xml:space="preserve">a </w:t>
      </w:r>
      <w:r w:rsidRPr="00590EA1">
        <w:rPr>
          <w:lang w:val="ro-RO"/>
        </w:rPr>
        <w:t xml:space="preserve">într-un proces-verbal. Procesele-verbale </w:t>
      </w:r>
      <w:r w:rsidR="00014200" w:rsidRPr="00590EA1">
        <w:rPr>
          <w:lang w:val="ro-RO"/>
        </w:rPr>
        <w:t>vor fi</w:t>
      </w:r>
      <w:r w:rsidRPr="00590EA1">
        <w:rPr>
          <w:lang w:val="ro-RO"/>
        </w:rPr>
        <w:t xml:space="preserve"> scurte și concise și</w:t>
      </w:r>
      <w:r w:rsidR="00014200" w:rsidRPr="00590EA1">
        <w:rPr>
          <w:lang w:val="ro-RO"/>
        </w:rPr>
        <w:t xml:space="preserve"> vor</w:t>
      </w:r>
      <w:r w:rsidRPr="00590EA1">
        <w:rPr>
          <w:lang w:val="ro-RO"/>
        </w:rPr>
        <w:t xml:space="preserve"> includ</w:t>
      </w:r>
      <w:r w:rsidR="00014200" w:rsidRPr="00590EA1">
        <w:rPr>
          <w:lang w:val="ro-RO"/>
        </w:rPr>
        <w:t>e</w:t>
      </w:r>
      <w:r w:rsidRPr="00590EA1">
        <w:rPr>
          <w:lang w:val="ro-RO"/>
        </w:rPr>
        <w:t xml:space="preserve"> rezoluțiile </w:t>
      </w:r>
      <w:r w:rsidR="00272515">
        <w:rPr>
          <w:lang w:val="ro-RO"/>
        </w:rPr>
        <w:t>Comitetului</w:t>
      </w:r>
      <w:r w:rsidR="00272515" w:rsidRPr="00590EA1">
        <w:rPr>
          <w:lang w:val="ro-RO"/>
        </w:rPr>
        <w:t xml:space="preserve"> </w:t>
      </w:r>
      <w:r w:rsidRPr="00590EA1">
        <w:rPr>
          <w:lang w:val="ro-RO"/>
        </w:rPr>
        <w:t xml:space="preserve">de </w:t>
      </w:r>
      <w:r w:rsidR="00014200" w:rsidRPr="00590EA1">
        <w:rPr>
          <w:lang w:val="ro-RO"/>
        </w:rPr>
        <w:t>I</w:t>
      </w:r>
      <w:r w:rsidRPr="00590EA1">
        <w:rPr>
          <w:lang w:val="ro-RO"/>
        </w:rPr>
        <w:t xml:space="preserve">nvestiții, în timp ce orice parte a discuției </w:t>
      </w:r>
      <w:r w:rsidR="00014200" w:rsidRPr="00590EA1">
        <w:rPr>
          <w:lang w:val="ro-RO"/>
        </w:rPr>
        <w:t>va fi</w:t>
      </w:r>
      <w:r w:rsidRPr="00590EA1">
        <w:rPr>
          <w:lang w:val="ro-RO"/>
        </w:rPr>
        <w:t xml:space="preserve"> înregistrată la cererea unui membru cu drept de vot și/sau a BEI. Proces</w:t>
      </w:r>
      <w:r w:rsidR="00014200" w:rsidRPr="00590EA1">
        <w:rPr>
          <w:lang w:val="ro-RO"/>
        </w:rPr>
        <w:t>ele</w:t>
      </w:r>
      <w:r w:rsidRPr="00590EA1">
        <w:rPr>
          <w:lang w:val="ro-RO"/>
        </w:rPr>
        <w:t>-verbal</w:t>
      </w:r>
      <w:r w:rsidR="00014200" w:rsidRPr="00590EA1">
        <w:rPr>
          <w:lang w:val="ro-RO"/>
        </w:rPr>
        <w:t>e</w:t>
      </w:r>
      <w:r w:rsidRPr="00590EA1">
        <w:rPr>
          <w:lang w:val="ro-RO"/>
        </w:rPr>
        <w:t xml:space="preserve"> </w:t>
      </w:r>
      <w:r w:rsidR="00014200" w:rsidRPr="00590EA1">
        <w:rPr>
          <w:lang w:val="ro-RO"/>
        </w:rPr>
        <w:t xml:space="preserve">vor </w:t>
      </w:r>
      <w:r w:rsidRPr="00590EA1">
        <w:rPr>
          <w:lang w:val="ro-RO"/>
        </w:rPr>
        <w:t>dev</w:t>
      </w:r>
      <w:r w:rsidR="00014200" w:rsidRPr="00590EA1">
        <w:rPr>
          <w:lang w:val="ro-RO"/>
        </w:rPr>
        <w:t>e</w:t>
      </w:r>
      <w:r w:rsidRPr="00590EA1">
        <w:rPr>
          <w:lang w:val="ro-RO"/>
        </w:rPr>
        <w:t>n</w:t>
      </w:r>
      <w:r w:rsidR="00014200" w:rsidRPr="00590EA1">
        <w:rPr>
          <w:lang w:val="ro-RO"/>
        </w:rPr>
        <w:t>i</w:t>
      </w:r>
      <w:r w:rsidRPr="00590EA1">
        <w:rPr>
          <w:lang w:val="ro-RO"/>
        </w:rPr>
        <w:t xml:space="preserve"> definitiv</w:t>
      </w:r>
      <w:r w:rsidR="00014200" w:rsidRPr="00590EA1">
        <w:rPr>
          <w:lang w:val="ro-RO"/>
        </w:rPr>
        <w:t>e</w:t>
      </w:r>
      <w:r w:rsidRPr="00590EA1">
        <w:rPr>
          <w:lang w:val="ro-RO"/>
        </w:rPr>
        <w:t xml:space="preserve"> după aprobarea </w:t>
      </w:r>
      <w:r w:rsidR="00014200" w:rsidRPr="00590EA1">
        <w:rPr>
          <w:lang w:val="ro-RO"/>
        </w:rPr>
        <w:t>acestora</w:t>
      </w:r>
      <w:r w:rsidRPr="00590EA1">
        <w:rPr>
          <w:lang w:val="ro-RO"/>
        </w:rPr>
        <w:t xml:space="preserve"> prin semnătura </w:t>
      </w:r>
      <w:r w:rsidR="00014200" w:rsidRPr="00590EA1">
        <w:rPr>
          <w:lang w:val="ro-RO"/>
        </w:rPr>
        <w:t>P</w:t>
      </w:r>
      <w:r w:rsidRPr="00590EA1">
        <w:rPr>
          <w:lang w:val="ro-RO"/>
        </w:rPr>
        <w:t>reședintelui (după ce a</w:t>
      </w:r>
      <w:r w:rsidR="00014200" w:rsidRPr="00590EA1">
        <w:rPr>
          <w:lang w:val="ro-RO"/>
        </w:rPr>
        <w:t>u</w:t>
      </w:r>
      <w:r w:rsidRPr="00590EA1">
        <w:rPr>
          <w:lang w:val="ro-RO"/>
        </w:rPr>
        <w:t xml:space="preserve"> fost examinat și convenit</w:t>
      </w:r>
      <w:r w:rsidR="00392D71" w:rsidRPr="00590EA1">
        <w:rPr>
          <w:lang w:val="ro-RO"/>
        </w:rPr>
        <w:t>e</w:t>
      </w:r>
      <w:r w:rsidRPr="00590EA1">
        <w:rPr>
          <w:lang w:val="ro-RO"/>
        </w:rPr>
        <w:t xml:space="preserve"> cu BEI</w:t>
      </w:r>
      <w:r w:rsidR="00392D71" w:rsidRPr="00590EA1">
        <w:rPr>
          <w:lang w:val="ro-RO"/>
        </w:rPr>
        <w:t xml:space="preserve"> în prealabil</w:t>
      </w:r>
      <w:r w:rsidRPr="00590EA1">
        <w:rPr>
          <w:lang w:val="ro-RO"/>
        </w:rPr>
        <w:t>).</w:t>
      </w:r>
    </w:p>
    <w:p w14:paraId="4DEF3CA5" w14:textId="5FE0B4B8" w:rsidR="00094F42" w:rsidRPr="00590EA1" w:rsidRDefault="007C0675"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Membrii </w:t>
      </w:r>
      <w:r w:rsidR="004F55CC">
        <w:rPr>
          <w:lang w:val="ro-RO"/>
        </w:rPr>
        <w:t>Comitetului</w:t>
      </w:r>
      <w:r w:rsidR="004F55CC" w:rsidRPr="00590EA1">
        <w:rPr>
          <w:lang w:val="ro-RO"/>
        </w:rPr>
        <w:t xml:space="preserve"> </w:t>
      </w:r>
      <w:r w:rsidRPr="00590EA1">
        <w:rPr>
          <w:lang w:val="ro-RO"/>
        </w:rPr>
        <w:t>de Investiții vor respecta standardele definite de integritate și se vor abține de la orice acțiune care ar putea genera un conflict de interese în exercitarea atribuțiilor lor</w:t>
      </w:r>
      <w:r w:rsidR="00094F42" w:rsidRPr="00590EA1">
        <w:rPr>
          <w:lang w:val="ro-RO"/>
        </w:rPr>
        <w:t>.</w:t>
      </w:r>
    </w:p>
    <w:p w14:paraId="6DF67488" w14:textId="2116B14F" w:rsidR="00094F42" w:rsidRPr="00590EA1" w:rsidRDefault="005B70DD" w:rsidP="004A61FE">
      <w:pPr>
        <w:pStyle w:val="ListParagraph"/>
        <w:numPr>
          <w:ilvl w:val="0"/>
          <w:numId w:val="30"/>
        </w:numPr>
        <w:autoSpaceDE w:val="0"/>
        <w:autoSpaceDN w:val="0"/>
        <w:adjustRightInd w:val="0"/>
        <w:spacing w:after="120" w:line="276" w:lineRule="auto"/>
        <w:ind w:left="567" w:hanging="547"/>
        <w:contextualSpacing w:val="0"/>
        <w:rPr>
          <w:lang w:val="ro-RO"/>
        </w:rPr>
      </w:pPr>
      <w:r w:rsidRPr="00590EA1">
        <w:rPr>
          <w:lang w:val="ro-RO"/>
        </w:rPr>
        <w:t xml:space="preserve">Reprezentanții BEI, alții decât observatorii în cadrul </w:t>
      </w:r>
      <w:r w:rsidR="004F55CC">
        <w:rPr>
          <w:lang w:val="ro-RO"/>
        </w:rPr>
        <w:t>Comitetului</w:t>
      </w:r>
      <w:r w:rsidR="004F55CC" w:rsidRPr="00590EA1">
        <w:rPr>
          <w:lang w:val="ro-RO"/>
        </w:rPr>
        <w:t xml:space="preserve"> </w:t>
      </w:r>
      <w:r w:rsidRPr="00590EA1">
        <w:rPr>
          <w:lang w:val="ro-RO"/>
        </w:rPr>
        <w:t>de Investiții, precum și reprezentanții altor părți pot fi invitați la reuniunile CI, dacă Președintele consideră că acest lucru este oportun. Aceștia nu vor avea drept de vot, remunerație sau rambursare și nici dreptul de a primi materialele de însoțire și procesul-verbal al reuniunii</w:t>
      </w:r>
      <w:r w:rsidR="00094F42" w:rsidRPr="00590EA1">
        <w:rPr>
          <w:lang w:val="ro-RO"/>
        </w:rPr>
        <w:t>.</w:t>
      </w:r>
    </w:p>
    <w:p w14:paraId="22E18982" w14:textId="77777777" w:rsidR="00504AF1" w:rsidRPr="00590EA1" w:rsidRDefault="00504AF1" w:rsidP="00D345D5">
      <w:pPr>
        <w:keepNext/>
        <w:keepLines/>
        <w:snapToGrid w:val="0"/>
        <w:spacing w:after="0"/>
        <w:jc w:val="left"/>
        <w:rPr>
          <w:lang w:val="ro-RO"/>
        </w:rPr>
      </w:pPr>
      <w:r w:rsidRPr="00590EA1">
        <w:rPr>
          <w:lang w:val="ro-RO"/>
        </w:rPr>
        <w:br w:type="page"/>
      </w:r>
    </w:p>
    <w:p w14:paraId="4164FCB2" w14:textId="159EF02C" w:rsidR="001E5201" w:rsidRPr="00210C8F" w:rsidRDefault="001E5201" w:rsidP="00210C8F">
      <w:pPr>
        <w:pStyle w:val="StandardL1"/>
        <w:keepLines/>
        <w:suppressAutoHyphens w:val="0"/>
        <w:snapToGrid w:val="0"/>
        <w:ind w:left="567"/>
        <w:jc w:val="center"/>
        <w:rPr>
          <w:caps w:val="0"/>
          <w:lang w:val="ro-RO"/>
        </w:rPr>
      </w:pPr>
      <w:bookmarkStart w:id="267" w:name="_Toc97728167"/>
      <w:bookmarkStart w:id="268" w:name="_Toc100665252"/>
      <w:r w:rsidRPr="00210C8F">
        <w:rPr>
          <w:caps w:val="0"/>
          <w:lang w:val="ro-RO"/>
        </w:rPr>
        <w:lastRenderedPageBreak/>
        <w:t>APENDI</w:t>
      </w:r>
      <w:r w:rsidR="00BF009C" w:rsidRPr="00210C8F">
        <w:rPr>
          <w:caps w:val="0"/>
          <w:lang w:val="ro-RO"/>
        </w:rPr>
        <w:t>CE</w:t>
      </w:r>
      <w:r w:rsidRPr="00210C8F">
        <w:rPr>
          <w:caps w:val="0"/>
          <w:lang w:val="ro-RO"/>
        </w:rPr>
        <w:t xml:space="preserve"> </w:t>
      </w:r>
      <w:r w:rsidR="00EA3FB9" w:rsidRPr="00210C8F">
        <w:rPr>
          <w:caps w:val="0"/>
          <w:lang w:val="ro-RO"/>
        </w:rPr>
        <w:t>E</w:t>
      </w:r>
      <w:bookmarkEnd w:id="267"/>
      <w:bookmarkEnd w:id="268"/>
    </w:p>
    <w:p w14:paraId="5A3F028B" w14:textId="019054C4" w:rsidR="001E5201" w:rsidRPr="00210C8F" w:rsidRDefault="003D47BB" w:rsidP="00210C8F">
      <w:pPr>
        <w:pStyle w:val="StandardL1"/>
        <w:keepLines/>
        <w:suppressAutoHyphens w:val="0"/>
        <w:snapToGrid w:val="0"/>
        <w:ind w:left="567"/>
        <w:jc w:val="center"/>
        <w:rPr>
          <w:caps w:val="0"/>
          <w:lang w:val="ro-RO"/>
        </w:rPr>
      </w:pPr>
      <w:bookmarkStart w:id="269" w:name="_Toc97728168"/>
      <w:bookmarkStart w:id="270" w:name="_Toc100665253"/>
      <w:r w:rsidRPr="00210C8F">
        <w:rPr>
          <w:caps w:val="0"/>
          <w:lang w:val="ro-RO"/>
        </w:rPr>
        <w:t>PRINCIPII DE TREZORERIE</w:t>
      </w:r>
      <w:bookmarkEnd w:id="269"/>
      <w:bookmarkEnd w:id="270"/>
    </w:p>
    <w:p w14:paraId="3E516C15" w14:textId="3FD8503E" w:rsidR="00C971A2" w:rsidRPr="00590EA1" w:rsidRDefault="00BF009C" w:rsidP="00D345D5">
      <w:pPr>
        <w:keepNext/>
        <w:keepLines/>
        <w:snapToGrid w:val="0"/>
        <w:spacing w:after="0"/>
        <w:rPr>
          <w:lang w:val="ro-RO" w:bidi="ar-SA"/>
        </w:rPr>
      </w:pPr>
      <w:r w:rsidRPr="00590EA1">
        <w:rPr>
          <w:lang w:val="ro-RO" w:bidi="ar-SA"/>
        </w:rPr>
        <w:t xml:space="preserve">Fondurile FdF vor fi investite de către BEI, pe riscul FdF și în urma perfectării unui acord de subscriere într-o formă acceptabilă pentru BEI, în portofoliul de investiții comun cunoscut </w:t>
      </w:r>
      <w:r w:rsidR="00E26C09" w:rsidRPr="00590EA1">
        <w:rPr>
          <w:lang w:val="ro-RO" w:bidi="ar-SA"/>
        </w:rPr>
        <w:t>ca „</w:t>
      </w:r>
      <w:r w:rsidRPr="00590EA1">
        <w:rPr>
          <w:lang w:val="ro-RO" w:bidi="ar-SA"/>
        </w:rPr>
        <w:t xml:space="preserve">Fondul </w:t>
      </w:r>
      <w:r w:rsidR="00E26C09" w:rsidRPr="00590EA1">
        <w:rPr>
          <w:lang w:val="ro-RO" w:bidi="ar-SA"/>
        </w:rPr>
        <w:t>Unitar</w:t>
      </w:r>
      <w:r w:rsidRPr="00590EA1">
        <w:rPr>
          <w:lang w:val="ro-RO" w:bidi="ar-SA"/>
        </w:rPr>
        <w:t xml:space="preserve"> al BEI</w:t>
      </w:r>
      <w:r w:rsidR="00E26C09" w:rsidRPr="00590EA1">
        <w:rPr>
          <w:lang w:val="ro-RO" w:bidi="ar-SA"/>
        </w:rPr>
        <w:t>”</w:t>
      </w:r>
      <w:r w:rsidRPr="00590EA1">
        <w:rPr>
          <w:lang w:val="ro-RO" w:bidi="ar-SA"/>
        </w:rPr>
        <w:t xml:space="preserve"> (</w:t>
      </w:r>
      <w:r w:rsidR="00E26C09" w:rsidRPr="00590EA1">
        <w:rPr>
          <w:lang w:val="ro-RO" w:bidi="ar-SA"/>
        </w:rPr>
        <w:t>„</w:t>
      </w:r>
      <w:r w:rsidRPr="00590EA1">
        <w:rPr>
          <w:b/>
          <w:lang w:val="ro-RO" w:bidi="ar-SA"/>
        </w:rPr>
        <w:t xml:space="preserve">Fondul </w:t>
      </w:r>
      <w:r w:rsidR="00114036" w:rsidRPr="00590EA1">
        <w:rPr>
          <w:b/>
          <w:lang w:val="ro-RO" w:bidi="ar-SA"/>
        </w:rPr>
        <w:t>U</w:t>
      </w:r>
      <w:r w:rsidRPr="00590EA1">
        <w:rPr>
          <w:b/>
          <w:lang w:val="ro-RO" w:bidi="ar-SA"/>
        </w:rPr>
        <w:t>nitar</w:t>
      </w:r>
      <w:r w:rsidR="00E26C09" w:rsidRPr="00590EA1">
        <w:rPr>
          <w:lang w:val="ro-RO" w:bidi="ar-SA"/>
        </w:rPr>
        <w:t>”</w:t>
      </w:r>
      <w:r w:rsidRPr="00590EA1">
        <w:rPr>
          <w:lang w:val="ro-RO" w:bidi="ar-SA"/>
        </w:rPr>
        <w:t xml:space="preserve">). Fondul </w:t>
      </w:r>
      <w:r w:rsidR="00114036" w:rsidRPr="00590EA1">
        <w:rPr>
          <w:lang w:val="ro-RO" w:bidi="ar-SA"/>
        </w:rPr>
        <w:t>U</w:t>
      </w:r>
      <w:r w:rsidRPr="00590EA1">
        <w:rPr>
          <w:lang w:val="ro-RO" w:bidi="ar-SA"/>
        </w:rPr>
        <w:t xml:space="preserve">nitar este un fond pe care BEI îl administrează în numele anumitor </w:t>
      </w:r>
      <w:r w:rsidR="00114036" w:rsidRPr="00590EA1">
        <w:rPr>
          <w:lang w:val="ro-RO" w:bidi="ar-SA"/>
        </w:rPr>
        <w:t xml:space="preserve">terțe </w:t>
      </w:r>
      <w:r w:rsidRPr="00590EA1">
        <w:rPr>
          <w:lang w:val="ro-RO" w:bidi="ar-SA"/>
        </w:rPr>
        <w:t xml:space="preserve">părți, care pot include Comisia Europeană, statele membre ale Uniunii și autoritățile regionale și municipale ale acestora. Fondul </w:t>
      </w:r>
      <w:r w:rsidR="00114036" w:rsidRPr="00590EA1">
        <w:rPr>
          <w:lang w:val="ro-RO" w:bidi="ar-SA"/>
        </w:rPr>
        <w:t>U</w:t>
      </w:r>
      <w:r w:rsidRPr="00590EA1">
        <w:rPr>
          <w:lang w:val="ro-RO" w:bidi="ar-SA"/>
        </w:rPr>
        <w:t xml:space="preserve">nitar </w:t>
      </w:r>
      <w:r w:rsidR="00114036" w:rsidRPr="00590EA1">
        <w:rPr>
          <w:lang w:val="ro-RO" w:bidi="ar-SA"/>
        </w:rPr>
        <w:t>va fi administrat</w:t>
      </w:r>
      <w:r w:rsidRPr="00590EA1">
        <w:rPr>
          <w:lang w:val="ro-RO" w:bidi="ar-SA"/>
        </w:rPr>
        <w:t xml:space="preserve"> ca un fond de piață monetară care oferă lichiditate zilnică. Un </w:t>
      </w:r>
      <w:r w:rsidR="00114036" w:rsidRPr="00590EA1">
        <w:rPr>
          <w:lang w:val="ro-RO" w:bidi="ar-SA"/>
        </w:rPr>
        <w:t>M</w:t>
      </w:r>
      <w:r w:rsidRPr="00590EA1">
        <w:rPr>
          <w:lang w:val="ro-RO" w:bidi="ar-SA"/>
        </w:rPr>
        <w:t xml:space="preserve">emorandum </w:t>
      </w:r>
      <w:r w:rsidR="00114036" w:rsidRPr="00590EA1">
        <w:rPr>
          <w:lang w:val="ro-RO" w:bidi="ar-SA"/>
        </w:rPr>
        <w:t>I</w:t>
      </w:r>
      <w:r w:rsidRPr="00590EA1">
        <w:rPr>
          <w:lang w:val="ro-RO" w:bidi="ar-SA"/>
        </w:rPr>
        <w:t xml:space="preserve">nformativ care oferă o descriere detaliată și actualizată a Fondului </w:t>
      </w:r>
      <w:r w:rsidR="00114036" w:rsidRPr="00590EA1">
        <w:rPr>
          <w:lang w:val="ro-RO" w:bidi="ar-SA"/>
        </w:rPr>
        <w:t>U</w:t>
      </w:r>
      <w:r w:rsidRPr="00590EA1">
        <w:rPr>
          <w:lang w:val="ro-RO" w:bidi="ar-SA"/>
        </w:rPr>
        <w:t>nitar va fi furnizat la cererea MIPE</w:t>
      </w:r>
      <w:r w:rsidR="00EF5DA1" w:rsidRPr="00590EA1">
        <w:rPr>
          <w:lang w:val="ro-RO" w:bidi="ar-SA"/>
        </w:rPr>
        <w:t>.</w:t>
      </w:r>
      <w:r w:rsidR="00F30E1B" w:rsidRPr="00590EA1">
        <w:rPr>
          <w:lang w:val="ro-RO" w:bidi="ar-SA"/>
        </w:rPr>
        <w:t xml:space="preserve"> </w:t>
      </w:r>
    </w:p>
    <w:p w14:paraId="54AC3672" w14:textId="77777777" w:rsidR="005B3C56" w:rsidRPr="00590EA1" w:rsidRDefault="005B3C56" w:rsidP="00D345D5">
      <w:pPr>
        <w:keepNext/>
        <w:keepLines/>
        <w:snapToGrid w:val="0"/>
        <w:spacing w:after="0"/>
        <w:jc w:val="left"/>
        <w:rPr>
          <w:lang w:val="ro-RO"/>
        </w:rPr>
      </w:pPr>
      <w:r w:rsidRPr="00590EA1">
        <w:rPr>
          <w:lang w:val="ro-RO"/>
        </w:rPr>
        <w:br w:type="page"/>
      </w:r>
    </w:p>
    <w:p w14:paraId="6DB1A4EE" w14:textId="77777777" w:rsidR="001E5201" w:rsidRPr="00590EA1" w:rsidRDefault="001E5201" w:rsidP="00D345D5">
      <w:pPr>
        <w:keepNext/>
        <w:keepLines/>
        <w:snapToGrid w:val="0"/>
        <w:spacing w:after="0"/>
        <w:jc w:val="left"/>
        <w:rPr>
          <w:lang w:val="ro-RO"/>
        </w:rPr>
      </w:pPr>
    </w:p>
    <w:p w14:paraId="53111F6B" w14:textId="6A2BCBE4" w:rsidR="001E5201" w:rsidRPr="00210C8F" w:rsidRDefault="001E5201" w:rsidP="00210C8F">
      <w:pPr>
        <w:pStyle w:val="StandardL1"/>
        <w:keepLines/>
        <w:suppressAutoHyphens w:val="0"/>
        <w:snapToGrid w:val="0"/>
        <w:ind w:left="567"/>
        <w:jc w:val="center"/>
        <w:rPr>
          <w:caps w:val="0"/>
          <w:lang w:val="ro-RO"/>
        </w:rPr>
      </w:pPr>
      <w:bookmarkStart w:id="271" w:name="_Toc97728169"/>
      <w:bookmarkStart w:id="272" w:name="_Toc100665254"/>
      <w:r w:rsidRPr="00210C8F">
        <w:rPr>
          <w:caps w:val="0"/>
          <w:lang w:val="ro-RO"/>
        </w:rPr>
        <w:t>APENDI</w:t>
      </w:r>
      <w:r w:rsidR="0057742B" w:rsidRPr="00210C8F">
        <w:rPr>
          <w:caps w:val="0"/>
          <w:lang w:val="ro-RO"/>
        </w:rPr>
        <w:t>CE</w:t>
      </w:r>
      <w:r w:rsidRPr="00210C8F">
        <w:rPr>
          <w:caps w:val="0"/>
          <w:lang w:val="ro-RO"/>
        </w:rPr>
        <w:t xml:space="preserve"> </w:t>
      </w:r>
      <w:r w:rsidR="00EA3FB9" w:rsidRPr="00210C8F">
        <w:rPr>
          <w:caps w:val="0"/>
          <w:lang w:val="ro-RO"/>
        </w:rPr>
        <w:t>F</w:t>
      </w:r>
      <w:bookmarkEnd w:id="271"/>
      <w:bookmarkEnd w:id="272"/>
    </w:p>
    <w:p w14:paraId="52EF2782" w14:textId="4FA6BE8C" w:rsidR="001E5201" w:rsidRPr="00210C8F" w:rsidRDefault="00F82513" w:rsidP="00210C8F">
      <w:pPr>
        <w:pStyle w:val="StandardL1"/>
        <w:keepLines/>
        <w:suppressAutoHyphens w:val="0"/>
        <w:snapToGrid w:val="0"/>
        <w:ind w:left="567"/>
        <w:jc w:val="center"/>
        <w:rPr>
          <w:caps w:val="0"/>
          <w:lang w:val="ro-RO"/>
        </w:rPr>
      </w:pPr>
      <w:bookmarkStart w:id="273" w:name="_Toc100665255"/>
      <w:bookmarkStart w:id="274" w:name="_Toc97728170"/>
      <w:r w:rsidRPr="00210C8F">
        <w:rPr>
          <w:caps w:val="0"/>
          <w:lang w:val="ro-RO"/>
        </w:rPr>
        <w:t>FORMULARE DE SOLICITARE SCRISĂ</w:t>
      </w:r>
      <w:bookmarkEnd w:id="273"/>
      <w:r w:rsidRPr="00210C8F">
        <w:rPr>
          <w:caps w:val="0"/>
          <w:lang w:val="ro-RO"/>
        </w:rPr>
        <w:t xml:space="preserve"> </w:t>
      </w:r>
      <w:bookmarkEnd w:id="274"/>
    </w:p>
    <w:p w14:paraId="3BCB85B0" w14:textId="44D8B3C6" w:rsidR="00F1270A" w:rsidRPr="00590EA1" w:rsidRDefault="00F1270A" w:rsidP="00D345D5">
      <w:pPr>
        <w:pStyle w:val="BodyText"/>
        <w:keepNext/>
        <w:keepLines/>
        <w:snapToGrid w:val="0"/>
        <w:jc w:val="center"/>
        <w:rPr>
          <w:lang w:val="ro-RO"/>
        </w:rPr>
      </w:pPr>
      <w:r w:rsidRPr="00590EA1">
        <w:rPr>
          <w:lang w:val="ro-RO"/>
        </w:rPr>
        <w:t>FORM</w:t>
      </w:r>
      <w:r w:rsidR="00AB6854" w:rsidRPr="00590EA1">
        <w:rPr>
          <w:lang w:val="ro-RO"/>
        </w:rPr>
        <w:t>ULAR DE SOLICITARE SCRISĂ INIȚIALĂ</w:t>
      </w:r>
      <w:r w:rsidRPr="00590EA1">
        <w:rPr>
          <w:lang w:val="ro-RO"/>
        </w:rPr>
        <w:t xml:space="preserve"> </w:t>
      </w:r>
    </w:p>
    <w:p w14:paraId="09D47427" w14:textId="20BA2858" w:rsidR="00F1270A" w:rsidRPr="00590EA1" w:rsidRDefault="00721F1C" w:rsidP="00D345D5">
      <w:pPr>
        <w:pStyle w:val="BodyText"/>
        <w:keepNext/>
        <w:keepLines/>
        <w:snapToGrid w:val="0"/>
        <w:rPr>
          <w:lang w:val="ro-RO"/>
        </w:rPr>
      </w:pPr>
      <w:r w:rsidRPr="00590EA1">
        <w:rPr>
          <w:lang w:val="ro-RO"/>
        </w:rPr>
        <w:t>De la:</w:t>
      </w:r>
      <w:r w:rsidRPr="00590EA1">
        <w:rPr>
          <w:lang w:val="ro-RO"/>
        </w:rPr>
        <w:tab/>
      </w:r>
      <w:r w:rsidRPr="00590EA1">
        <w:rPr>
          <w:lang w:val="ro-RO"/>
        </w:rPr>
        <w:tab/>
        <w:t>Banca Europeană de Investiții</w:t>
      </w:r>
    </w:p>
    <w:p w14:paraId="3678AD06" w14:textId="66B42A5A" w:rsidR="00F1270A" w:rsidRPr="00590EA1" w:rsidRDefault="00721F1C" w:rsidP="00D345D5">
      <w:pPr>
        <w:pStyle w:val="BodyText"/>
        <w:keepNext/>
        <w:keepLines/>
        <w:snapToGrid w:val="0"/>
        <w:rPr>
          <w:lang w:val="ro-RO"/>
        </w:rPr>
      </w:pPr>
      <w:r w:rsidRPr="00590EA1">
        <w:rPr>
          <w:lang w:val="ro-RO"/>
        </w:rPr>
        <w:t>Către</w:t>
      </w:r>
      <w:r w:rsidR="00F1270A" w:rsidRPr="00590EA1">
        <w:rPr>
          <w:lang w:val="ro-RO"/>
        </w:rPr>
        <w:t>:</w:t>
      </w:r>
      <w:r w:rsidR="00F1270A" w:rsidRPr="00590EA1">
        <w:rPr>
          <w:lang w:val="ro-RO"/>
        </w:rPr>
        <w:tab/>
      </w:r>
      <w:r w:rsidR="00F1270A" w:rsidRPr="00590EA1">
        <w:rPr>
          <w:lang w:val="ro-RO"/>
        </w:rPr>
        <w:tab/>
      </w:r>
      <w:r w:rsidR="00217D9B" w:rsidRPr="00590EA1">
        <w:rPr>
          <w:lang w:val="ro-RO"/>
        </w:rPr>
        <w:t>MIPE</w:t>
      </w:r>
    </w:p>
    <w:p w14:paraId="4E928324" w14:textId="71A43C33" w:rsidR="00F1270A" w:rsidRPr="00590EA1" w:rsidRDefault="00F1270A" w:rsidP="00D345D5">
      <w:pPr>
        <w:pStyle w:val="BodyText"/>
        <w:keepNext/>
        <w:keepLines/>
        <w:snapToGrid w:val="0"/>
        <w:rPr>
          <w:lang w:val="ro-RO"/>
        </w:rPr>
      </w:pPr>
      <w:r w:rsidRPr="00590EA1">
        <w:rPr>
          <w:lang w:val="ro-RO"/>
        </w:rPr>
        <w:t>Date:</w:t>
      </w:r>
      <w:r w:rsidRPr="00590EA1">
        <w:rPr>
          <w:lang w:val="ro-RO"/>
        </w:rPr>
        <w:tab/>
      </w:r>
      <w:r w:rsidRPr="00590EA1">
        <w:rPr>
          <w:lang w:val="ro-RO"/>
        </w:rPr>
        <w:tab/>
        <w:t>[●]</w:t>
      </w:r>
    </w:p>
    <w:p w14:paraId="65BDCC40" w14:textId="77777777" w:rsidR="00F1270A" w:rsidRPr="00590EA1" w:rsidRDefault="00F1270A" w:rsidP="00D345D5">
      <w:pPr>
        <w:pStyle w:val="BodyText"/>
        <w:keepNext/>
        <w:keepLines/>
        <w:snapToGrid w:val="0"/>
        <w:rPr>
          <w:lang w:val="ro-RO"/>
        </w:rPr>
      </w:pPr>
    </w:p>
    <w:p w14:paraId="3D519ABA" w14:textId="1063F413" w:rsidR="00F1270A" w:rsidRPr="00590EA1" w:rsidRDefault="00072BD7" w:rsidP="00D345D5">
      <w:pPr>
        <w:pStyle w:val="BodyText"/>
        <w:keepNext/>
        <w:keepLines/>
        <w:snapToGrid w:val="0"/>
        <w:rPr>
          <w:lang w:val="ro-RO"/>
        </w:rPr>
      </w:pPr>
      <w:r w:rsidRPr="00590EA1">
        <w:rPr>
          <w:lang w:val="ro-RO"/>
        </w:rPr>
        <w:t>Stimați domni</w:t>
      </w:r>
    </w:p>
    <w:p w14:paraId="58A70D63" w14:textId="305C5DA6" w:rsidR="00072BD7" w:rsidRPr="00590EA1" w:rsidRDefault="00C72C0E" w:rsidP="00D345D5">
      <w:pPr>
        <w:pStyle w:val="BodyText"/>
        <w:keepNext/>
        <w:keepLines/>
        <w:snapToGrid w:val="0"/>
        <w:rPr>
          <w:b/>
          <w:bCs/>
          <w:lang w:val="ro-RO"/>
        </w:rPr>
      </w:pPr>
      <w:r>
        <w:rPr>
          <w:b/>
          <w:bCs/>
          <w:lang w:val="ro-RO"/>
        </w:rPr>
        <w:t>Contractul</w:t>
      </w:r>
      <w:r w:rsidR="00072BD7" w:rsidRPr="00590EA1">
        <w:rPr>
          <w:b/>
          <w:bCs/>
          <w:lang w:val="ro-RO"/>
        </w:rPr>
        <w:t xml:space="preserve"> de Finanțare dintre România și Banca Europeană de Investiții din data de [●] („</w:t>
      </w:r>
      <w:r>
        <w:rPr>
          <w:b/>
          <w:bCs/>
          <w:lang w:val="ro-RO"/>
        </w:rPr>
        <w:t>Contractul</w:t>
      </w:r>
      <w:r w:rsidR="00072BD7" w:rsidRPr="00590EA1">
        <w:rPr>
          <w:b/>
          <w:bCs/>
          <w:lang w:val="ro-RO"/>
        </w:rPr>
        <w:t>”)</w:t>
      </w:r>
    </w:p>
    <w:p w14:paraId="75728C8B" w14:textId="22A4F01E" w:rsidR="001519BB" w:rsidRPr="00590EA1" w:rsidRDefault="001519BB" w:rsidP="00C62A46">
      <w:pPr>
        <w:pStyle w:val="Schedule3L3"/>
        <w:keepNext/>
        <w:keepLines/>
        <w:numPr>
          <w:ilvl w:val="2"/>
          <w:numId w:val="23"/>
        </w:numPr>
        <w:snapToGrid w:val="0"/>
        <w:ind w:left="0" w:firstLine="0"/>
        <w:rPr>
          <w:lang w:val="ro-RO"/>
        </w:rPr>
      </w:pPr>
      <w:r w:rsidRPr="00590EA1">
        <w:rPr>
          <w:lang w:val="ro-RO"/>
        </w:rPr>
        <w:t xml:space="preserve">Facem referire Clauza </w:t>
      </w:r>
      <w:r w:rsidRPr="00590EA1">
        <w:rPr>
          <w:lang w:val="ro-RO"/>
        </w:rPr>
        <w:fldChar w:fldCharType="begin"/>
      </w:r>
      <w:r w:rsidRPr="00590EA1">
        <w:rPr>
          <w:lang w:val="ro-RO"/>
        </w:rPr>
        <w:instrText xml:space="preserve"> REF _Ref419331600 \r \h  \* MERGEFORMAT </w:instrText>
      </w:r>
      <w:r w:rsidRPr="00590EA1">
        <w:rPr>
          <w:lang w:val="ro-RO"/>
        </w:rPr>
      </w:r>
      <w:r w:rsidRPr="00590EA1">
        <w:rPr>
          <w:lang w:val="ro-RO"/>
        </w:rPr>
        <w:fldChar w:fldCharType="separate"/>
      </w:r>
      <w:r w:rsidRPr="00590EA1">
        <w:rPr>
          <w:lang w:val="ro-RO"/>
        </w:rPr>
        <w:t>3.2</w:t>
      </w:r>
      <w:r w:rsidRPr="00590EA1">
        <w:rPr>
          <w:lang w:val="ro-RO"/>
        </w:rPr>
        <w:fldChar w:fldCharType="end"/>
      </w:r>
      <w:r w:rsidRPr="00590EA1">
        <w:rPr>
          <w:lang w:val="ro-RO"/>
        </w:rPr>
        <w:t xml:space="preserve"> din </w:t>
      </w:r>
      <w:r w:rsidR="00C72C0E" w:rsidRPr="00C72C0E">
        <w:rPr>
          <w:lang w:val="ro-RO"/>
        </w:rPr>
        <w:t>Contract</w:t>
      </w:r>
      <w:r w:rsidRPr="00590EA1">
        <w:rPr>
          <w:lang w:val="ro-RO"/>
        </w:rPr>
        <w:t xml:space="preserve">. Aceasta este Solicitarea Scrisă. Termenii definiți în </w:t>
      </w:r>
      <w:r w:rsidR="00C72C0E" w:rsidRPr="00C72C0E">
        <w:rPr>
          <w:lang w:val="ro-RO"/>
        </w:rPr>
        <w:t>Contract</w:t>
      </w:r>
      <w:r w:rsidR="00C72C0E" w:rsidRPr="00590EA1">
        <w:rPr>
          <w:lang w:val="ro-RO"/>
        </w:rPr>
        <w:t xml:space="preserve"> </w:t>
      </w:r>
      <w:r w:rsidRPr="00590EA1">
        <w:rPr>
          <w:lang w:val="ro-RO"/>
        </w:rPr>
        <w:t>vor avea același înțeles în prezenta Solicitare Scrisă, cu excepția cazului în care sunt definiți altfel în prezentul document.</w:t>
      </w:r>
    </w:p>
    <w:p w14:paraId="7534FA06" w14:textId="6A5009CB" w:rsidR="00F1270A" w:rsidRPr="00590EA1" w:rsidRDefault="001519BB" w:rsidP="00C62A46">
      <w:pPr>
        <w:pStyle w:val="Schedule3L3"/>
        <w:keepNext/>
        <w:keepLines/>
        <w:numPr>
          <w:ilvl w:val="2"/>
          <w:numId w:val="23"/>
        </w:numPr>
        <w:snapToGrid w:val="0"/>
        <w:ind w:left="0" w:firstLine="0"/>
        <w:rPr>
          <w:lang w:val="ro-RO"/>
        </w:rPr>
      </w:pPr>
      <w:r w:rsidRPr="00590EA1">
        <w:rPr>
          <w:lang w:val="ro-RO"/>
        </w:rPr>
        <w:t>Prin prezenta, vă solicităm să plătiți o sumă de [●] EUR („</w:t>
      </w:r>
      <w:r w:rsidRPr="00590EA1">
        <w:rPr>
          <w:b/>
          <w:lang w:val="ro-RO"/>
        </w:rPr>
        <w:t>Prima tranșă</w:t>
      </w:r>
      <w:r w:rsidRPr="00590EA1">
        <w:rPr>
          <w:lang w:val="ro-RO"/>
        </w:rPr>
        <w:t>”) în contul FdF în termen de treizeci (30) de zile calendaristice de la data prezentei Solicitări Scrise</w:t>
      </w:r>
      <w:r w:rsidR="00F1270A" w:rsidRPr="00590EA1">
        <w:rPr>
          <w:lang w:val="ro-RO"/>
        </w:rPr>
        <w:t>.</w:t>
      </w:r>
    </w:p>
    <w:p w14:paraId="0C68BC82" w14:textId="2DC52AE4" w:rsidR="00F1270A" w:rsidRPr="00590EA1" w:rsidRDefault="009D495F" w:rsidP="00C62A46">
      <w:pPr>
        <w:pStyle w:val="Schedule3L3"/>
        <w:keepNext/>
        <w:keepLines/>
        <w:numPr>
          <w:ilvl w:val="2"/>
          <w:numId w:val="23"/>
        </w:numPr>
        <w:snapToGrid w:val="0"/>
        <w:ind w:left="0" w:firstLine="0"/>
        <w:rPr>
          <w:lang w:val="ro-RO"/>
        </w:rPr>
      </w:pPr>
      <w:r w:rsidRPr="00590EA1">
        <w:rPr>
          <w:lang w:val="ro-RO"/>
        </w:rPr>
        <w:t xml:space="preserve">Vă reamintim că nerespectarea în timp util a acestei Solicitări Scrise ar permite </w:t>
      </w:r>
      <w:r w:rsidRPr="00590EA1">
        <w:rPr>
          <w:lang w:val="ro-RO" w:eastAsia="en-GB"/>
        </w:rPr>
        <w:t xml:space="preserve">Încetarea din Culpă a </w:t>
      </w:r>
      <w:r w:rsidR="00AE298C" w:rsidRPr="00C72C0E">
        <w:rPr>
          <w:lang w:val="ro-RO"/>
        </w:rPr>
        <w:t>Contract</w:t>
      </w:r>
      <w:r w:rsidR="00AE298C">
        <w:rPr>
          <w:lang w:val="ro-RO"/>
        </w:rPr>
        <w:t>ului</w:t>
      </w:r>
      <w:r w:rsidR="00AE298C" w:rsidRPr="00590EA1">
        <w:rPr>
          <w:lang w:val="ro-RO"/>
        </w:rPr>
        <w:t xml:space="preserve"> </w:t>
      </w:r>
      <w:r w:rsidRPr="00590EA1">
        <w:rPr>
          <w:lang w:val="ro-RO"/>
        </w:rPr>
        <w:t xml:space="preserve">în conformitate cu Clauza </w:t>
      </w:r>
      <w:r w:rsidRPr="00590EA1">
        <w:rPr>
          <w:lang w:val="ro-RO"/>
        </w:rPr>
        <w:fldChar w:fldCharType="begin"/>
      </w:r>
      <w:r w:rsidRPr="00590EA1">
        <w:rPr>
          <w:lang w:val="ro-RO"/>
        </w:rPr>
        <w:instrText xml:space="preserve"> REF _Ref419331484 \r \h  \* MERGEFORMAT </w:instrText>
      </w:r>
      <w:r w:rsidRPr="00590EA1">
        <w:rPr>
          <w:lang w:val="ro-RO"/>
        </w:rPr>
      </w:r>
      <w:r w:rsidRPr="00590EA1">
        <w:rPr>
          <w:lang w:val="ro-RO"/>
        </w:rPr>
        <w:fldChar w:fldCharType="separate"/>
      </w:r>
      <w:r w:rsidRPr="00590EA1">
        <w:rPr>
          <w:lang w:val="ro-RO"/>
        </w:rPr>
        <w:t>14.4</w:t>
      </w:r>
      <w:r w:rsidRPr="00590EA1">
        <w:rPr>
          <w:lang w:val="ro-RO"/>
        </w:rPr>
        <w:fldChar w:fldCharType="end"/>
      </w:r>
      <w:r w:rsidRPr="00590EA1">
        <w:rPr>
          <w:lang w:val="ro-RO"/>
        </w:rPr>
        <w:t xml:space="preserve"> din </w:t>
      </w:r>
      <w:r w:rsidR="00AE298C" w:rsidRPr="00C72C0E">
        <w:rPr>
          <w:lang w:val="ro-RO"/>
        </w:rPr>
        <w:t>Contract</w:t>
      </w:r>
      <w:r w:rsidR="00F1270A" w:rsidRPr="00590EA1">
        <w:rPr>
          <w:lang w:val="ro-RO"/>
        </w:rPr>
        <w:t>.</w:t>
      </w:r>
    </w:p>
    <w:p w14:paraId="29147250" w14:textId="77777777" w:rsidR="00F1270A" w:rsidRPr="00590EA1" w:rsidRDefault="00F1270A" w:rsidP="00D345D5">
      <w:pPr>
        <w:pStyle w:val="BodyText"/>
        <w:keepNext/>
        <w:keepLines/>
        <w:snapToGrid w:val="0"/>
        <w:jc w:val="center"/>
        <w:rPr>
          <w:lang w:val="ro-RO"/>
        </w:rPr>
      </w:pPr>
    </w:p>
    <w:p w14:paraId="6C92715E" w14:textId="77777777" w:rsidR="00F55E6B" w:rsidRPr="00590EA1" w:rsidRDefault="00F55E6B" w:rsidP="00F55E6B">
      <w:pPr>
        <w:pStyle w:val="BodyText"/>
        <w:jc w:val="center"/>
        <w:rPr>
          <w:lang w:val="ro-RO"/>
        </w:rPr>
      </w:pPr>
      <w:r w:rsidRPr="00590EA1">
        <w:rPr>
          <w:lang w:val="ro-RO"/>
        </w:rPr>
        <w:t>Cu deosebită considerație</w:t>
      </w:r>
    </w:p>
    <w:p w14:paraId="491404EE" w14:textId="77777777" w:rsidR="00F55E6B" w:rsidRPr="00590EA1" w:rsidRDefault="00F55E6B" w:rsidP="00F55E6B">
      <w:pPr>
        <w:pStyle w:val="BodyText"/>
        <w:jc w:val="center"/>
        <w:rPr>
          <w:lang w:val="ro-RO"/>
        </w:rPr>
      </w:pPr>
    </w:p>
    <w:p w14:paraId="200DF9F3" w14:textId="77777777" w:rsidR="00F55E6B" w:rsidRPr="00590EA1" w:rsidRDefault="00F55E6B" w:rsidP="00F55E6B">
      <w:pPr>
        <w:pStyle w:val="BodyText"/>
        <w:jc w:val="center"/>
        <w:rPr>
          <w:lang w:val="ro-RO"/>
        </w:rPr>
      </w:pPr>
      <w:r w:rsidRPr="00590EA1">
        <w:rPr>
          <w:lang w:val="ro-RO"/>
        </w:rPr>
        <w:t>.......................................</w:t>
      </w:r>
    </w:p>
    <w:p w14:paraId="533AB0CC" w14:textId="77777777" w:rsidR="00F55E6B" w:rsidRPr="00590EA1" w:rsidRDefault="00F55E6B" w:rsidP="00F55E6B">
      <w:pPr>
        <w:pStyle w:val="BodyText"/>
        <w:jc w:val="center"/>
        <w:rPr>
          <w:lang w:val="ro-RO"/>
        </w:rPr>
      </w:pPr>
      <w:r w:rsidRPr="00590EA1">
        <w:rPr>
          <w:lang w:val="ro-RO"/>
        </w:rPr>
        <w:t>semnatar autorizat pentru</w:t>
      </w:r>
    </w:p>
    <w:p w14:paraId="5D08781F" w14:textId="0D9D73EE" w:rsidR="00F1270A" w:rsidRPr="00590EA1" w:rsidRDefault="00F55E6B" w:rsidP="00F55E6B">
      <w:pPr>
        <w:pStyle w:val="BodyText"/>
        <w:keepNext/>
        <w:keepLines/>
        <w:snapToGrid w:val="0"/>
        <w:jc w:val="center"/>
        <w:rPr>
          <w:lang w:val="ro-RO"/>
        </w:rPr>
      </w:pPr>
      <w:r w:rsidRPr="00590EA1">
        <w:rPr>
          <w:lang w:val="ro-RO"/>
        </w:rPr>
        <w:t>Banca Europeană de Investiții</w:t>
      </w:r>
    </w:p>
    <w:p w14:paraId="28F53287" w14:textId="77777777" w:rsidR="00F1270A" w:rsidRPr="00590EA1" w:rsidRDefault="00F1270A" w:rsidP="00D345D5">
      <w:pPr>
        <w:keepNext/>
        <w:keepLines/>
        <w:snapToGrid w:val="0"/>
        <w:spacing w:after="0"/>
        <w:jc w:val="left"/>
        <w:rPr>
          <w:lang w:val="ro-RO" w:eastAsia="en-GB"/>
        </w:rPr>
      </w:pPr>
      <w:r w:rsidRPr="00590EA1">
        <w:rPr>
          <w:lang w:val="ro-RO"/>
        </w:rPr>
        <w:br w:type="page"/>
      </w:r>
    </w:p>
    <w:p w14:paraId="57634645" w14:textId="27AC9C45" w:rsidR="00F1270A" w:rsidRPr="00590EA1" w:rsidRDefault="00F55E6B" w:rsidP="00F55E6B">
      <w:pPr>
        <w:pStyle w:val="BodyText"/>
        <w:keepNext/>
        <w:keepLines/>
        <w:snapToGrid w:val="0"/>
        <w:jc w:val="center"/>
        <w:rPr>
          <w:lang w:val="ro-RO"/>
        </w:rPr>
      </w:pPr>
      <w:r w:rsidRPr="00590EA1">
        <w:rPr>
          <w:lang w:val="ro-RO"/>
        </w:rPr>
        <w:lastRenderedPageBreak/>
        <w:t>FORMULAR DE SOLICITARE SCRISĂ DUPĂ SOLICITARE</w:t>
      </w:r>
      <w:r w:rsidR="003D2E69">
        <w:rPr>
          <w:lang w:val="ro-RO"/>
        </w:rPr>
        <w:t>A</w:t>
      </w:r>
      <w:r w:rsidRPr="00590EA1">
        <w:rPr>
          <w:lang w:val="ro-RO"/>
        </w:rPr>
        <w:t xml:space="preserve"> SCRISĂ INIȚIALĂ</w:t>
      </w:r>
    </w:p>
    <w:p w14:paraId="168BA953" w14:textId="79681179" w:rsidR="00F1270A" w:rsidRPr="00590EA1" w:rsidRDefault="00F55E6B" w:rsidP="00D345D5">
      <w:pPr>
        <w:pStyle w:val="BodyText"/>
        <w:keepNext/>
        <w:keepLines/>
        <w:snapToGrid w:val="0"/>
        <w:rPr>
          <w:lang w:val="ro-RO"/>
        </w:rPr>
      </w:pPr>
      <w:r w:rsidRPr="00590EA1">
        <w:rPr>
          <w:lang w:val="ro-RO"/>
        </w:rPr>
        <w:t>De la:</w:t>
      </w:r>
      <w:r w:rsidRPr="00590EA1">
        <w:rPr>
          <w:lang w:val="ro-RO"/>
        </w:rPr>
        <w:tab/>
      </w:r>
      <w:r w:rsidRPr="00590EA1">
        <w:rPr>
          <w:lang w:val="ro-RO"/>
        </w:rPr>
        <w:tab/>
        <w:t>Banca Europeană de Investiții</w:t>
      </w:r>
    </w:p>
    <w:p w14:paraId="06EB89FB" w14:textId="6702B1AE" w:rsidR="00F1270A" w:rsidRPr="00590EA1" w:rsidRDefault="00F55E6B" w:rsidP="00D345D5">
      <w:pPr>
        <w:pStyle w:val="BodyText"/>
        <w:keepNext/>
        <w:keepLines/>
        <w:snapToGrid w:val="0"/>
        <w:rPr>
          <w:lang w:val="ro-RO"/>
        </w:rPr>
      </w:pPr>
      <w:r w:rsidRPr="00590EA1">
        <w:rPr>
          <w:lang w:val="ro-RO"/>
        </w:rPr>
        <w:t>Către</w:t>
      </w:r>
      <w:r w:rsidR="00F1270A" w:rsidRPr="00590EA1">
        <w:rPr>
          <w:lang w:val="ro-RO"/>
        </w:rPr>
        <w:t>:</w:t>
      </w:r>
      <w:r w:rsidR="00F1270A" w:rsidRPr="00590EA1">
        <w:rPr>
          <w:lang w:val="ro-RO"/>
        </w:rPr>
        <w:tab/>
      </w:r>
      <w:r w:rsidR="00F1270A" w:rsidRPr="00590EA1">
        <w:rPr>
          <w:lang w:val="ro-RO"/>
        </w:rPr>
        <w:tab/>
      </w:r>
      <w:r w:rsidR="00217D9B" w:rsidRPr="00590EA1">
        <w:rPr>
          <w:lang w:val="ro-RO"/>
        </w:rPr>
        <w:t>MIPE</w:t>
      </w:r>
    </w:p>
    <w:p w14:paraId="151917D6" w14:textId="4F0ABEDC" w:rsidR="00F1270A" w:rsidRPr="00590EA1" w:rsidRDefault="00F1270A" w:rsidP="00D345D5">
      <w:pPr>
        <w:pStyle w:val="BodyText"/>
        <w:keepNext/>
        <w:keepLines/>
        <w:snapToGrid w:val="0"/>
        <w:rPr>
          <w:lang w:val="ro-RO"/>
        </w:rPr>
      </w:pPr>
      <w:r w:rsidRPr="00590EA1">
        <w:rPr>
          <w:lang w:val="ro-RO"/>
        </w:rPr>
        <w:t>Date:</w:t>
      </w:r>
      <w:r w:rsidRPr="00590EA1">
        <w:rPr>
          <w:lang w:val="ro-RO"/>
        </w:rPr>
        <w:tab/>
      </w:r>
      <w:r w:rsidRPr="00590EA1">
        <w:rPr>
          <w:lang w:val="ro-RO"/>
        </w:rPr>
        <w:tab/>
        <w:t>[●]</w:t>
      </w:r>
    </w:p>
    <w:p w14:paraId="7EB42250" w14:textId="77777777" w:rsidR="00F1270A" w:rsidRPr="00590EA1" w:rsidRDefault="00F1270A" w:rsidP="00D345D5">
      <w:pPr>
        <w:pStyle w:val="BodyText"/>
        <w:keepNext/>
        <w:keepLines/>
        <w:snapToGrid w:val="0"/>
        <w:rPr>
          <w:lang w:val="ro-RO"/>
        </w:rPr>
      </w:pPr>
    </w:p>
    <w:p w14:paraId="5F955265" w14:textId="4C830251" w:rsidR="00F1270A" w:rsidRPr="00590EA1" w:rsidRDefault="00F55E6B" w:rsidP="00D345D5">
      <w:pPr>
        <w:pStyle w:val="BodyText"/>
        <w:keepNext/>
        <w:keepLines/>
        <w:snapToGrid w:val="0"/>
        <w:rPr>
          <w:lang w:val="ro-RO"/>
        </w:rPr>
      </w:pPr>
      <w:r w:rsidRPr="00590EA1">
        <w:rPr>
          <w:lang w:val="ro-RO"/>
        </w:rPr>
        <w:t>Stimați domni</w:t>
      </w:r>
    </w:p>
    <w:p w14:paraId="7E86C5ED" w14:textId="178C88A4" w:rsidR="00F1270A" w:rsidRPr="00590EA1" w:rsidRDefault="00AE298C" w:rsidP="00D345D5">
      <w:pPr>
        <w:pStyle w:val="BodyText"/>
        <w:keepNext/>
        <w:keepLines/>
        <w:snapToGrid w:val="0"/>
        <w:rPr>
          <w:b/>
          <w:bCs/>
          <w:lang w:val="ro-RO"/>
        </w:rPr>
      </w:pPr>
      <w:r>
        <w:rPr>
          <w:b/>
          <w:bCs/>
          <w:lang w:val="ro-RO"/>
        </w:rPr>
        <w:t>Contractul</w:t>
      </w:r>
      <w:r w:rsidR="00F55E6B" w:rsidRPr="00590EA1">
        <w:rPr>
          <w:b/>
          <w:bCs/>
          <w:lang w:val="ro-RO"/>
        </w:rPr>
        <w:t xml:space="preserve"> de Finanțare dintre România și Banca Europeană de Investiții din data de [●] („</w:t>
      </w:r>
      <w:r>
        <w:rPr>
          <w:b/>
          <w:bCs/>
          <w:lang w:val="ro-RO"/>
        </w:rPr>
        <w:t>Contractul</w:t>
      </w:r>
      <w:r w:rsidR="00F55E6B" w:rsidRPr="00590EA1">
        <w:rPr>
          <w:b/>
          <w:bCs/>
          <w:lang w:val="ro-RO"/>
        </w:rPr>
        <w:t>”)</w:t>
      </w:r>
    </w:p>
    <w:p w14:paraId="1364221E" w14:textId="2B399822" w:rsidR="00F1270A" w:rsidRPr="00590EA1" w:rsidRDefault="00064F59" w:rsidP="00C62A46">
      <w:pPr>
        <w:pStyle w:val="Schedule3L3"/>
        <w:keepNext/>
        <w:keepLines/>
        <w:numPr>
          <w:ilvl w:val="2"/>
          <w:numId w:val="11"/>
        </w:numPr>
        <w:tabs>
          <w:tab w:val="clear" w:pos="720"/>
          <w:tab w:val="num" w:pos="2422"/>
        </w:tabs>
        <w:snapToGrid w:val="0"/>
        <w:ind w:left="567" w:hanging="567"/>
        <w:rPr>
          <w:lang w:val="ro-RO"/>
        </w:rPr>
      </w:pPr>
      <w:r w:rsidRPr="00590EA1">
        <w:rPr>
          <w:lang w:val="ro-RO"/>
        </w:rPr>
        <w:t>Facem referire Clauza</w:t>
      </w:r>
      <w:r w:rsidR="00F1270A" w:rsidRPr="00590EA1">
        <w:rPr>
          <w:lang w:val="ro-RO"/>
        </w:rPr>
        <w:t xml:space="preserve"> </w:t>
      </w:r>
      <w:r w:rsidR="00D223D3" w:rsidRPr="00590EA1">
        <w:rPr>
          <w:lang w:val="ro-RO"/>
        </w:rPr>
        <w:fldChar w:fldCharType="begin"/>
      </w:r>
      <w:r w:rsidR="00F1270A" w:rsidRPr="00590EA1">
        <w:rPr>
          <w:lang w:val="ro-RO"/>
        </w:rPr>
        <w:instrText xml:space="preserve"> REF _Ref419331964 \r \h </w:instrText>
      </w:r>
      <w:r w:rsidR="005F3C27" w:rsidRPr="00590EA1">
        <w:rPr>
          <w:lang w:val="ro-RO"/>
        </w:rPr>
        <w:instrText xml:space="preserve"> \* MERGEFORMAT </w:instrText>
      </w:r>
      <w:r w:rsidR="00D223D3" w:rsidRPr="00590EA1">
        <w:rPr>
          <w:lang w:val="ro-RO"/>
        </w:rPr>
      </w:r>
      <w:r w:rsidR="00D223D3" w:rsidRPr="00590EA1">
        <w:rPr>
          <w:lang w:val="ro-RO"/>
        </w:rPr>
        <w:fldChar w:fldCharType="separate"/>
      </w:r>
      <w:r w:rsidR="009275F9" w:rsidRPr="00590EA1">
        <w:rPr>
          <w:lang w:val="ro-RO"/>
        </w:rPr>
        <w:t>3.3</w:t>
      </w:r>
      <w:r w:rsidR="00D223D3" w:rsidRPr="00590EA1">
        <w:rPr>
          <w:lang w:val="ro-RO"/>
        </w:rPr>
        <w:fldChar w:fldCharType="end"/>
      </w:r>
      <w:r w:rsidR="00F1270A" w:rsidRPr="00590EA1">
        <w:rPr>
          <w:lang w:val="ro-RO"/>
        </w:rPr>
        <w:t xml:space="preserve"> </w:t>
      </w:r>
      <w:r w:rsidRPr="00590EA1">
        <w:rPr>
          <w:lang w:val="ro-RO"/>
        </w:rPr>
        <w:t xml:space="preserve">din </w:t>
      </w:r>
      <w:r w:rsidR="0069331D" w:rsidRPr="00C72C0E">
        <w:rPr>
          <w:lang w:val="ro-RO"/>
        </w:rPr>
        <w:t>Contract</w:t>
      </w:r>
      <w:r w:rsidRPr="00590EA1">
        <w:rPr>
          <w:lang w:val="ro-RO"/>
        </w:rPr>
        <w:t xml:space="preserve">. Aceasta este Solicitarea Scrisă. Termenii definiți în </w:t>
      </w:r>
      <w:r w:rsidR="009E6DE5" w:rsidRPr="00C72C0E">
        <w:rPr>
          <w:lang w:val="ro-RO"/>
        </w:rPr>
        <w:t>Contract</w:t>
      </w:r>
      <w:r w:rsidR="009E6DE5" w:rsidRPr="00590EA1">
        <w:rPr>
          <w:lang w:val="ro-RO"/>
        </w:rPr>
        <w:t xml:space="preserve"> </w:t>
      </w:r>
      <w:r w:rsidRPr="00590EA1">
        <w:rPr>
          <w:lang w:val="ro-RO"/>
        </w:rPr>
        <w:t>vor avea același înțeles în prezenta Solicitare Scrisă, cu excepția cazului în care sunt definiți altfel în prezentul document</w:t>
      </w:r>
      <w:r w:rsidR="00F1270A" w:rsidRPr="00590EA1">
        <w:rPr>
          <w:lang w:val="ro-RO"/>
        </w:rPr>
        <w:t>.</w:t>
      </w:r>
    </w:p>
    <w:p w14:paraId="037D86AF" w14:textId="106FBE97" w:rsidR="00F1270A" w:rsidRPr="00590EA1" w:rsidRDefault="00E64B5B" w:rsidP="00C62A46">
      <w:pPr>
        <w:pStyle w:val="Schedule3L3"/>
        <w:keepNext/>
        <w:keepLines/>
        <w:numPr>
          <w:ilvl w:val="2"/>
          <w:numId w:val="11"/>
        </w:numPr>
        <w:tabs>
          <w:tab w:val="clear" w:pos="720"/>
          <w:tab w:val="num" w:pos="2422"/>
        </w:tabs>
        <w:snapToGrid w:val="0"/>
        <w:ind w:left="567" w:hanging="567"/>
        <w:rPr>
          <w:lang w:val="ro-RO"/>
        </w:rPr>
      </w:pPr>
      <w:r w:rsidRPr="00590EA1">
        <w:rPr>
          <w:lang w:val="ro-RO"/>
        </w:rPr>
        <w:t>Prin prezenta confirmăm că suma de [●] EUR (o „</w:t>
      </w:r>
      <w:r w:rsidRPr="00590EA1">
        <w:rPr>
          <w:b/>
          <w:lang w:val="ro-RO"/>
        </w:rPr>
        <w:t>Tranșă Subsecventă</w:t>
      </w:r>
      <w:r w:rsidRPr="00590EA1">
        <w:rPr>
          <w:lang w:val="ro-RO"/>
        </w:rPr>
        <w:t>”) ar trebui să fie plătită în Contul Fondului în termen de cel mult treizeci (30) de zile calendaristice de la data prezentei Solicitări Scrise</w:t>
      </w:r>
      <w:r w:rsidR="00F1270A" w:rsidRPr="00590EA1">
        <w:rPr>
          <w:lang w:val="ro-RO"/>
        </w:rPr>
        <w:t>.</w:t>
      </w:r>
    </w:p>
    <w:p w14:paraId="01A49A61" w14:textId="4A006A21" w:rsidR="00F1270A" w:rsidRPr="00590EA1" w:rsidRDefault="00E64B5B" w:rsidP="00C62A46">
      <w:pPr>
        <w:pStyle w:val="Schedule3L3"/>
        <w:keepNext/>
        <w:keepLines/>
        <w:numPr>
          <w:ilvl w:val="2"/>
          <w:numId w:val="11"/>
        </w:numPr>
        <w:tabs>
          <w:tab w:val="clear" w:pos="720"/>
          <w:tab w:val="num" w:pos="567"/>
        </w:tabs>
        <w:snapToGrid w:val="0"/>
        <w:ind w:left="567" w:hanging="567"/>
        <w:rPr>
          <w:lang w:val="ro-RO"/>
        </w:rPr>
      </w:pPr>
      <w:r w:rsidRPr="00590EA1">
        <w:rPr>
          <w:lang w:val="ro-RO"/>
        </w:rPr>
        <w:t xml:space="preserve">Vă reamintim că nerespectarea în timp util a acestei Solicitări Scrise ar permite </w:t>
      </w:r>
      <w:r w:rsidRPr="00590EA1">
        <w:rPr>
          <w:lang w:val="ro-RO" w:eastAsia="en-GB"/>
        </w:rPr>
        <w:t xml:space="preserve">Încetarea din Culpă a </w:t>
      </w:r>
      <w:r w:rsidR="00FA7B62">
        <w:rPr>
          <w:lang w:val="ro-RO" w:eastAsia="en-GB"/>
        </w:rPr>
        <w:t>Contractului</w:t>
      </w:r>
      <w:r w:rsidRPr="00590EA1">
        <w:rPr>
          <w:lang w:val="ro-RO"/>
        </w:rPr>
        <w:t xml:space="preserve"> în conformitate cu Clauza </w:t>
      </w:r>
      <w:r w:rsidRPr="00590EA1">
        <w:rPr>
          <w:lang w:val="ro-RO"/>
        </w:rPr>
        <w:fldChar w:fldCharType="begin"/>
      </w:r>
      <w:r w:rsidRPr="00590EA1">
        <w:rPr>
          <w:lang w:val="ro-RO"/>
        </w:rPr>
        <w:instrText xml:space="preserve"> REF _Ref419331484 \r \h  \* MERGEFORMAT </w:instrText>
      </w:r>
      <w:r w:rsidRPr="00590EA1">
        <w:rPr>
          <w:lang w:val="ro-RO"/>
        </w:rPr>
      </w:r>
      <w:r w:rsidRPr="00590EA1">
        <w:rPr>
          <w:lang w:val="ro-RO"/>
        </w:rPr>
        <w:fldChar w:fldCharType="separate"/>
      </w:r>
      <w:r w:rsidRPr="00590EA1">
        <w:rPr>
          <w:lang w:val="ro-RO"/>
        </w:rPr>
        <w:t>14.4</w:t>
      </w:r>
      <w:r w:rsidRPr="00590EA1">
        <w:rPr>
          <w:lang w:val="ro-RO"/>
        </w:rPr>
        <w:fldChar w:fldCharType="end"/>
      </w:r>
      <w:r w:rsidRPr="00590EA1">
        <w:rPr>
          <w:lang w:val="ro-RO"/>
        </w:rPr>
        <w:t xml:space="preserve"> din </w:t>
      </w:r>
      <w:r w:rsidR="00FA7B62" w:rsidRPr="00C72C0E">
        <w:rPr>
          <w:lang w:val="ro-RO"/>
        </w:rPr>
        <w:t>Contract</w:t>
      </w:r>
      <w:r w:rsidR="00F1270A" w:rsidRPr="00590EA1">
        <w:rPr>
          <w:lang w:val="ro-RO"/>
        </w:rPr>
        <w:t>.</w:t>
      </w:r>
    </w:p>
    <w:p w14:paraId="22C3348F" w14:textId="77777777" w:rsidR="00F1270A" w:rsidRPr="00590EA1" w:rsidRDefault="00F1270A" w:rsidP="00D345D5">
      <w:pPr>
        <w:pStyle w:val="BodyText"/>
        <w:keepNext/>
        <w:keepLines/>
        <w:snapToGrid w:val="0"/>
        <w:rPr>
          <w:lang w:val="ro-RO"/>
        </w:rPr>
      </w:pPr>
    </w:p>
    <w:p w14:paraId="16BB3B09" w14:textId="77777777" w:rsidR="00F55E6B" w:rsidRPr="00590EA1" w:rsidRDefault="00F55E6B" w:rsidP="00F55E6B">
      <w:pPr>
        <w:pStyle w:val="BodyText"/>
        <w:jc w:val="center"/>
        <w:rPr>
          <w:lang w:val="ro-RO"/>
        </w:rPr>
      </w:pPr>
      <w:r w:rsidRPr="00590EA1">
        <w:rPr>
          <w:lang w:val="ro-RO"/>
        </w:rPr>
        <w:t>Cu deosebită considerație</w:t>
      </w:r>
    </w:p>
    <w:p w14:paraId="27D494EC" w14:textId="77777777" w:rsidR="00F55E6B" w:rsidRPr="00590EA1" w:rsidRDefault="00F55E6B" w:rsidP="00F55E6B">
      <w:pPr>
        <w:pStyle w:val="BodyText"/>
        <w:jc w:val="center"/>
        <w:rPr>
          <w:lang w:val="ro-RO"/>
        </w:rPr>
      </w:pPr>
    </w:p>
    <w:p w14:paraId="2161F49B" w14:textId="77777777" w:rsidR="00F55E6B" w:rsidRPr="00590EA1" w:rsidRDefault="00F55E6B" w:rsidP="00F55E6B">
      <w:pPr>
        <w:pStyle w:val="BodyText"/>
        <w:jc w:val="center"/>
        <w:rPr>
          <w:lang w:val="ro-RO"/>
        </w:rPr>
      </w:pPr>
      <w:r w:rsidRPr="00590EA1">
        <w:rPr>
          <w:lang w:val="ro-RO"/>
        </w:rPr>
        <w:t>.......................................</w:t>
      </w:r>
    </w:p>
    <w:p w14:paraId="45F1B41A" w14:textId="77777777" w:rsidR="00F55E6B" w:rsidRPr="00590EA1" w:rsidRDefault="00F55E6B" w:rsidP="00F55E6B">
      <w:pPr>
        <w:pStyle w:val="BodyText"/>
        <w:jc w:val="center"/>
        <w:rPr>
          <w:lang w:val="ro-RO"/>
        </w:rPr>
      </w:pPr>
      <w:r w:rsidRPr="00590EA1">
        <w:rPr>
          <w:lang w:val="ro-RO"/>
        </w:rPr>
        <w:t>semnatar autorizat pentru</w:t>
      </w:r>
    </w:p>
    <w:p w14:paraId="1A4C4733" w14:textId="64972275" w:rsidR="00F1270A" w:rsidRPr="00590EA1" w:rsidRDefault="00F55E6B" w:rsidP="00F55E6B">
      <w:pPr>
        <w:pStyle w:val="BodyText"/>
        <w:keepNext/>
        <w:keepLines/>
        <w:snapToGrid w:val="0"/>
        <w:jc w:val="center"/>
        <w:rPr>
          <w:lang w:val="ro-RO"/>
        </w:rPr>
      </w:pPr>
      <w:r w:rsidRPr="00590EA1">
        <w:rPr>
          <w:lang w:val="ro-RO"/>
        </w:rPr>
        <w:t>Banca Europeană de Investiții</w:t>
      </w:r>
    </w:p>
    <w:p w14:paraId="7B541F67" w14:textId="77777777" w:rsidR="001E5201" w:rsidRPr="00590EA1" w:rsidRDefault="001E5201" w:rsidP="00D345D5">
      <w:pPr>
        <w:pStyle w:val="BodyText"/>
        <w:keepNext/>
        <w:keepLines/>
        <w:snapToGrid w:val="0"/>
        <w:rPr>
          <w:lang w:val="ro-RO" w:eastAsia="zh-CN"/>
        </w:rPr>
      </w:pPr>
    </w:p>
    <w:p w14:paraId="6545B53E" w14:textId="152E0D36" w:rsidR="001E5201" w:rsidRPr="00210C8F" w:rsidRDefault="001E5201" w:rsidP="00210C8F">
      <w:pPr>
        <w:pStyle w:val="StandardL1"/>
        <w:keepLines/>
        <w:suppressAutoHyphens w:val="0"/>
        <w:snapToGrid w:val="0"/>
        <w:ind w:left="567"/>
        <w:jc w:val="center"/>
        <w:rPr>
          <w:caps w:val="0"/>
          <w:lang w:val="ro-RO"/>
        </w:rPr>
      </w:pPr>
      <w:r w:rsidRPr="00590EA1">
        <w:rPr>
          <w:lang w:val="ro-RO"/>
        </w:rPr>
        <w:br w:type="page"/>
      </w:r>
      <w:bookmarkStart w:id="275" w:name="_Toc97728171"/>
      <w:bookmarkStart w:id="276" w:name="_Toc100665256"/>
      <w:r w:rsidRPr="00210C8F">
        <w:rPr>
          <w:caps w:val="0"/>
          <w:lang w:val="ro-RO"/>
        </w:rPr>
        <w:lastRenderedPageBreak/>
        <w:t>APENDI</w:t>
      </w:r>
      <w:r w:rsidR="00051CAF" w:rsidRPr="00210C8F">
        <w:rPr>
          <w:caps w:val="0"/>
          <w:lang w:val="ro-RO"/>
        </w:rPr>
        <w:t xml:space="preserve">CE </w:t>
      </w:r>
      <w:r w:rsidR="00EA3FB9" w:rsidRPr="00210C8F">
        <w:rPr>
          <w:caps w:val="0"/>
          <w:lang w:val="ro-RO"/>
        </w:rPr>
        <w:t>G</w:t>
      </w:r>
      <w:bookmarkEnd w:id="275"/>
      <w:bookmarkEnd w:id="276"/>
    </w:p>
    <w:p w14:paraId="3E46EB0F" w14:textId="7F86AE18" w:rsidR="001E5201" w:rsidRPr="00210C8F" w:rsidRDefault="00051CAF" w:rsidP="00210C8F">
      <w:pPr>
        <w:pStyle w:val="StandardL1"/>
        <w:keepLines/>
        <w:suppressAutoHyphens w:val="0"/>
        <w:snapToGrid w:val="0"/>
        <w:ind w:left="567"/>
        <w:jc w:val="center"/>
        <w:rPr>
          <w:caps w:val="0"/>
          <w:lang w:val="ro-RO"/>
        </w:rPr>
      </w:pPr>
      <w:bookmarkStart w:id="277" w:name="_Toc100665257"/>
      <w:r w:rsidRPr="00210C8F">
        <w:rPr>
          <w:caps w:val="0"/>
          <w:lang w:val="ro-RO"/>
        </w:rPr>
        <w:t>MONITORIZARE ȘI RAPORTARE</w:t>
      </w:r>
      <w:bookmarkEnd w:id="277"/>
    </w:p>
    <w:p w14:paraId="41B468A1" w14:textId="01C3584E" w:rsidR="009A2A9D" w:rsidRPr="00590EA1" w:rsidRDefault="009A2A9D" w:rsidP="00D345D5">
      <w:pPr>
        <w:keepNext/>
        <w:keepLines/>
        <w:autoSpaceDE w:val="0"/>
        <w:autoSpaceDN w:val="0"/>
        <w:adjustRightInd w:val="0"/>
        <w:snapToGrid w:val="0"/>
        <w:spacing w:after="120"/>
        <w:ind w:left="284" w:hanging="284"/>
        <w:rPr>
          <w:rFonts w:eastAsia="Times New Roman"/>
          <w:b/>
          <w:lang w:val="ro-RO" w:eastAsia="en-US" w:bidi="ar-SA"/>
        </w:rPr>
      </w:pPr>
      <w:r w:rsidRPr="00590EA1">
        <w:rPr>
          <w:rFonts w:eastAsia="Times New Roman"/>
          <w:b/>
          <w:lang w:val="ro-RO" w:eastAsia="en-US" w:bidi="ar-SA"/>
        </w:rPr>
        <w:t>1.</w:t>
      </w:r>
      <w:r w:rsidRPr="00590EA1">
        <w:rPr>
          <w:rFonts w:eastAsia="Times New Roman"/>
          <w:b/>
          <w:lang w:val="ro-RO" w:eastAsia="en-US" w:bidi="ar-SA"/>
        </w:rPr>
        <w:tab/>
      </w:r>
      <w:r w:rsidR="00051CAF" w:rsidRPr="00590EA1">
        <w:rPr>
          <w:rFonts w:eastAsia="Times New Roman"/>
          <w:b/>
          <w:lang w:val="ro-RO" w:eastAsia="en-US" w:bidi="ar-SA"/>
        </w:rPr>
        <w:t>PREVEDERI GENERALE</w:t>
      </w:r>
    </w:p>
    <w:p w14:paraId="411EBB96" w14:textId="09B90A8E" w:rsidR="009A2A9D" w:rsidRPr="00590EA1" w:rsidRDefault="009A2A9D" w:rsidP="000C7040">
      <w:pPr>
        <w:keepNext/>
        <w:keepLines/>
        <w:autoSpaceDE w:val="0"/>
        <w:autoSpaceDN w:val="0"/>
        <w:adjustRightInd w:val="0"/>
        <w:snapToGrid w:val="0"/>
        <w:spacing w:after="120"/>
        <w:ind w:left="567" w:hanging="539"/>
        <w:rPr>
          <w:rFonts w:eastAsia="Times New Roman"/>
          <w:lang w:val="ro-RO" w:eastAsia="en-US" w:bidi="ar-SA"/>
        </w:rPr>
      </w:pPr>
      <w:r w:rsidRPr="00590EA1">
        <w:rPr>
          <w:rFonts w:eastAsia="Times New Roman"/>
          <w:lang w:val="ro-RO" w:eastAsia="en-US" w:bidi="ar-SA"/>
        </w:rPr>
        <w:t>1.1</w:t>
      </w:r>
      <w:r w:rsidRPr="00590EA1">
        <w:rPr>
          <w:rFonts w:eastAsia="Times New Roman"/>
          <w:lang w:val="ro-RO" w:eastAsia="en-US" w:bidi="ar-SA"/>
        </w:rPr>
        <w:tab/>
      </w:r>
      <w:r w:rsidR="000C7040" w:rsidRPr="00590EA1">
        <w:rPr>
          <w:rFonts w:eastAsia="Times New Roman"/>
          <w:lang w:val="ro-RO" w:eastAsia="en-US" w:bidi="ar-SA"/>
        </w:rPr>
        <w:t xml:space="preserve">Controalele de monitorizare se </w:t>
      </w:r>
      <w:r w:rsidR="000C7040" w:rsidRPr="00590EA1">
        <w:rPr>
          <w:rFonts w:eastAsia="Times New Roman"/>
          <w:lang w:val="ro-RO" w:eastAsia="en-US" w:bidi="ar-SA"/>
        </w:rPr>
        <w:tab/>
        <w:t>efectuează în conformitate cu normele și procedurile BEI aplicabile pentru mandatele privind instrumentele financiare</w:t>
      </w:r>
      <w:r w:rsidRPr="00590EA1">
        <w:rPr>
          <w:rFonts w:eastAsia="Times New Roman"/>
          <w:lang w:val="ro-RO" w:eastAsia="en-US" w:bidi="ar-SA"/>
        </w:rPr>
        <w:t>.</w:t>
      </w:r>
    </w:p>
    <w:p w14:paraId="530F2DD3" w14:textId="2324EC5C" w:rsidR="009A2A9D" w:rsidRPr="00590EA1" w:rsidRDefault="009A2A9D" w:rsidP="00EA4E65">
      <w:pPr>
        <w:keepNext/>
        <w:keepLines/>
        <w:autoSpaceDE w:val="0"/>
        <w:autoSpaceDN w:val="0"/>
        <w:adjustRightInd w:val="0"/>
        <w:snapToGrid w:val="0"/>
        <w:spacing w:after="120"/>
        <w:ind w:left="567" w:hanging="539"/>
        <w:rPr>
          <w:rFonts w:eastAsia="Times New Roman"/>
          <w:lang w:val="ro-RO" w:eastAsia="en-US" w:bidi="ar-SA"/>
        </w:rPr>
      </w:pPr>
      <w:r w:rsidRPr="00590EA1">
        <w:rPr>
          <w:rFonts w:eastAsia="Times New Roman"/>
          <w:lang w:val="ro-RO" w:eastAsia="en-US" w:bidi="ar-SA"/>
        </w:rPr>
        <w:t>1.2</w:t>
      </w:r>
      <w:r w:rsidRPr="00590EA1">
        <w:rPr>
          <w:rFonts w:eastAsia="Times New Roman"/>
          <w:lang w:val="ro-RO" w:eastAsia="en-US" w:bidi="ar-SA"/>
        </w:rPr>
        <w:tab/>
      </w:r>
      <w:r w:rsidR="00EE25DB" w:rsidRPr="00590EA1">
        <w:rPr>
          <w:rFonts w:eastAsia="Times New Roman"/>
          <w:lang w:val="ro-RO" w:eastAsia="en-US" w:bidi="ar-SA"/>
        </w:rPr>
        <w:t xml:space="preserve">Se </w:t>
      </w:r>
      <w:r w:rsidR="000345B3" w:rsidRPr="00590EA1">
        <w:rPr>
          <w:rFonts w:eastAsia="Times New Roman"/>
          <w:lang w:val="ro-RO" w:eastAsia="en-US" w:bidi="ar-SA"/>
        </w:rPr>
        <w:t xml:space="preserve">va </w:t>
      </w:r>
      <w:r w:rsidR="00EE25DB" w:rsidRPr="00590EA1">
        <w:rPr>
          <w:rFonts w:eastAsia="Times New Roman"/>
          <w:lang w:val="ro-RO" w:eastAsia="en-US" w:bidi="ar-SA"/>
        </w:rPr>
        <w:t>efectu</w:t>
      </w:r>
      <w:r w:rsidR="000345B3" w:rsidRPr="00590EA1">
        <w:rPr>
          <w:rFonts w:eastAsia="Times New Roman"/>
          <w:lang w:val="ro-RO" w:eastAsia="en-US" w:bidi="ar-SA"/>
        </w:rPr>
        <w:t xml:space="preserve">a </w:t>
      </w:r>
      <w:r w:rsidR="00EE25DB" w:rsidRPr="00590EA1">
        <w:rPr>
          <w:rFonts w:eastAsia="Times New Roman"/>
          <w:lang w:val="ro-RO" w:eastAsia="en-US" w:bidi="ar-SA"/>
        </w:rPr>
        <w:t xml:space="preserve">o vizită de monitorizare sau o analiză documentară la sediul BEI pentru fiecare </w:t>
      </w:r>
      <w:r w:rsidR="0080467C" w:rsidRPr="00590EA1">
        <w:rPr>
          <w:rFonts w:eastAsia="Times New Roman"/>
          <w:lang w:val="ro-RO" w:eastAsia="en-US" w:bidi="ar-SA"/>
        </w:rPr>
        <w:t>A</w:t>
      </w:r>
      <w:r w:rsidR="00EE25DB" w:rsidRPr="00590EA1">
        <w:rPr>
          <w:rFonts w:eastAsia="Times New Roman"/>
          <w:lang w:val="ro-RO" w:eastAsia="en-US" w:bidi="ar-SA"/>
        </w:rPr>
        <w:t xml:space="preserve">cord </w:t>
      </w:r>
      <w:r w:rsidR="0080467C" w:rsidRPr="00590EA1">
        <w:rPr>
          <w:rFonts w:eastAsia="Times New Roman"/>
          <w:lang w:val="ro-RO" w:eastAsia="en-US" w:bidi="ar-SA"/>
        </w:rPr>
        <w:t>O</w:t>
      </w:r>
      <w:r w:rsidR="00EE25DB" w:rsidRPr="00590EA1">
        <w:rPr>
          <w:rFonts w:eastAsia="Times New Roman"/>
          <w:lang w:val="ro-RO" w:eastAsia="en-US" w:bidi="ar-SA"/>
        </w:rPr>
        <w:t xml:space="preserve">perațional și acord de investiții, în funcție </w:t>
      </w:r>
      <w:r w:rsidR="00B10D1B" w:rsidRPr="00590EA1">
        <w:rPr>
          <w:rFonts w:eastAsia="Times New Roman"/>
          <w:lang w:val="ro-RO" w:eastAsia="en-US" w:bidi="ar-SA"/>
        </w:rPr>
        <w:t xml:space="preserve">dacă este vorba </w:t>
      </w:r>
      <w:r w:rsidR="00EE25DB" w:rsidRPr="00590EA1">
        <w:rPr>
          <w:rFonts w:eastAsia="Times New Roman"/>
          <w:lang w:val="ro-RO" w:eastAsia="en-US" w:bidi="ar-SA"/>
        </w:rPr>
        <w:t xml:space="preserve">de </w:t>
      </w:r>
      <w:r w:rsidR="00EA4E65" w:rsidRPr="00590EA1">
        <w:rPr>
          <w:rFonts w:eastAsia="Times New Roman"/>
          <w:lang w:val="ro-RO" w:eastAsia="en-US" w:bidi="ar-SA"/>
        </w:rPr>
        <w:t>P</w:t>
      </w:r>
      <w:r w:rsidR="00EE25DB" w:rsidRPr="00590EA1">
        <w:rPr>
          <w:rFonts w:eastAsia="Times New Roman"/>
          <w:lang w:val="ro-RO" w:eastAsia="en-US" w:bidi="ar-SA"/>
        </w:rPr>
        <w:t xml:space="preserve">rodusul </w:t>
      </w:r>
      <w:r w:rsidR="00EA4E65" w:rsidRPr="00590EA1">
        <w:rPr>
          <w:rFonts w:eastAsia="Times New Roman"/>
          <w:lang w:val="ro-RO" w:eastAsia="en-US" w:bidi="ar-SA"/>
        </w:rPr>
        <w:t>I</w:t>
      </w:r>
      <w:r w:rsidR="00EE25DB" w:rsidRPr="00590EA1">
        <w:rPr>
          <w:rFonts w:eastAsia="Times New Roman"/>
          <w:lang w:val="ro-RO" w:eastAsia="en-US" w:bidi="ar-SA"/>
        </w:rPr>
        <w:t>ntermedi</w:t>
      </w:r>
      <w:r w:rsidR="00EA4E65" w:rsidRPr="00590EA1">
        <w:rPr>
          <w:rFonts w:eastAsia="Times New Roman"/>
          <w:lang w:val="ro-RO" w:eastAsia="en-US" w:bidi="ar-SA"/>
        </w:rPr>
        <w:t xml:space="preserve">at </w:t>
      </w:r>
      <w:r w:rsidR="00EE25DB" w:rsidRPr="00590EA1">
        <w:rPr>
          <w:rFonts w:eastAsia="Times New Roman"/>
          <w:lang w:val="ro-RO" w:eastAsia="en-US" w:bidi="ar-SA"/>
        </w:rPr>
        <w:t>sau, respectiv, de</w:t>
      </w:r>
      <w:r w:rsidR="00CF7F5B" w:rsidRPr="00590EA1">
        <w:rPr>
          <w:rFonts w:eastAsia="Times New Roman"/>
          <w:lang w:val="ro-RO" w:eastAsia="en-US" w:bidi="ar-SA"/>
        </w:rPr>
        <w:t xml:space="preserve"> Produsul</w:t>
      </w:r>
      <w:r w:rsidR="00EE25DB" w:rsidRPr="00590EA1">
        <w:rPr>
          <w:rFonts w:eastAsia="Times New Roman"/>
          <w:lang w:val="ro-RO" w:eastAsia="en-US" w:bidi="ar-SA"/>
        </w:rPr>
        <w:t xml:space="preserve"> </w:t>
      </w:r>
      <w:r w:rsidR="00EA4E65" w:rsidRPr="00590EA1">
        <w:rPr>
          <w:rFonts w:eastAsia="Times New Roman"/>
          <w:lang w:val="ro-RO" w:eastAsia="en-US" w:bidi="ar-SA"/>
        </w:rPr>
        <w:t>Creditare</w:t>
      </w:r>
      <w:r w:rsidR="00EE25DB" w:rsidRPr="00590EA1">
        <w:rPr>
          <w:rFonts w:eastAsia="Times New Roman"/>
          <w:lang w:val="ro-RO" w:eastAsia="en-US" w:bidi="ar-SA"/>
        </w:rPr>
        <w:t xml:space="preserve"> </w:t>
      </w:r>
      <w:r w:rsidR="00EA4E65" w:rsidRPr="00590EA1">
        <w:rPr>
          <w:rFonts w:eastAsia="Times New Roman"/>
          <w:lang w:val="ro-RO" w:eastAsia="en-US" w:bidi="ar-SA"/>
        </w:rPr>
        <w:t>D</w:t>
      </w:r>
      <w:r w:rsidR="00EE25DB" w:rsidRPr="00590EA1">
        <w:rPr>
          <w:rFonts w:eastAsia="Times New Roman"/>
          <w:lang w:val="ro-RO" w:eastAsia="en-US" w:bidi="ar-SA"/>
        </w:rPr>
        <w:t>irect</w:t>
      </w:r>
      <w:r w:rsidR="00EA4E65" w:rsidRPr="00590EA1">
        <w:rPr>
          <w:rFonts w:eastAsia="Times New Roman"/>
          <w:lang w:val="ro-RO" w:eastAsia="en-US" w:bidi="ar-SA"/>
        </w:rPr>
        <w:t>ă</w:t>
      </w:r>
      <w:r w:rsidR="00EE25DB" w:rsidRPr="00590EA1">
        <w:rPr>
          <w:rFonts w:eastAsia="Times New Roman"/>
          <w:lang w:val="ro-RO" w:eastAsia="en-US" w:bidi="ar-SA"/>
        </w:rPr>
        <w:t xml:space="preserve">, pe toată durata fiecărui </w:t>
      </w:r>
      <w:r w:rsidR="00EA4E65" w:rsidRPr="00590EA1">
        <w:rPr>
          <w:rFonts w:eastAsia="Times New Roman"/>
          <w:lang w:val="ro-RO" w:eastAsia="en-US" w:bidi="ar-SA"/>
        </w:rPr>
        <w:t>A</w:t>
      </w:r>
      <w:r w:rsidR="00EE25DB" w:rsidRPr="00590EA1">
        <w:rPr>
          <w:rFonts w:eastAsia="Times New Roman"/>
          <w:lang w:val="ro-RO" w:eastAsia="en-US" w:bidi="ar-SA"/>
        </w:rPr>
        <w:t xml:space="preserve">cord </w:t>
      </w:r>
      <w:r w:rsidR="00EA4E65" w:rsidRPr="00590EA1">
        <w:rPr>
          <w:rFonts w:eastAsia="Times New Roman"/>
          <w:lang w:val="ro-RO" w:eastAsia="en-US" w:bidi="ar-SA"/>
        </w:rPr>
        <w:t>O</w:t>
      </w:r>
      <w:r w:rsidR="00EE25DB" w:rsidRPr="00590EA1">
        <w:rPr>
          <w:rFonts w:eastAsia="Times New Roman"/>
          <w:lang w:val="ro-RO" w:eastAsia="en-US" w:bidi="ar-SA"/>
        </w:rPr>
        <w:t xml:space="preserve">perațional și acord de investiții, în funcție </w:t>
      </w:r>
      <w:r w:rsidR="00CF7F5B" w:rsidRPr="00590EA1">
        <w:rPr>
          <w:rFonts w:eastAsia="Times New Roman"/>
          <w:lang w:val="ro-RO" w:eastAsia="en-US" w:bidi="ar-SA"/>
        </w:rPr>
        <w:t xml:space="preserve">dacă este vorba </w:t>
      </w:r>
      <w:r w:rsidR="00EE25DB" w:rsidRPr="00590EA1">
        <w:rPr>
          <w:rFonts w:eastAsia="Times New Roman"/>
          <w:lang w:val="ro-RO" w:eastAsia="en-US" w:bidi="ar-SA"/>
        </w:rPr>
        <w:t xml:space="preserve">de </w:t>
      </w:r>
      <w:r w:rsidR="00EA4E65" w:rsidRPr="00590EA1">
        <w:rPr>
          <w:rFonts w:eastAsia="Times New Roman"/>
          <w:lang w:val="ro-RO" w:eastAsia="en-US" w:bidi="ar-SA"/>
        </w:rPr>
        <w:t>P</w:t>
      </w:r>
      <w:r w:rsidR="00EE25DB" w:rsidRPr="00590EA1">
        <w:rPr>
          <w:rFonts w:eastAsia="Times New Roman"/>
          <w:lang w:val="ro-RO" w:eastAsia="en-US" w:bidi="ar-SA"/>
        </w:rPr>
        <w:t xml:space="preserve">rodusul </w:t>
      </w:r>
      <w:r w:rsidR="00EA4E65" w:rsidRPr="00590EA1">
        <w:rPr>
          <w:rFonts w:eastAsia="Times New Roman"/>
          <w:lang w:val="ro-RO" w:eastAsia="en-US" w:bidi="ar-SA"/>
        </w:rPr>
        <w:t>I</w:t>
      </w:r>
      <w:r w:rsidR="00EE25DB" w:rsidRPr="00590EA1">
        <w:rPr>
          <w:rFonts w:eastAsia="Times New Roman"/>
          <w:lang w:val="ro-RO" w:eastAsia="en-US" w:bidi="ar-SA"/>
        </w:rPr>
        <w:t>nterm</w:t>
      </w:r>
      <w:r w:rsidR="00EA4E65" w:rsidRPr="00590EA1">
        <w:rPr>
          <w:rFonts w:eastAsia="Times New Roman"/>
          <w:lang w:val="ro-RO" w:eastAsia="en-US" w:bidi="ar-SA"/>
        </w:rPr>
        <w:t xml:space="preserve">ediat </w:t>
      </w:r>
      <w:r w:rsidR="00EE25DB" w:rsidRPr="00590EA1">
        <w:rPr>
          <w:rFonts w:eastAsia="Times New Roman"/>
          <w:lang w:val="ro-RO" w:eastAsia="en-US" w:bidi="ar-SA"/>
        </w:rPr>
        <w:t>sau, respectiv, de</w:t>
      </w:r>
      <w:r w:rsidR="00CF7F5B" w:rsidRPr="00590EA1">
        <w:rPr>
          <w:rFonts w:eastAsia="Times New Roman"/>
          <w:lang w:val="ro-RO" w:eastAsia="en-US" w:bidi="ar-SA"/>
        </w:rPr>
        <w:t xml:space="preserve"> Produsul de</w:t>
      </w:r>
      <w:r w:rsidR="00EE25DB" w:rsidRPr="00590EA1">
        <w:rPr>
          <w:rFonts w:eastAsia="Times New Roman"/>
          <w:lang w:val="ro-RO" w:eastAsia="en-US" w:bidi="ar-SA"/>
        </w:rPr>
        <w:t xml:space="preserve"> </w:t>
      </w:r>
      <w:r w:rsidR="00EA4E65" w:rsidRPr="00590EA1">
        <w:rPr>
          <w:rFonts w:eastAsia="Times New Roman"/>
          <w:lang w:val="ro-RO" w:eastAsia="en-US" w:bidi="ar-SA"/>
        </w:rPr>
        <w:t>Creditare</w:t>
      </w:r>
      <w:r w:rsidR="00EE25DB" w:rsidRPr="00590EA1">
        <w:rPr>
          <w:rFonts w:eastAsia="Times New Roman"/>
          <w:lang w:val="ro-RO" w:eastAsia="en-US" w:bidi="ar-SA"/>
        </w:rPr>
        <w:t xml:space="preserve"> </w:t>
      </w:r>
      <w:r w:rsidR="00EA4E65" w:rsidRPr="00590EA1">
        <w:rPr>
          <w:rFonts w:eastAsia="Times New Roman"/>
          <w:lang w:val="ro-RO" w:eastAsia="en-US" w:bidi="ar-SA"/>
        </w:rPr>
        <w:t>D</w:t>
      </w:r>
      <w:r w:rsidR="00EE25DB" w:rsidRPr="00590EA1">
        <w:rPr>
          <w:rFonts w:eastAsia="Times New Roman"/>
          <w:lang w:val="ro-RO" w:eastAsia="en-US" w:bidi="ar-SA"/>
        </w:rPr>
        <w:t>irect</w:t>
      </w:r>
      <w:r w:rsidR="00EA4E65" w:rsidRPr="00590EA1">
        <w:rPr>
          <w:rFonts w:eastAsia="Times New Roman"/>
          <w:lang w:val="ro-RO" w:eastAsia="en-US" w:bidi="ar-SA"/>
        </w:rPr>
        <w:t>ă</w:t>
      </w:r>
      <w:r w:rsidRPr="00590EA1">
        <w:rPr>
          <w:rFonts w:eastAsia="Times New Roman"/>
          <w:lang w:val="ro-RO" w:eastAsia="en-US" w:bidi="ar-SA"/>
        </w:rPr>
        <w:t>.</w:t>
      </w:r>
    </w:p>
    <w:p w14:paraId="085DEAAC" w14:textId="3D3E0265" w:rsidR="009A2A9D" w:rsidRPr="00590EA1" w:rsidRDefault="009A2A9D" w:rsidP="00293FA3">
      <w:pPr>
        <w:keepNext/>
        <w:keepLines/>
        <w:autoSpaceDE w:val="0"/>
        <w:autoSpaceDN w:val="0"/>
        <w:adjustRightInd w:val="0"/>
        <w:snapToGrid w:val="0"/>
        <w:spacing w:after="120"/>
        <w:ind w:left="567" w:hanging="539"/>
        <w:rPr>
          <w:rFonts w:eastAsia="Times New Roman"/>
          <w:lang w:val="ro-RO" w:eastAsia="en-US" w:bidi="ar-SA"/>
        </w:rPr>
      </w:pPr>
      <w:r w:rsidRPr="00590EA1">
        <w:rPr>
          <w:rFonts w:eastAsia="Times New Roman"/>
          <w:lang w:val="ro-RO" w:eastAsia="en-US" w:bidi="ar-SA"/>
        </w:rPr>
        <w:t>1.3</w:t>
      </w:r>
      <w:r w:rsidRPr="00590EA1">
        <w:rPr>
          <w:rFonts w:eastAsia="Times New Roman"/>
          <w:lang w:val="ro-RO" w:eastAsia="en-US" w:bidi="ar-SA"/>
        </w:rPr>
        <w:tab/>
      </w:r>
      <w:r w:rsidR="00293FA3" w:rsidRPr="00590EA1">
        <w:rPr>
          <w:rFonts w:eastAsia="Times New Roman"/>
          <w:lang w:val="ro-RO" w:eastAsia="en-US" w:bidi="ar-SA"/>
        </w:rPr>
        <w:t>În contextul Raportului de Progres (care va fi elaborat pentru fiecare an calendaristic până la 31 martie), BEI va furniza informații cu privire la</w:t>
      </w:r>
      <w:r w:rsidRPr="00590EA1">
        <w:rPr>
          <w:rFonts w:eastAsia="Times New Roman"/>
          <w:lang w:val="ro-RO" w:eastAsia="en-US" w:bidi="ar-SA"/>
        </w:rPr>
        <w:t>:</w:t>
      </w:r>
    </w:p>
    <w:p w14:paraId="160074FF" w14:textId="282EB760" w:rsidR="009A2A9D" w:rsidRPr="00590EA1" w:rsidRDefault="009A2A9D" w:rsidP="00D345D5">
      <w:pPr>
        <w:keepNext/>
        <w:keepLines/>
        <w:autoSpaceDE w:val="0"/>
        <w:autoSpaceDN w:val="0"/>
        <w:adjustRightInd w:val="0"/>
        <w:snapToGrid w:val="0"/>
        <w:spacing w:after="120"/>
        <w:ind w:left="993" w:hanging="425"/>
        <w:rPr>
          <w:rFonts w:eastAsia="Times New Roman"/>
          <w:lang w:val="ro-RO" w:eastAsia="en-US" w:bidi="ar-SA"/>
        </w:rPr>
      </w:pPr>
      <w:r w:rsidRPr="00590EA1">
        <w:rPr>
          <w:rFonts w:eastAsia="Times New Roman"/>
          <w:lang w:val="ro-RO" w:eastAsia="en-US" w:bidi="ar-SA"/>
        </w:rPr>
        <w:t>(a)</w:t>
      </w:r>
      <w:r w:rsidRPr="00590EA1">
        <w:rPr>
          <w:rFonts w:eastAsia="Times New Roman"/>
          <w:lang w:val="ro-RO" w:eastAsia="en-US" w:bidi="ar-SA"/>
        </w:rPr>
        <w:tab/>
      </w:r>
      <w:r w:rsidR="00293FA3" w:rsidRPr="00590EA1">
        <w:rPr>
          <w:rFonts w:eastAsia="Times New Roman"/>
          <w:lang w:val="ro-RO" w:eastAsia="en-US" w:bidi="ar-SA"/>
        </w:rPr>
        <w:t>data activităților de monitorizare efectuate</w:t>
      </w:r>
      <w:r w:rsidRPr="00590EA1">
        <w:rPr>
          <w:rFonts w:eastAsia="Times New Roman"/>
          <w:lang w:val="ro-RO" w:eastAsia="en-US" w:bidi="ar-SA"/>
        </w:rPr>
        <w:t>;</w:t>
      </w:r>
    </w:p>
    <w:p w14:paraId="2A950A11" w14:textId="3A3548BD" w:rsidR="009A2A9D" w:rsidRPr="00590EA1" w:rsidRDefault="009A2A9D" w:rsidP="00D345D5">
      <w:pPr>
        <w:keepNext/>
        <w:keepLines/>
        <w:autoSpaceDE w:val="0"/>
        <w:autoSpaceDN w:val="0"/>
        <w:adjustRightInd w:val="0"/>
        <w:snapToGrid w:val="0"/>
        <w:spacing w:after="120"/>
        <w:ind w:left="993" w:hanging="425"/>
        <w:rPr>
          <w:rFonts w:eastAsia="Times New Roman"/>
          <w:lang w:val="ro-RO" w:eastAsia="en-US" w:bidi="ar-SA"/>
        </w:rPr>
      </w:pPr>
      <w:r w:rsidRPr="00590EA1">
        <w:rPr>
          <w:rFonts w:eastAsia="Times New Roman"/>
          <w:lang w:val="ro-RO" w:eastAsia="en-US" w:bidi="ar-SA"/>
        </w:rPr>
        <w:t>(b)</w:t>
      </w:r>
      <w:r w:rsidRPr="00590EA1">
        <w:rPr>
          <w:rFonts w:eastAsia="Times New Roman"/>
          <w:lang w:val="ro-RO" w:eastAsia="en-US" w:bidi="ar-SA"/>
        </w:rPr>
        <w:tab/>
      </w:r>
      <w:r w:rsidR="00293FA3" w:rsidRPr="00590EA1">
        <w:rPr>
          <w:rFonts w:eastAsia="Times New Roman"/>
          <w:lang w:val="ro-RO" w:eastAsia="en-US" w:bidi="ar-SA"/>
        </w:rPr>
        <w:t xml:space="preserve">tipurile de constatări identificate; </w:t>
      </w:r>
    </w:p>
    <w:p w14:paraId="32B00731" w14:textId="01A2400A" w:rsidR="009A2A9D" w:rsidRPr="00590EA1" w:rsidRDefault="009A2A9D" w:rsidP="00D345D5">
      <w:pPr>
        <w:keepNext/>
        <w:keepLines/>
        <w:autoSpaceDE w:val="0"/>
        <w:autoSpaceDN w:val="0"/>
        <w:adjustRightInd w:val="0"/>
        <w:snapToGrid w:val="0"/>
        <w:spacing w:after="120"/>
        <w:ind w:left="993" w:hanging="425"/>
        <w:rPr>
          <w:rFonts w:eastAsia="Times New Roman"/>
          <w:lang w:val="ro-RO" w:eastAsia="en-US" w:bidi="ar-SA"/>
        </w:rPr>
      </w:pPr>
      <w:r w:rsidRPr="00590EA1">
        <w:rPr>
          <w:rFonts w:eastAsia="Times New Roman"/>
          <w:lang w:val="ro-RO" w:eastAsia="en-US" w:bidi="ar-SA"/>
        </w:rPr>
        <w:t>(c)</w:t>
      </w:r>
      <w:r w:rsidRPr="00590EA1">
        <w:rPr>
          <w:rFonts w:eastAsia="Times New Roman"/>
          <w:lang w:val="ro-RO" w:eastAsia="en-US" w:bidi="ar-SA"/>
        </w:rPr>
        <w:tab/>
      </w:r>
      <w:r w:rsidR="00293FA3" w:rsidRPr="00590EA1">
        <w:rPr>
          <w:rFonts w:eastAsia="Times New Roman"/>
          <w:lang w:val="ro-RO" w:eastAsia="en-US" w:bidi="ar-SA"/>
        </w:rPr>
        <w:t>stadiul constatărilor identificate; și</w:t>
      </w:r>
    </w:p>
    <w:p w14:paraId="2610B48D" w14:textId="6B07A79C" w:rsidR="009A2A9D" w:rsidRPr="00590EA1" w:rsidRDefault="009A2A9D" w:rsidP="00D345D5">
      <w:pPr>
        <w:keepNext/>
        <w:keepLines/>
        <w:autoSpaceDE w:val="0"/>
        <w:autoSpaceDN w:val="0"/>
        <w:adjustRightInd w:val="0"/>
        <w:snapToGrid w:val="0"/>
        <w:spacing w:after="120"/>
        <w:ind w:left="993" w:hanging="425"/>
        <w:rPr>
          <w:rFonts w:eastAsia="Times New Roman"/>
          <w:lang w:val="ro-RO" w:eastAsia="en-US" w:bidi="ar-SA"/>
        </w:rPr>
      </w:pPr>
      <w:r w:rsidRPr="00590EA1">
        <w:rPr>
          <w:rFonts w:eastAsia="Times New Roman"/>
          <w:lang w:val="ro-RO" w:eastAsia="en-US" w:bidi="ar-SA"/>
        </w:rPr>
        <w:t>(d)</w:t>
      </w:r>
      <w:r w:rsidRPr="00590EA1">
        <w:rPr>
          <w:rFonts w:eastAsia="Times New Roman"/>
          <w:lang w:val="ro-RO" w:eastAsia="en-US" w:bidi="ar-SA"/>
        </w:rPr>
        <w:tab/>
      </w:r>
      <w:r w:rsidR="00997CA7" w:rsidRPr="00590EA1">
        <w:rPr>
          <w:rFonts w:eastAsia="Times New Roman"/>
          <w:lang w:val="ro-RO" w:eastAsia="en-US" w:bidi="ar-SA"/>
        </w:rPr>
        <w:t>acțiunile întreprinse pentru a corecta constatările, dacă este cazul</w:t>
      </w:r>
      <w:r w:rsidRPr="00590EA1">
        <w:rPr>
          <w:rFonts w:eastAsia="Times New Roman"/>
          <w:lang w:val="ro-RO" w:eastAsia="en-US" w:bidi="ar-SA"/>
        </w:rPr>
        <w:t xml:space="preserve">. </w:t>
      </w:r>
    </w:p>
    <w:p w14:paraId="69EB3F37" w14:textId="7577273C" w:rsidR="009A2A9D" w:rsidRPr="00590EA1" w:rsidRDefault="00997CA7" w:rsidP="00997CA7">
      <w:pPr>
        <w:keepNext/>
        <w:keepLines/>
        <w:tabs>
          <w:tab w:val="left" w:pos="900"/>
        </w:tabs>
        <w:autoSpaceDE w:val="0"/>
        <w:autoSpaceDN w:val="0"/>
        <w:adjustRightInd w:val="0"/>
        <w:snapToGrid w:val="0"/>
        <w:spacing w:after="120"/>
        <w:ind w:left="567"/>
        <w:rPr>
          <w:rFonts w:eastAsia="Times New Roman"/>
          <w:lang w:val="ro-RO" w:eastAsia="en-US" w:bidi="ar-SA"/>
        </w:rPr>
      </w:pPr>
      <w:r w:rsidRPr="00590EA1">
        <w:rPr>
          <w:rFonts w:eastAsia="Times New Roman"/>
          <w:lang w:val="ro-RO" w:eastAsia="en-US" w:bidi="ar-SA"/>
        </w:rPr>
        <w:t>Forma acestor informații va fi inclusă în modelul de Raport de Progres</w:t>
      </w:r>
      <w:r w:rsidR="009A2A9D" w:rsidRPr="00590EA1">
        <w:rPr>
          <w:rFonts w:eastAsia="Times New Roman"/>
          <w:lang w:val="ro-RO" w:eastAsia="en-US" w:bidi="ar-SA"/>
        </w:rPr>
        <w:t xml:space="preserve">. </w:t>
      </w:r>
    </w:p>
    <w:p w14:paraId="00E51174" w14:textId="2F1FB34D" w:rsidR="009A2A9D" w:rsidRPr="00590EA1" w:rsidRDefault="009A2A9D" w:rsidP="00D345D5">
      <w:pPr>
        <w:keepNext/>
        <w:keepLines/>
        <w:autoSpaceDE w:val="0"/>
        <w:autoSpaceDN w:val="0"/>
        <w:adjustRightInd w:val="0"/>
        <w:snapToGrid w:val="0"/>
        <w:spacing w:before="240" w:after="120"/>
        <w:ind w:left="284" w:hanging="284"/>
        <w:rPr>
          <w:rFonts w:eastAsia="Times New Roman"/>
          <w:b/>
          <w:lang w:val="ro-RO" w:eastAsia="en-US" w:bidi="ar-SA"/>
        </w:rPr>
      </w:pPr>
      <w:r w:rsidRPr="00590EA1">
        <w:rPr>
          <w:rFonts w:eastAsia="Times New Roman"/>
          <w:b/>
          <w:lang w:val="ro-RO" w:eastAsia="en-US" w:bidi="ar-SA"/>
        </w:rPr>
        <w:t>2.</w:t>
      </w:r>
      <w:r w:rsidRPr="00590EA1">
        <w:rPr>
          <w:rFonts w:eastAsia="Times New Roman"/>
          <w:b/>
          <w:lang w:val="ro-RO" w:eastAsia="en-US" w:bidi="ar-SA"/>
        </w:rPr>
        <w:tab/>
      </w:r>
      <w:r w:rsidR="00997CA7" w:rsidRPr="00590EA1">
        <w:rPr>
          <w:rFonts w:eastAsia="Times New Roman"/>
          <w:b/>
          <w:lang w:val="ro-RO" w:eastAsia="en-US" w:bidi="ar-SA"/>
        </w:rPr>
        <w:t>MONITORIZAREA INTERMEDIARILOR FINANCIARI ȘI A BENEFICIARILOR FINALI</w:t>
      </w:r>
    </w:p>
    <w:p w14:paraId="6EDB34E7" w14:textId="1CC65B16" w:rsidR="009A2A9D" w:rsidRPr="00590EA1" w:rsidRDefault="009A2A9D" w:rsidP="00AB2F15">
      <w:pPr>
        <w:keepNext/>
        <w:keepLines/>
        <w:autoSpaceDE w:val="0"/>
        <w:autoSpaceDN w:val="0"/>
        <w:adjustRightInd w:val="0"/>
        <w:snapToGrid w:val="0"/>
        <w:spacing w:after="120"/>
        <w:ind w:left="567" w:hanging="540"/>
        <w:rPr>
          <w:rFonts w:eastAsia="Times New Roman"/>
          <w:lang w:val="ro-RO" w:eastAsia="en-US" w:bidi="ar-SA"/>
        </w:rPr>
      </w:pPr>
      <w:r w:rsidRPr="00590EA1">
        <w:rPr>
          <w:rFonts w:eastAsia="Times New Roman"/>
          <w:lang w:val="ro-RO" w:eastAsia="en-US" w:bidi="ar-SA"/>
        </w:rPr>
        <w:t>2.1</w:t>
      </w:r>
      <w:r w:rsidRPr="00590EA1">
        <w:rPr>
          <w:rFonts w:eastAsia="Times New Roman"/>
          <w:lang w:val="ro-RO" w:eastAsia="en-US" w:bidi="ar-SA"/>
        </w:rPr>
        <w:tab/>
      </w:r>
      <w:r w:rsidR="00AB2F15" w:rsidRPr="00590EA1">
        <w:rPr>
          <w:rFonts w:eastAsia="Times New Roman"/>
          <w:lang w:val="ro-RO" w:eastAsia="en-US" w:bidi="ar-SA"/>
        </w:rPr>
        <w:t xml:space="preserve">Intermediarii financiari </w:t>
      </w:r>
      <w:r w:rsidR="00AB2F15" w:rsidRPr="00590EA1">
        <w:rPr>
          <w:rFonts w:eastAsia="Times New Roman"/>
          <w:lang w:val="ro-RO" w:eastAsia="en-US" w:bidi="ar-SA"/>
        </w:rPr>
        <w:tab/>
        <w:t>pot fi obligați, în conformitate cu normele și procedurile lor interne și în special în cazurile în care se suspectează un comportament fraudulos, să efectueze controale de monitorizare la nivelul Beneficiarilor Finali</w:t>
      </w:r>
      <w:r w:rsidRPr="00590EA1">
        <w:rPr>
          <w:rFonts w:eastAsia="Times New Roman"/>
          <w:lang w:val="ro-RO" w:eastAsia="en-US" w:bidi="ar-SA"/>
        </w:rPr>
        <w:t>.</w:t>
      </w:r>
    </w:p>
    <w:p w14:paraId="6A8970BC" w14:textId="034B17E3" w:rsidR="009A2A9D" w:rsidRPr="00590EA1" w:rsidRDefault="009A2A9D" w:rsidP="00E84661">
      <w:pPr>
        <w:keepNext/>
        <w:keepLines/>
        <w:autoSpaceDE w:val="0"/>
        <w:autoSpaceDN w:val="0"/>
        <w:adjustRightInd w:val="0"/>
        <w:snapToGrid w:val="0"/>
        <w:spacing w:after="120"/>
        <w:ind w:left="567" w:hanging="540"/>
        <w:rPr>
          <w:rFonts w:eastAsia="Times New Roman"/>
          <w:lang w:val="ro-RO" w:eastAsia="en-US" w:bidi="ar-SA"/>
        </w:rPr>
      </w:pPr>
      <w:r w:rsidRPr="00590EA1">
        <w:rPr>
          <w:rFonts w:eastAsia="Times New Roman"/>
          <w:lang w:val="ro-RO" w:eastAsia="en-US" w:bidi="ar-SA"/>
        </w:rPr>
        <w:t>2.2</w:t>
      </w:r>
      <w:r w:rsidRPr="00590EA1">
        <w:rPr>
          <w:rFonts w:eastAsia="Times New Roman"/>
          <w:lang w:val="ro-RO" w:eastAsia="en-US" w:bidi="ar-SA"/>
        </w:rPr>
        <w:tab/>
      </w:r>
      <w:r w:rsidR="00E84661" w:rsidRPr="00590EA1">
        <w:rPr>
          <w:rFonts w:eastAsia="Times New Roman"/>
          <w:lang w:val="ro-RO" w:eastAsia="en-US" w:bidi="ar-SA"/>
        </w:rPr>
        <w:t>Monitorizarea de către BEI a Intermediarilor Financiari și a Beneficiarilor Finali vizează următoarele aspecte</w:t>
      </w:r>
      <w:r w:rsidRPr="00590EA1">
        <w:rPr>
          <w:rFonts w:eastAsia="Times New Roman"/>
          <w:lang w:val="ro-RO" w:eastAsia="en-US" w:bidi="ar-SA"/>
        </w:rPr>
        <w:t>:</w:t>
      </w:r>
    </w:p>
    <w:p w14:paraId="35B6DA8D" w14:textId="198B01F5" w:rsidR="009A2A9D" w:rsidRPr="00590EA1" w:rsidRDefault="009A2A9D" w:rsidP="00761F7C">
      <w:pPr>
        <w:keepNext/>
        <w:keepLines/>
        <w:autoSpaceDE w:val="0"/>
        <w:autoSpaceDN w:val="0"/>
        <w:adjustRightInd w:val="0"/>
        <w:snapToGrid w:val="0"/>
        <w:spacing w:after="120"/>
        <w:ind w:left="993" w:hanging="425"/>
        <w:rPr>
          <w:rFonts w:eastAsia="Times New Roman"/>
          <w:lang w:val="ro-RO" w:eastAsia="en-US" w:bidi="ar-SA"/>
        </w:rPr>
      </w:pPr>
      <w:r w:rsidRPr="00590EA1">
        <w:rPr>
          <w:rFonts w:eastAsia="Times New Roman"/>
          <w:lang w:val="ro-RO" w:eastAsia="en-US" w:bidi="ar-SA"/>
        </w:rPr>
        <w:t>(a)</w:t>
      </w:r>
      <w:r w:rsidRPr="00590EA1">
        <w:rPr>
          <w:rFonts w:eastAsia="Times New Roman"/>
          <w:lang w:val="ro-RO" w:eastAsia="en-US" w:bidi="ar-SA"/>
        </w:rPr>
        <w:tab/>
      </w:r>
      <w:r w:rsidR="00761F7C" w:rsidRPr="00590EA1">
        <w:rPr>
          <w:rFonts w:eastAsia="Times New Roman"/>
          <w:lang w:val="ro-RO" w:eastAsia="en-US" w:bidi="ar-SA"/>
        </w:rPr>
        <w:t>atât în timpul evaluării, selecției și implementării instrumentului financiar, monitorizează respectarea de către Intermediarii Financiari și Beneficiarii Finali, în funcție de Produsul Intermediat sau, respectiv, de Produsul de Creditare Directă, a Acordului Operațional relevant și a normelor și procedurilor BEI</w:t>
      </w:r>
      <w:r w:rsidRPr="00590EA1">
        <w:rPr>
          <w:rFonts w:eastAsia="Times New Roman"/>
          <w:lang w:val="ro-RO" w:eastAsia="en-US" w:bidi="ar-SA"/>
        </w:rPr>
        <w:t>;</w:t>
      </w:r>
    </w:p>
    <w:p w14:paraId="42EB2F89" w14:textId="70F4FD6A" w:rsidR="009A2A9D" w:rsidRPr="00590EA1" w:rsidRDefault="009A2A9D" w:rsidP="00DD2D8B">
      <w:pPr>
        <w:keepNext/>
        <w:keepLines/>
        <w:autoSpaceDE w:val="0"/>
        <w:autoSpaceDN w:val="0"/>
        <w:adjustRightInd w:val="0"/>
        <w:snapToGrid w:val="0"/>
        <w:spacing w:after="120"/>
        <w:ind w:left="993" w:hanging="425"/>
        <w:rPr>
          <w:rFonts w:eastAsia="Times New Roman"/>
          <w:lang w:val="ro-RO" w:eastAsia="en-US" w:bidi="ar-SA"/>
        </w:rPr>
      </w:pPr>
      <w:r w:rsidRPr="00590EA1">
        <w:rPr>
          <w:rFonts w:eastAsia="Times New Roman"/>
          <w:lang w:val="ro-RO" w:eastAsia="en-US" w:bidi="ar-SA"/>
        </w:rPr>
        <w:t>(b)</w:t>
      </w:r>
      <w:r w:rsidRPr="00590EA1">
        <w:rPr>
          <w:rFonts w:eastAsia="Times New Roman"/>
          <w:lang w:val="ro-RO" w:eastAsia="en-US" w:bidi="ar-SA"/>
        </w:rPr>
        <w:tab/>
      </w:r>
      <w:r w:rsidR="00DD2D8B" w:rsidRPr="00590EA1">
        <w:rPr>
          <w:rFonts w:eastAsia="Times New Roman"/>
          <w:lang w:val="ro-RO" w:eastAsia="en-US" w:bidi="ar-SA"/>
        </w:rPr>
        <w:t xml:space="preserve">se stabilește un </w:t>
      </w:r>
      <w:r w:rsidR="00DD2D8B" w:rsidRPr="00590EA1">
        <w:rPr>
          <w:lang w:val="ro-RO"/>
        </w:rPr>
        <w:t xml:space="preserve">circuit de audit </w:t>
      </w:r>
      <w:r w:rsidR="00DD2D8B" w:rsidRPr="00590EA1">
        <w:rPr>
          <w:rFonts w:eastAsia="Times New Roman"/>
          <w:lang w:val="ro-RO" w:eastAsia="en-US" w:bidi="ar-SA"/>
        </w:rPr>
        <w:t>adecvat în scopul raportării și al auditului, în conformitate cu dispozițiile relevante ale legislației UE (MRR) aplicabile</w:t>
      </w:r>
      <w:r w:rsidRPr="00590EA1">
        <w:rPr>
          <w:rFonts w:eastAsia="Times New Roman"/>
          <w:lang w:val="ro-RO" w:eastAsia="en-US" w:bidi="ar-SA"/>
        </w:rPr>
        <w:t>;</w:t>
      </w:r>
    </w:p>
    <w:p w14:paraId="538B6C37" w14:textId="416C4B48" w:rsidR="009A2A9D" w:rsidRPr="00590EA1" w:rsidRDefault="009A2A9D" w:rsidP="00D345D5">
      <w:pPr>
        <w:keepNext/>
        <w:keepLines/>
        <w:autoSpaceDE w:val="0"/>
        <w:autoSpaceDN w:val="0"/>
        <w:adjustRightInd w:val="0"/>
        <w:snapToGrid w:val="0"/>
        <w:spacing w:after="120"/>
        <w:ind w:left="993" w:hanging="425"/>
        <w:rPr>
          <w:rFonts w:eastAsia="Times New Roman"/>
          <w:lang w:val="ro-RO" w:eastAsia="en-US" w:bidi="ar-SA"/>
        </w:rPr>
      </w:pPr>
      <w:r w:rsidRPr="00590EA1">
        <w:rPr>
          <w:rFonts w:eastAsia="Times New Roman"/>
          <w:lang w:val="ro-RO" w:eastAsia="en-US" w:bidi="ar-SA"/>
        </w:rPr>
        <w:t>(</w:t>
      </w:r>
      <w:r w:rsidR="00FC1FCC" w:rsidRPr="00590EA1">
        <w:rPr>
          <w:rFonts w:eastAsia="Times New Roman"/>
          <w:lang w:val="ro-RO" w:eastAsia="en-US" w:bidi="ar-SA"/>
        </w:rPr>
        <w:t>c</w:t>
      </w:r>
      <w:r w:rsidRPr="00590EA1">
        <w:rPr>
          <w:rFonts w:eastAsia="Times New Roman"/>
          <w:lang w:val="ro-RO" w:eastAsia="en-US" w:bidi="ar-SA"/>
        </w:rPr>
        <w:t>)</w:t>
      </w:r>
      <w:r w:rsidRPr="00590EA1">
        <w:rPr>
          <w:rFonts w:eastAsia="Times New Roman"/>
          <w:lang w:val="ro-RO" w:eastAsia="en-US" w:bidi="ar-SA"/>
        </w:rPr>
        <w:tab/>
      </w:r>
      <w:r w:rsidR="00DD2D8B" w:rsidRPr="00590EA1">
        <w:rPr>
          <w:rFonts w:eastAsia="Times New Roman"/>
          <w:lang w:val="ro-RO" w:eastAsia="en-US" w:bidi="ar-SA"/>
        </w:rPr>
        <w:t>documente justificative</w:t>
      </w:r>
      <w:r w:rsidRPr="00590EA1">
        <w:rPr>
          <w:rFonts w:eastAsia="Times New Roman"/>
          <w:lang w:val="ro-RO" w:eastAsia="en-US" w:bidi="ar-SA"/>
        </w:rPr>
        <w:t>:</w:t>
      </w:r>
    </w:p>
    <w:p w14:paraId="26C364D4" w14:textId="4C061486" w:rsidR="009A2A9D" w:rsidRPr="00590EA1" w:rsidRDefault="009A2A9D" w:rsidP="00323491">
      <w:pPr>
        <w:keepNext/>
        <w:keepLines/>
        <w:autoSpaceDE w:val="0"/>
        <w:autoSpaceDN w:val="0"/>
        <w:adjustRightInd w:val="0"/>
        <w:snapToGrid w:val="0"/>
        <w:spacing w:after="120"/>
        <w:ind w:left="1418" w:hanging="425"/>
        <w:rPr>
          <w:rFonts w:eastAsia="Times New Roman"/>
          <w:lang w:val="ro-RO" w:eastAsia="en-US" w:bidi="ar-SA"/>
        </w:rPr>
      </w:pPr>
      <w:r w:rsidRPr="00590EA1">
        <w:rPr>
          <w:rFonts w:eastAsia="Times New Roman"/>
          <w:lang w:val="ro-RO" w:eastAsia="en-US" w:bidi="ar-SA"/>
        </w:rPr>
        <w:t>(i)</w:t>
      </w:r>
      <w:r w:rsidRPr="00590EA1">
        <w:rPr>
          <w:rFonts w:eastAsia="Times New Roman"/>
          <w:lang w:val="ro-RO" w:eastAsia="en-US" w:bidi="ar-SA"/>
        </w:rPr>
        <w:tab/>
      </w:r>
      <w:r w:rsidR="00F3001B" w:rsidRPr="00590EA1">
        <w:rPr>
          <w:rFonts w:eastAsia="Times New Roman"/>
          <w:lang w:val="ro-RO" w:eastAsia="en-US" w:bidi="ar-SA"/>
        </w:rPr>
        <w:t xml:space="preserve">sunt reținute de către Intermediarii Financiari și de către Beneficiarii Finali, în funcție dacă este vorba de Produsul </w:t>
      </w:r>
      <w:r w:rsidR="00D64126" w:rsidRPr="00590EA1">
        <w:rPr>
          <w:rFonts w:eastAsia="Times New Roman"/>
          <w:lang w:val="ro-RO" w:eastAsia="en-US" w:bidi="ar-SA"/>
        </w:rPr>
        <w:t>I</w:t>
      </w:r>
      <w:r w:rsidR="00F3001B" w:rsidRPr="00590EA1">
        <w:rPr>
          <w:rFonts w:eastAsia="Times New Roman"/>
          <w:lang w:val="ro-RO" w:eastAsia="en-US" w:bidi="ar-SA"/>
        </w:rPr>
        <w:t xml:space="preserve">ntermediat sau, respectiv, Produsul de </w:t>
      </w:r>
      <w:r w:rsidR="00323491" w:rsidRPr="00590EA1">
        <w:rPr>
          <w:rFonts w:eastAsia="Times New Roman"/>
          <w:lang w:val="ro-RO" w:eastAsia="en-US" w:bidi="ar-SA"/>
        </w:rPr>
        <w:t>C</w:t>
      </w:r>
      <w:r w:rsidR="00F3001B" w:rsidRPr="00590EA1">
        <w:rPr>
          <w:rFonts w:eastAsia="Times New Roman"/>
          <w:lang w:val="ro-RO" w:eastAsia="en-US" w:bidi="ar-SA"/>
        </w:rPr>
        <w:t xml:space="preserve">reditare </w:t>
      </w:r>
      <w:r w:rsidR="00323491" w:rsidRPr="00590EA1">
        <w:rPr>
          <w:rFonts w:eastAsia="Times New Roman"/>
          <w:lang w:val="ro-RO" w:eastAsia="en-US" w:bidi="ar-SA"/>
        </w:rPr>
        <w:t>D</w:t>
      </w:r>
      <w:r w:rsidR="00F3001B" w:rsidRPr="00590EA1">
        <w:rPr>
          <w:rFonts w:eastAsia="Times New Roman"/>
          <w:lang w:val="ro-RO" w:eastAsia="en-US" w:bidi="ar-SA"/>
        </w:rPr>
        <w:t xml:space="preserve">irectă, în ceea ce privește finanțarea pusă la dispoziția </w:t>
      </w:r>
      <w:r w:rsidR="00323491" w:rsidRPr="00590EA1">
        <w:rPr>
          <w:rFonts w:eastAsia="Times New Roman"/>
          <w:lang w:val="ro-RO" w:eastAsia="en-US" w:bidi="ar-SA"/>
        </w:rPr>
        <w:t>Beneficiarilor F</w:t>
      </w:r>
      <w:r w:rsidR="00F3001B" w:rsidRPr="00590EA1">
        <w:rPr>
          <w:rFonts w:eastAsia="Times New Roman"/>
          <w:lang w:val="ro-RO" w:eastAsia="en-US" w:bidi="ar-SA"/>
        </w:rPr>
        <w:t>inali, pentru a furniza dovezi privind utilizarea fondurilor în scopurile prevăzute, inclusiv eligibilitatea cheltuielilor în conformitate cu legislația UE și națională (</w:t>
      </w:r>
      <w:r w:rsidR="00323491" w:rsidRPr="00590EA1">
        <w:rPr>
          <w:rFonts w:eastAsia="Times New Roman"/>
          <w:lang w:val="ro-RO" w:eastAsia="en-US" w:bidi="ar-SA"/>
        </w:rPr>
        <w:t>MRR</w:t>
      </w:r>
      <w:r w:rsidR="00F3001B" w:rsidRPr="00590EA1">
        <w:rPr>
          <w:rFonts w:eastAsia="Times New Roman"/>
          <w:lang w:val="ro-RO" w:eastAsia="en-US" w:bidi="ar-SA"/>
        </w:rPr>
        <w:t>) aplicabilă</w:t>
      </w:r>
      <w:r w:rsidRPr="00590EA1">
        <w:rPr>
          <w:rFonts w:eastAsia="Times New Roman"/>
          <w:lang w:val="ro-RO" w:eastAsia="en-US" w:bidi="ar-SA"/>
        </w:rPr>
        <w:t>;</w:t>
      </w:r>
    </w:p>
    <w:p w14:paraId="30FFF39B" w14:textId="38B98250" w:rsidR="009A2A9D" w:rsidRPr="00590EA1" w:rsidRDefault="009A2A9D" w:rsidP="000D2CFB">
      <w:pPr>
        <w:keepNext/>
        <w:keepLines/>
        <w:autoSpaceDE w:val="0"/>
        <w:autoSpaceDN w:val="0"/>
        <w:adjustRightInd w:val="0"/>
        <w:snapToGrid w:val="0"/>
        <w:spacing w:after="120"/>
        <w:ind w:left="1418" w:hanging="425"/>
        <w:rPr>
          <w:rFonts w:eastAsia="Times New Roman"/>
          <w:lang w:val="ro-RO" w:eastAsia="en-US" w:bidi="ar-SA"/>
        </w:rPr>
      </w:pPr>
      <w:r w:rsidRPr="00590EA1">
        <w:rPr>
          <w:rFonts w:eastAsia="Times New Roman"/>
          <w:lang w:val="ro-RO" w:eastAsia="en-US" w:bidi="ar-SA"/>
        </w:rPr>
        <w:lastRenderedPageBreak/>
        <w:t>(ii)</w:t>
      </w:r>
      <w:r w:rsidRPr="00590EA1">
        <w:rPr>
          <w:rFonts w:eastAsia="Times New Roman"/>
          <w:lang w:val="ro-RO" w:eastAsia="en-US" w:bidi="ar-SA"/>
        </w:rPr>
        <w:tab/>
      </w:r>
      <w:r w:rsidR="00FE2ABA" w:rsidRPr="00590EA1">
        <w:rPr>
          <w:rFonts w:eastAsia="Times New Roman"/>
          <w:lang w:val="ro-RO" w:eastAsia="en-US" w:bidi="ar-SA"/>
        </w:rPr>
        <w:t xml:space="preserve">sunt păstrate pe o durată de trei (3) ani de la sfârșitul Perioadei </w:t>
      </w:r>
      <w:r w:rsidR="008272B5" w:rsidRPr="00590EA1">
        <w:rPr>
          <w:rFonts w:eastAsia="Times New Roman"/>
          <w:lang w:val="ro-RO" w:eastAsia="en-US" w:bidi="ar-SA"/>
        </w:rPr>
        <w:t>Legacy</w:t>
      </w:r>
      <w:r w:rsidR="00FE2ABA" w:rsidRPr="00590EA1">
        <w:rPr>
          <w:rFonts w:eastAsia="Times New Roman"/>
          <w:lang w:val="ro-RO" w:eastAsia="en-US" w:bidi="ar-SA"/>
        </w:rPr>
        <w:t xml:space="preserve"> sau, </w:t>
      </w:r>
      <w:r w:rsidR="000D2CFB" w:rsidRPr="00590EA1">
        <w:rPr>
          <w:rFonts w:eastAsia="Times New Roman"/>
          <w:lang w:val="ro-RO" w:eastAsia="en-US" w:bidi="ar-SA"/>
        </w:rPr>
        <w:t>în cazul</w:t>
      </w:r>
      <w:r w:rsidR="00FE2ABA" w:rsidRPr="00590EA1">
        <w:rPr>
          <w:rFonts w:eastAsia="Times New Roman"/>
          <w:lang w:val="ro-RO" w:eastAsia="en-US" w:bidi="ar-SA"/>
        </w:rPr>
        <w:t xml:space="preserve"> documentel</w:t>
      </w:r>
      <w:r w:rsidR="000D2CFB" w:rsidRPr="00590EA1">
        <w:rPr>
          <w:rFonts w:eastAsia="Times New Roman"/>
          <w:lang w:val="ro-RO" w:eastAsia="en-US" w:bidi="ar-SA"/>
        </w:rPr>
        <w:t>or</w:t>
      </w:r>
      <w:r w:rsidR="00FE2ABA" w:rsidRPr="00590EA1">
        <w:rPr>
          <w:rFonts w:eastAsia="Times New Roman"/>
          <w:lang w:val="ro-RO" w:eastAsia="en-US" w:bidi="ar-SA"/>
        </w:rPr>
        <w:t xml:space="preserve"> relevante pentru normele privind </w:t>
      </w:r>
      <w:r w:rsidR="000D2CFB" w:rsidRPr="00590EA1">
        <w:rPr>
          <w:rFonts w:eastAsia="Times New Roman"/>
          <w:lang w:val="ro-RO" w:eastAsia="en-US" w:bidi="ar-SA"/>
        </w:rPr>
        <w:t>A</w:t>
      </w:r>
      <w:r w:rsidR="00FE2ABA" w:rsidRPr="00590EA1">
        <w:rPr>
          <w:rFonts w:eastAsia="Times New Roman"/>
          <w:lang w:val="ro-RO" w:eastAsia="en-US" w:bidi="ar-SA"/>
        </w:rPr>
        <w:t>juto</w:t>
      </w:r>
      <w:r w:rsidR="000D2CFB" w:rsidRPr="00590EA1">
        <w:rPr>
          <w:rFonts w:eastAsia="Times New Roman"/>
          <w:lang w:val="ro-RO" w:eastAsia="en-US" w:bidi="ar-SA"/>
        </w:rPr>
        <w:t xml:space="preserve">rul </w:t>
      </w:r>
      <w:r w:rsidR="00FE2ABA" w:rsidRPr="00590EA1">
        <w:rPr>
          <w:rFonts w:eastAsia="Times New Roman"/>
          <w:lang w:val="ro-RO" w:eastAsia="en-US" w:bidi="ar-SA"/>
        </w:rPr>
        <w:t xml:space="preserve">de </w:t>
      </w:r>
      <w:r w:rsidR="000D2CFB" w:rsidRPr="00590EA1">
        <w:rPr>
          <w:rFonts w:eastAsia="Times New Roman"/>
          <w:lang w:val="ro-RO" w:eastAsia="en-US" w:bidi="ar-SA"/>
        </w:rPr>
        <w:t>S</w:t>
      </w:r>
      <w:r w:rsidR="00FE2ABA" w:rsidRPr="00590EA1">
        <w:rPr>
          <w:rFonts w:eastAsia="Times New Roman"/>
          <w:lang w:val="ro-RO" w:eastAsia="en-US" w:bidi="ar-SA"/>
        </w:rPr>
        <w:t xml:space="preserve">tat, pe o perioadă de zece (10) ani de la data la care a fost acordat ultimul sprijin Beneficiarilor </w:t>
      </w:r>
      <w:r w:rsidR="000D2CFB" w:rsidRPr="00590EA1">
        <w:rPr>
          <w:rFonts w:eastAsia="Times New Roman"/>
          <w:lang w:val="ro-RO" w:eastAsia="en-US" w:bidi="ar-SA"/>
        </w:rPr>
        <w:t>F</w:t>
      </w:r>
      <w:r w:rsidR="00FE2ABA" w:rsidRPr="00590EA1">
        <w:rPr>
          <w:rFonts w:eastAsia="Times New Roman"/>
          <w:lang w:val="ro-RO" w:eastAsia="en-US" w:bidi="ar-SA"/>
        </w:rPr>
        <w:t>inali în cadrul acordurilor de investiții</w:t>
      </w:r>
      <w:r w:rsidRPr="00590EA1">
        <w:rPr>
          <w:rFonts w:eastAsia="Times New Roman"/>
          <w:lang w:val="ro-RO" w:eastAsia="en-US" w:bidi="ar-SA"/>
        </w:rPr>
        <w:t>;</w:t>
      </w:r>
    </w:p>
    <w:p w14:paraId="66314BEF" w14:textId="4FD9B623" w:rsidR="009A2A9D" w:rsidRPr="00590EA1" w:rsidRDefault="009A2A9D" w:rsidP="00D345D5">
      <w:pPr>
        <w:keepNext/>
        <w:keepLines/>
        <w:autoSpaceDE w:val="0"/>
        <w:autoSpaceDN w:val="0"/>
        <w:adjustRightInd w:val="0"/>
        <w:snapToGrid w:val="0"/>
        <w:spacing w:after="120"/>
        <w:ind w:left="1418" w:hanging="425"/>
        <w:rPr>
          <w:rFonts w:eastAsia="Times New Roman"/>
          <w:lang w:val="ro-RO" w:eastAsia="en-US" w:bidi="ar-SA"/>
        </w:rPr>
      </w:pPr>
      <w:r w:rsidRPr="00590EA1">
        <w:rPr>
          <w:rFonts w:eastAsia="Times New Roman"/>
          <w:lang w:val="ro-RO" w:eastAsia="en-US" w:bidi="ar-SA"/>
        </w:rPr>
        <w:t>(iii)</w:t>
      </w:r>
      <w:r w:rsidRPr="00590EA1">
        <w:rPr>
          <w:rFonts w:eastAsia="Times New Roman"/>
          <w:lang w:val="ro-RO" w:eastAsia="en-US" w:bidi="ar-SA"/>
        </w:rPr>
        <w:tab/>
      </w:r>
      <w:r w:rsidR="00906D46" w:rsidRPr="00590EA1">
        <w:rPr>
          <w:rFonts w:eastAsia="Times New Roman"/>
          <w:lang w:val="ro-RO" w:eastAsia="en-US" w:bidi="ar-SA"/>
        </w:rPr>
        <w:t>sunt disponibile pentru a permite verificarea legalității și regularității cheltuielilor</w:t>
      </w:r>
      <w:r w:rsidRPr="00590EA1">
        <w:rPr>
          <w:rFonts w:eastAsia="Times New Roman"/>
          <w:lang w:val="ro-RO" w:eastAsia="en-US" w:bidi="ar-SA"/>
        </w:rPr>
        <w:t>.</w:t>
      </w:r>
    </w:p>
    <w:p w14:paraId="0C3B0CBC" w14:textId="0E8B5061" w:rsidR="009A2A9D" w:rsidRPr="00590EA1" w:rsidRDefault="009A2A9D" w:rsidP="00D345D5">
      <w:pPr>
        <w:keepNext/>
        <w:keepLines/>
        <w:autoSpaceDE w:val="0"/>
        <w:autoSpaceDN w:val="0"/>
        <w:adjustRightInd w:val="0"/>
        <w:snapToGrid w:val="0"/>
        <w:spacing w:before="240"/>
        <w:ind w:left="284" w:hanging="284"/>
        <w:rPr>
          <w:rFonts w:eastAsia="Times New Roman"/>
          <w:b/>
          <w:lang w:val="ro-RO" w:eastAsia="en-US" w:bidi="ar-SA"/>
        </w:rPr>
      </w:pPr>
      <w:r w:rsidRPr="00590EA1">
        <w:rPr>
          <w:rFonts w:eastAsia="Times New Roman"/>
          <w:b/>
          <w:lang w:val="ro-RO" w:eastAsia="en-US" w:bidi="ar-SA"/>
        </w:rPr>
        <w:t xml:space="preserve">3. </w:t>
      </w:r>
      <w:r w:rsidRPr="00590EA1">
        <w:rPr>
          <w:rFonts w:eastAsia="Times New Roman"/>
          <w:b/>
          <w:lang w:val="ro-RO" w:eastAsia="en-US" w:bidi="ar-SA"/>
        </w:rPr>
        <w:tab/>
      </w:r>
      <w:r w:rsidR="00906D46" w:rsidRPr="00590EA1">
        <w:rPr>
          <w:rFonts w:eastAsia="Times New Roman"/>
          <w:b/>
          <w:lang w:val="ro-RO" w:eastAsia="en-US" w:bidi="ar-SA"/>
        </w:rPr>
        <w:t xml:space="preserve">RAPORT DE </w:t>
      </w:r>
      <w:r w:rsidRPr="00590EA1">
        <w:rPr>
          <w:rFonts w:eastAsia="Times New Roman"/>
          <w:b/>
          <w:lang w:val="ro-RO" w:eastAsia="en-US" w:bidi="ar-SA"/>
        </w:rPr>
        <w:t>PROGRES</w:t>
      </w:r>
    </w:p>
    <w:p w14:paraId="506433E8" w14:textId="43348644" w:rsidR="009A2A9D" w:rsidRPr="00590EA1" w:rsidRDefault="00B747FA" w:rsidP="00D345D5">
      <w:pPr>
        <w:keepNext/>
        <w:keepLines/>
        <w:autoSpaceDE w:val="0"/>
        <w:autoSpaceDN w:val="0"/>
        <w:adjustRightInd w:val="0"/>
        <w:snapToGrid w:val="0"/>
        <w:spacing w:after="120"/>
        <w:rPr>
          <w:rFonts w:eastAsia="Times New Roman"/>
          <w:lang w:val="ro-RO" w:eastAsia="en-US" w:bidi="ar-SA"/>
        </w:rPr>
      </w:pPr>
      <w:r w:rsidRPr="00590EA1">
        <w:rPr>
          <w:rFonts w:eastAsia="Times New Roman"/>
          <w:lang w:val="ro-RO" w:eastAsia="en-US" w:bidi="ar-SA"/>
        </w:rPr>
        <w:t xml:space="preserve">Raportul de </w:t>
      </w:r>
      <w:r w:rsidR="000A43C7" w:rsidRPr="00590EA1">
        <w:rPr>
          <w:rFonts w:eastAsia="Times New Roman"/>
          <w:lang w:val="ro-RO" w:eastAsia="en-US" w:bidi="ar-SA"/>
        </w:rPr>
        <w:t>Progres</w:t>
      </w:r>
      <w:r w:rsidRPr="00590EA1">
        <w:rPr>
          <w:rFonts w:eastAsia="Times New Roman"/>
          <w:lang w:val="ro-RO" w:eastAsia="en-US" w:bidi="ar-SA"/>
        </w:rPr>
        <w:t xml:space="preserve"> va cuprinde</w:t>
      </w:r>
      <w:r w:rsidR="000A43C7" w:rsidRPr="00590EA1">
        <w:rPr>
          <w:rFonts w:eastAsia="Times New Roman"/>
          <w:lang w:val="ro-RO" w:eastAsia="en-US" w:bidi="ar-SA"/>
        </w:rPr>
        <w:t>:</w:t>
      </w:r>
    </w:p>
    <w:p w14:paraId="2F281A2F" w14:textId="777727C8" w:rsidR="009A2A9D" w:rsidRPr="00590EA1" w:rsidRDefault="009A2A9D" w:rsidP="00B678E7">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 xml:space="preserve">3.1 </w:t>
      </w:r>
      <w:r w:rsidRPr="00590EA1">
        <w:rPr>
          <w:rFonts w:eastAsia="Times New Roman"/>
          <w:lang w:val="ro-RO" w:eastAsia="en-US" w:bidi="ar-SA"/>
        </w:rPr>
        <w:tab/>
      </w:r>
      <w:r w:rsidR="00B747FA" w:rsidRPr="00590EA1">
        <w:rPr>
          <w:rFonts w:eastAsia="Times New Roman"/>
          <w:lang w:val="ro-RO" w:eastAsia="en-US" w:bidi="ar-SA"/>
        </w:rPr>
        <w:t xml:space="preserve">o descriere a Instrumentului Financiar și o prezentare generală a modalităților de implementare a acestui </w:t>
      </w:r>
      <w:r w:rsidR="00B678E7" w:rsidRPr="00590EA1">
        <w:rPr>
          <w:rFonts w:eastAsia="Times New Roman"/>
          <w:lang w:val="ro-RO" w:eastAsia="en-US" w:bidi="ar-SA"/>
        </w:rPr>
        <w:t>I</w:t>
      </w:r>
      <w:r w:rsidR="00B747FA" w:rsidRPr="00590EA1">
        <w:rPr>
          <w:rFonts w:eastAsia="Times New Roman"/>
          <w:lang w:val="ro-RO" w:eastAsia="en-US" w:bidi="ar-SA"/>
        </w:rPr>
        <w:t xml:space="preserve">nstrument </w:t>
      </w:r>
      <w:r w:rsidR="00B678E7" w:rsidRPr="00590EA1">
        <w:rPr>
          <w:rFonts w:eastAsia="Times New Roman"/>
          <w:lang w:val="ro-RO" w:eastAsia="en-US" w:bidi="ar-SA"/>
        </w:rPr>
        <w:t>F</w:t>
      </w:r>
      <w:r w:rsidR="00B747FA" w:rsidRPr="00590EA1">
        <w:rPr>
          <w:rFonts w:eastAsia="Times New Roman"/>
          <w:lang w:val="ro-RO" w:eastAsia="en-US" w:bidi="ar-SA"/>
        </w:rPr>
        <w:t>inanciar</w:t>
      </w:r>
      <w:r w:rsidRPr="00590EA1">
        <w:rPr>
          <w:rFonts w:eastAsia="Times New Roman"/>
          <w:lang w:val="ro-RO" w:eastAsia="en-US" w:bidi="ar-SA"/>
        </w:rPr>
        <w:t>;</w:t>
      </w:r>
    </w:p>
    <w:p w14:paraId="30813AD1" w14:textId="79356A05" w:rsidR="009A2A9D" w:rsidRPr="00590EA1" w:rsidRDefault="009A2A9D" w:rsidP="00B678E7">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 xml:space="preserve">3.2 </w:t>
      </w:r>
      <w:r w:rsidRPr="00590EA1">
        <w:rPr>
          <w:rFonts w:eastAsia="Times New Roman"/>
          <w:lang w:val="ro-RO" w:eastAsia="en-US" w:bidi="ar-SA"/>
        </w:rPr>
        <w:tab/>
      </w:r>
      <w:r w:rsidR="00B678E7" w:rsidRPr="00590EA1">
        <w:rPr>
          <w:rFonts w:eastAsia="Times New Roman"/>
          <w:lang w:val="ro-RO" w:eastAsia="en-US" w:bidi="ar-SA"/>
        </w:rPr>
        <w:t>identitatea Intermediarilor Financiari și a Beneficiarilor Finali, în funcție dacă este vorba de Produsul Intermediat sau, respectiv, de Produsul de Creditare Directă</w:t>
      </w:r>
      <w:r w:rsidRPr="00590EA1">
        <w:rPr>
          <w:rFonts w:eastAsia="Times New Roman"/>
          <w:lang w:val="ro-RO" w:eastAsia="en-US" w:bidi="ar-SA"/>
        </w:rPr>
        <w:t>;</w:t>
      </w:r>
    </w:p>
    <w:p w14:paraId="26C1E2B2" w14:textId="690CC856" w:rsidR="004708E7" w:rsidRPr="00590EA1" w:rsidRDefault="004708E7" w:rsidP="00630CDA">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 xml:space="preserve">3.3 </w:t>
      </w:r>
      <w:r w:rsidRPr="00590EA1">
        <w:rPr>
          <w:rFonts w:eastAsia="Times New Roman"/>
          <w:lang w:val="ro-RO" w:eastAsia="en-US" w:bidi="ar-SA"/>
        </w:rPr>
        <w:tab/>
      </w:r>
      <w:r w:rsidR="00630CDA" w:rsidRPr="00590EA1">
        <w:rPr>
          <w:rFonts w:eastAsia="Times New Roman"/>
          <w:lang w:val="ro-RO" w:eastAsia="en-US" w:bidi="ar-SA"/>
        </w:rPr>
        <w:t>pentru Produsul Intermediat, suma totală plătită către FdF, suma totală pusă deoparte de BEI pentru a constitui provizioane financiare împotriva expunerilor la pasive contingente pentru Acordurile Operaționale și sumele transferate din FdF către Intermediarii Financiari ca plăți de garanție (dacă este cazul) și către BEI</w:t>
      </w:r>
      <w:r w:rsidRPr="00590EA1">
        <w:rPr>
          <w:rFonts w:eastAsia="Times New Roman"/>
          <w:lang w:val="ro-RO" w:eastAsia="en-US" w:bidi="ar-SA"/>
        </w:rPr>
        <w:t>;</w:t>
      </w:r>
    </w:p>
    <w:p w14:paraId="49FD6F9A" w14:textId="61E42583" w:rsidR="009A2A9D" w:rsidRPr="00590EA1" w:rsidRDefault="009A2A9D" w:rsidP="00E933D5">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3.4</w:t>
      </w:r>
      <w:r w:rsidRPr="00590EA1">
        <w:rPr>
          <w:rFonts w:eastAsia="Times New Roman"/>
          <w:lang w:val="ro-RO" w:eastAsia="en-US" w:bidi="ar-SA"/>
        </w:rPr>
        <w:tab/>
      </w:r>
      <w:r w:rsidR="00630CDA" w:rsidRPr="00590EA1">
        <w:rPr>
          <w:rFonts w:eastAsia="Times New Roman"/>
          <w:lang w:val="ro-RO" w:eastAsia="en-US" w:bidi="ar-SA"/>
        </w:rPr>
        <w:t xml:space="preserve">pentru Produsul de Creditare Directă, valoarea totală a sprijinului plătit către </w:t>
      </w:r>
      <w:r w:rsidR="00A14312" w:rsidRPr="00590EA1">
        <w:rPr>
          <w:rFonts w:eastAsia="Times New Roman"/>
          <w:lang w:val="ro-RO" w:eastAsia="en-US" w:bidi="ar-SA"/>
        </w:rPr>
        <w:t>Beneficiarii</w:t>
      </w:r>
      <w:r w:rsidR="00630CDA" w:rsidRPr="00590EA1">
        <w:rPr>
          <w:rFonts w:eastAsia="Times New Roman"/>
          <w:lang w:val="ro-RO" w:eastAsia="en-US" w:bidi="ar-SA"/>
        </w:rPr>
        <w:t xml:space="preserve"> Finali, plătit în beneficiul </w:t>
      </w:r>
      <w:r w:rsidR="00E933D5" w:rsidRPr="00590EA1">
        <w:rPr>
          <w:rFonts w:eastAsia="Times New Roman"/>
          <w:lang w:val="ro-RO" w:eastAsia="en-US" w:bidi="ar-SA"/>
        </w:rPr>
        <w:t>Beneficiarilor</w:t>
      </w:r>
      <w:r w:rsidR="00630CDA" w:rsidRPr="00590EA1">
        <w:rPr>
          <w:rFonts w:eastAsia="Times New Roman"/>
          <w:lang w:val="ro-RO" w:eastAsia="en-US" w:bidi="ar-SA"/>
        </w:rPr>
        <w:t xml:space="preserve"> </w:t>
      </w:r>
      <w:r w:rsidR="00E933D5" w:rsidRPr="00590EA1">
        <w:rPr>
          <w:rFonts w:eastAsia="Times New Roman"/>
          <w:lang w:val="ro-RO" w:eastAsia="en-US" w:bidi="ar-SA"/>
        </w:rPr>
        <w:t>F</w:t>
      </w:r>
      <w:r w:rsidR="00630CDA" w:rsidRPr="00590EA1">
        <w:rPr>
          <w:rFonts w:eastAsia="Times New Roman"/>
          <w:lang w:val="ro-RO" w:eastAsia="en-US" w:bidi="ar-SA"/>
        </w:rPr>
        <w:t xml:space="preserve">inali, în plus față de Comisioanele de </w:t>
      </w:r>
      <w:r w:rsidR="00E933D5" w:rsidRPr="00590EA1">
        <w:rPr>
          <w:rFonts w:eastAsia="Times New Roman"/>
          <w:lang w:val="ro-RO" w:eastAsia="en-US" w:bidi="ar-SA"/>
        </w:rPr>
        <w:t>A</w:t>
      </w:r>
      <w:r w:rsidR="00630CDA" w:rsidRPr="00590EA1">
        <w:rPr>
          <w:rFonts w:eastAsia="Times New Roman"/>
          <w:lang w:val="ro-RO" w:eastAsia="en-US" w:bidi="ar-SA"/>
        </w:rPr>
        <w:t xml:space="preserve">dministrare suportate sau Comisioanele de </w:t>
      </w:r>
      <w:r w:rsidR="00E933D5" w:rsidRPr="00590EA1">
        <w:rPr>
          <w:rFonts w:eastAsia="Times New Roman"/>
          <w:lang w:val="ro-RO" w:eastAsia="en-US" w:bidi="ar-SA"/>
        </w:rPr>
        <w:t>A</w:t>
      </w:r>
      <w:r w:rsidR="00630CDA" w:rsidRPr="00590EA1">
        <w:rPr>
          <w:rFonts w:eastAsia="Times New Roman"/>
          <w:lang w:val="ro-RO" w:eastAsia="en-US" w:bidi="ar-SA"/>
        </w:rPr>
        <w:t>dministrare plătite</w:t>
      </w:r>
      <w:r w:rsidRPr="00590EA1">
        <w:rPr>
          <w:rFonts w:eastAsia="Times New Roman"/>
          <w:lang w:val="ro-RO" w:eastAsia="en-US" w:bidi="ar-SA"/>
        </w:rPr>
        <w:t>;</w:t>
      </w:r>
    </w:p>
    <w:p w14:paraId="1AAF4223" w14:textId="2A22E83C" w:rsidR="009A2A9D" w:rsidRPr="00590EA1" w:rsidRDefault="009A2A9D" w:rsidP="00E933D5">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3.5</w:t>
      </w:r>
      <w:r w:rsidRPr="00590EA1">
        <w:rPr>
          <w:rFonts w:eastAsia="Times New Roman"/>
          <w:lang w:val="ro-RO" w:eastAsia="en-US" w:bidi="ar-SA"/>
        </w:rPr>
        <w:tab/>
      </w:r>
      <w:r w:rsidR="00E933D5" w:rsidRPr="00590EA1">
        <w:rPr>
          <w:rFonts w:eastAsia="Times New Roman"/>
          <w:lang w:val="ro-RO" w:eastAsia="en-US" w:bidi="ar-SA"/>
        </w:rPr>
        <w:t>un rezumat al performanței Instrumentului Financiar, inclusiv al progreselor înregistrate în ceea ce privește înființarea acestuia</w:t>
      </w:r>
      <w:r w:rsidRPr="00590EA1">
        <w:rPr>
          <w:rFonts w:eastAsia="Times New Roman"/>
          <w:lang w:val="ro-RO" w:eastAsia="en-US" w:bidi="ar-SA"/>
        </w:rPr>
        <w:t>;</w:t>
      </w:r>
    </w:p>
    <w:p w14:paraId="5088EE5D" w14:textId="6036D3FC" w:rsidR="009A2A9D" w:rsidRPr="00590EA1" w:rsidRDefault="009A2A9D" w:rsidP="00E933D5">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3.6</w:t>
      </w:r>
      <w:r w:rsidRPr="00590EA1">
        <w:rPr>
          <w:rFonts w:eastAsia="Times New Roman"/>
          <w:lang w:val="ro-RO" w:eastAsia="en-US" w:bidi="ar-SA"/>
        </w:rPr>
        <w:tab/>
      </w:r>
      <w:r w:rsidR="00E933D5" w:rsidRPr="00590EA1">
        <w:rPr>
          <w:rFonts w:eastAsia="Times New Roman"/>
          <w:lang w:val="ro-RO" w:eastAsia="en-US" w:bidi="ar-SA"/>
        </w:rPr>
        <w:t>valoarea totală a dobânzilor și a oricăror altor câștiguri financiare generate prin resursele din MRR către FdF și detalii privind resursele MRR rambursate sau eliberate către Instrumentele Financiare din investițiile efectuate</w:t>
      </w:r>
      <w:r w:rsidRPr="00590EA1">
        <w:rPr>
          <w:rFonts w:eastAsia="Times New Roman"/>
          <w:lang w:val="ro-RO" w:eastAsia="en-US" w:bidi="ar-SA"/>
        </w:rPr>
        <w:t>;</w:t>
      </w:r>
    </w:p>
    <w:p w14:paraId="302D41B9" w14:textId="7A6A161F" w:rsidR="009A2A9D" w:rsidRPr="00590EA1" w:rsidRDefault="009A2A9D" w:rsidP="00CA57FB">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 xml:space="preserve">3.7 </w:t>
      </w:r>
      <w:r w:rsidRPr="00590EA1">
        <w:rPr>
          <w:rFonts w:eastAsia="Times New Roman"/>
          <w:lang w:val="ro-RO" w:eastAsia="en-US" w:bidi="ar-SA"/>
        </w:rPr>
        <w:tab/>
      </w:r>
      <w:r w:rsidR="00CA57FB" w:rsidRPr="00590EA1">
        <w:rPr>
          <w:rFonts w:eastAsia="Times New Roman"/>
          <w:lang w:val="ro-RO" w:eastAsia="en-US" w:bidi="ar-SA"/>
        </w:rPr>
        <w:t>un raport privind progresele înregistrate de FdF în ceea ce privește atingerea efectului de levier preconizat al investițiilor realizate prin Instrumentele Financiare și valoarea investițiilor și a participațiilor</w:t>
      </w:r>
      <w:r w:rsidRPr="00590EA1">
        <w:rPr>
          <w:rFonts w:eastAsia="Times New Roman"/>
          <w:lang w:val="ro-RO" w:eastAsia="en-US" w:bidi="ar-SA"/>
        </w:rPr>
        <w:t>;</w:t>
      </w:r>
    </w:p>
    <w:p w14:paraId="533F2B2D" w14:textId="2CF871A6" w:rsidR="009A2A9D" w:rsidRPr="00590EA1" w:rsidRDefault="009A2A9D" w:rsidP="00D24205">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 xml:space="preserve">3.8 </w:t>
      </w:r>
      <w:r w:rsidRPr="00590EA1">
        <w:rPr>
          <w:rFonts w:eastAsia="Times New Roman"/>
          <w:lang w:val="ro-RO" w:eastAsia="en-US" w:bidi="ar-SA"/>
        </w:rPr>
        <w:tab/>
      </w:r>
      <w:r w:rsidR="00D24205" w:rsidRPr="00590EA1">
        <w:rPr>
          <w:rFonts w:eastAsia="Times New Roman"/>
          <w:lang w:val="ro-RO" w:eastAsia="en-US" w:bidi="ar-SA"/>
        </w:rPr>
        <w:t>un raport privind contribuția Instrumentelor Financiare la realizarea indicatorilor, după caz</w:t>
      </w:r>
      <w:r w:rsidRPr="00590EA1">
        <w:rPr>
          <w:rFonts w:eastAsia="Times New Roman"/>
          <w:lang w:val="ro-RO" w:eastAsia="en-US" w:bidi="ar-SA"/>
        </w:rPr>
        <w:t>;</w:t>
      </w:r>
    </w:p>
    <w:p w14:paraId="39683670" w14:textId="65FB1CE2" w:rsidR="009A2A9D" w:rsidRPr="00590EA1" w:rsidRDefault="009A2A9D" w:rsidP="00D345D5">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3.9</w:t>
      </w:r>
      <w:r w:rsidRPr="00590EA1">
        <w:rPr>
          <w:rFonts w:eastAsia="Times New Roman"/>
          <w:lang w:val="ro-RO" w:eastAsia="en-US" w:bidi="ar-SA"/>
        </w:rPr>
        <w:tab/>
      </w:r>
      <w:r w:rsidR="00D24205" w:rsidRPr="00590EA1">
        <w:rPr>
          <w:rFonts w:eastAsia="Times New Roman"/>
          <w:lang w:val="ro-RO" w:eastAsia="en-US" w:bidi="ar-SA"/>
        </w:rPr>
        <w:t>un rezumat al activităților de monitorizare desfășurate; și</w:t>
      </w:r>
    </w:p>
    <w:p w14:paraId="6DFD3F66" w14:textId="7309ABEE" w:rsidR="009A2A9D" w:rsidRPr="00590EA1" w:rsidRDefault="009A2A9D" w:rsidP="00D345D5">
      <w:pPr>
        <w:keepNext/>
        <w:keepLines/>
        <w:autoSpaceDE w:val="0"/>
        <w:autoSpaceDN w:val="0"/>
        <w:adjustRightInd w:val="0"/>
        <w:snapToGrid w:val="0"/>
        <w:spacing w:before="60" w:after="120"/>
        <w:ind w:left="426" w:hanging="426"/>
        <w:rPr>
          <w:rFonts w:eastAsia="Times New Roman"/>
          <w:lang w:val="ro-RO" w:eastAsia="en-US" w:bidi="ar-SA"/>
        </w:rPr>
      </w:pPr>
      <w:r w:rsidRPr="00590EA1">
        <w:rPr>
          <w:rFonts w:eastAsia="Times New Roman"/>
          <w:lang w:val="ro-RO" w:eastAsia="en-US" w:bidi="ar-SA"/>
        </w:rPr>
        <w:t xml:space="preserve">3.10 </w:t>
      </w:r>
      <w:r w:rsidR="00D24205" w:rsidRPr="00590EA1">
        <w:rPr>
          <w:rFonts w:eastAsia="Times New Roman"/>
          <w:lang w:val="ro-RO" w:eastAsia="en-US" w:bidi="ar-SA"/>
        </w:rPr>
        <w:t>un raport de trezorerie cu privire la Fondurile de Trezorerie</w:t>
      </w:r>
      <w:r w:rsidRPr="00590EA1">
        <w:rPr>
          <w:rFonts w:eastAsia="Times New Roman"/>
          <w:lang w:val="ro-RO" w:eastAsia="en-US" w:bidi="ar-SA"/>
        </w:rPr>
        <w:t>.</w:t>
      </w:r>
    </w:p>
    <w:p w14:paraId="27762EA8" w14:textId="3ED86DEE" w:rsidR="000D0DBE" w:rsidRPr="00590EA1" w:rsidRDefault="002F4504" w:rsidP="00D345D5">
      <w:pPr>
        <w:pStyle w:val="BodyText"/>
        <w:keepNext/>
        <w:keepLines/>
        <w:snapToGrid w:val="0"/>
        <w:spacing w:after="120"/>
        <w:rPr>
          <w:rFonts w:eastAsia="Times New Roman"/>
          <w:lang w:val="ro-RO" w:eastAsia="en-US" w:bidi="ar-SA"/>
        </w:rPr>
      </w:pPr>
      <w:r w:rsidRPr="00590EA1">
        <w:rPr>
          <w:rFonts w:eastAsia="Times New Roman"/>
          <w:lang w:val="ro-RO" w:eastAsia="en-US" w:bidi="ar-SA"/>
        </w:rPr>
        <w:t xml:space="preserve">Se confirmă că BEI ar putea fi nevoită să ajusteze și să modifice termenii de monitorizare și raportare de mai sus pentru a se adapta la </w:t>
      </w:r>
      <w:r w:rsidR="0049599E" w:rsidRPr="00590EA1">
        <w:rPr>
          <w:rFonts w:eastAsia="Times New Roman"/>
          <w:lang w:val="ro-RO" w:eastAsia="en-US" w:bidi="ar-SA"/>
        </w:rPr>
        <w:t>liniile directoare</w:t>
      </w:r>
      <w:r w:rsidRPr="00590EA1">
        <w:rPr>
          <w:rFonts w:eastAsia="Times New Roman"/>
          <w:lang w:val="ro-RO" w:eastAsia="en-US" w:bidi="ar-SA"/>
        </w:rPr>
        <w:t xml:space="preserve"> ulterioare furnizate de Comisie, precum și la politicile și procedurile sale interne aplicabile. Orice ajustare și modificare va fi comunicată </w:t>
      </w:r>
      <w:r w:rsidR="004F55CC">
        <w:rPr>
          <w:lang w:val="ro-RO"/>
        </w:rPr>
        <w:t>Comitetului</w:t>
      </w:r>
      <w:r w:rsidR="004F55CC" w:rsidRPr="00590EA1">
        <w:rPr>
          <w:lang w:val="ro-RO"/>
        </w:rPr>
        <w:t xml:space="preserve"> </w:t>
      </w:r>
      <w:r w:rsidRPr="00590EA1">
        <w:rPr>
          <w:rFonts w:eastAsia="Times New Roman"/>
          <w:lang w:val="ro-RO" w:eastAsia="en-US" w:bidi="ar-SA"/>
        </w:rPr>
        <w:t xml:space="preserve">de </w:t>
      </w:r>
      <w:r w:rsidR="0049599E" w:rsidRPr="00590EA1">
        <w:rPr>
          <w:rFonts w:eastAsia="Times New Roman"/>
          <w:lang w:val="ro-RO" w:eastAsia="en-US" w:bidi="ar-SA"/>
        </w:rPr>
        <w:t>I</w:t>
      </w:r>
      <w:r w:rsidRPr="00590EA1">
        <w:rPr>
          <w:rFonts w:eastAsia="Times New Roman"/>
          <w:lang w:val="ro-RO" w:eastAsia="en-US" w:bidi="ar-SA"/>
        </w:rPr>
        <w:t>nvestiții de către BEI cu cel puțin treizeci (30) de zile calendaristice înainte de punerea în aplicare a modificării</w:t>
      </w:r>
      <w:r w:rsidR="009A2A9D" w:rsidRPr="00590EA1">
        <w:rPr>
          <w:rFonts w:eastAsia="Times New Roman"/>
          <w:lang w:val="ro-RO" w:eastAsia="en-US" w:bidi="ar-SA"/>
        </w:rPr>
        <w:t>.</w:t>
      </w:r>
    </w:p>
    <w:p w14:paraId="7BE8AD95" w14:textId="77777777" w:rsidR="001A3CAE" w:rsidRPr="00590EA1" w:rsidRDefault="001A3CAE" w:rsidP="00D345D5">
      <w:pPr>
        <w:keepNext/>
        <w:keepLines/>
        <w:snapToGrid w:val="0"/>
        <w:spacing w:after="0"/>
        <w:rPr>
          <w:lang w:val="ro-RO"/>
        </w:rPr>
      </w:pPr>
      <w:r w:rsidRPr="00590EA1">
        <w:rPr>
          <w:lang w:val="ro-RO"/>
        </w:rPr>
        <w:br w:type="page"/>
      </w:r>
    </w:p>
    <w:p w14:paraId="28582311" w14:textId="0A82705B" w:rsidR="002F74CD" w:rsidRPr="00210C8F" w:rsidRDefault="002F74CD" w:rsidP="00210C8F">
      <w:pPr>
        <w:pStyle w:val="StandardL1"/>
        <w:keepLines/>
        <w:suppressAutoHyphens w:val="0"/>
        <w:snapToGrid w:val="0"/>
        <w:ind w:left="567"/>
        <w:jc w:val="center"/>
        <w:rPr>
          <w:caps w:val="0"/>
          <w:lang w:val="ro-RO"/>
        </w:rPr>
      </w:pPr>
      <w:bookmarkStart w:id="278" w:name="_Toc97728173"/>
      <w:bookmarkStart w:id="279" w:name="_Toc100665258"/>
      <w:r w:rsidRPr="00210C8F">
        <w:rPr>
          <w:caps w:val="0"/>
          <w:lang w:val="ro-RO"/>
        </w:rPr>
        <w:lastRenderedPageBreak/>
        <w:t>APENDI</w:t>
      </w:r>
      <w:r w:rsidR="00FD3A02" w:rsidRPr="00210C8F">
        <w:rPr>
          <w:caps w:val="0"/>
          <w:lang w:val="ro-RO"/>
        </w:rPr>
        <w:t>CE</w:t>
      </w:r>
      <w:r w:rsidRPr="00210C8F">
        <w:rPr>
          <w:caps w:val="0"/>
          <w:lang w:val="ro-RO"/>
        </w:rPr>
        <w:t xml:space="preserve"> H</w:t>
      </w:r>
      <w:bookmarkEnd w:id="278"/>
      <w:bookmarkEnd w:id="279"/>
    </w:p>
    <w:p w14:paraId="5846196B" w14:textId="5BF677D2" w:rsidR="002F74CD" w:rsidRPr="00210C8F" w:rsidRDefault="004248E4" w:rsidP="00210C8F">
      <w:pPr>
        <w:pStyle w:val="StandardL1"/>
        <w:keepLines/>
        <w:suppressAutoHyphens w:val="0"/>
        <w:snapToGrid w:val="0"/>
        <w:ind w:left="567"/>
        <w:jc w:val="center"/>
        <w:rPr>
          <w:caps w:val="0"/>
          <w:lang w:val="ro-RO"/>
        </w:rPr>
      </w:pPr>
      <w:bookmarkStart w:id="280" w:name="_Toc100665259"/>
      <w:bookmarkStart w:id="281" w:name="_Toc97728174"/>
      <w:r w:rsidRPr="00210C8F">
        <w:rPr>
          <w:caps w:val="0"/>
          <w:lang w:val="ro-RO"/>
        </w:rPr>
        <w:t xml:space="preserve">POLITICA DE RISC </w:t>
      </w:r>
      <w:r w:rsidR="00537A9A" w:rsidRPr="00210C8F">
        <w:rPr>
          <w:caps w:val="0"/>
          <w:lang w:val="ro-RO"/>
        </w:rPr>
        <w:t>F</w:t>
      </w:r>
      <w:r w:rsidRPr="00210C8F">
        <w:rPr>
          <w:caps w:val="0"/>
          <w:lang w:val="ro-RO"/>
        </w:rPr>
        <w:t>d</w:t>
      </w:r>
      <w:r w:rsidR="00537A9A" w:rsidRPr="00210C8F">
        <w:rPr>
          <w:caps w:val="0"/>
          <w:lang w:val="ro-RO"/>
        </w:rPr>
        <w:t>F</w:t>
      </w:r>
      <w:bookmarkEnd w:id="280"/>
      <w:r w:rsidR="002F74CD" w:rsidRPr="00210C8F">
        <w:rPr>
          <w:caps w:val="0"/>
          <w:lang w:val="ro-RO"/>
        </w:rPr>
        <w:t xml:space="preserve"> </w:t>
      </w:r>
      <w:bookmarkEnd w:id="281"/>
    </w:p>
    <w:p w14:paraId="0F19480D" w14:textId="6C99C535" w:rsidR="00C44B8A" w:rsidRPr="00590EA1" w:rsidRDefault="00C44B8A" w:rsidP="0021520E">
      <w:pPr>
        <w:pStyle w:val="BodyText"/>
        <w:keepNext/>
        <w:keepLines/>
        <w:snapToGrid w:val="0"/>
        <w:jc w:val="center"/>
        <w:rPr>
          <w:b/>
          <w:bCs/>
          <w:lang w:val="ro-RO" w:bidi="ar-SA"/>
        </w:rPr>
      </w:pPr>
      <w:bookmarkStart w:id="282" w:name="_Toc97728175"/>
      <w:r w:rsidRPr="00590EA1">
        <w:rPr>
          <w:i/>
          <w:iCs/>
          <w:lang w:val="ro-RO" w:bidi="ar-SA"/>
        </w:rPr>
        <w:t>(Politica de risc, de stabilire a prețurilor și de evaluare)</w:t>
      </w:r>
    </w:p>
    <w:bookmarkEnd w:id="282"/>
    <w:p w14:paraId="75156E42" w14:textId="77777777" w:rsidR="002F74CD" w:rsidRPr="00590EA1" w:rsidRDefault="002F74CD" w:rsidP="0021520E">
      <w:pPr>
        <w:keepNext/>
        <w:keepLines/>
        <w:snapToGrid w:val="0"/>
        <w:spacing w:after="0"/>
        <w:jc w:val="center"/>
        <w:rPr>
          <w:b/>
          <w:lang w:val="ro-RO"/>
        </w:rPr>
      </w:pPr>
    </w:p>
    <w:p w14:paraId="5EC143C2" w14:textId="37515081" w:rsidR="00F55BC7" w:rsidRPr="00590EA1" w:rsidRDefault="000C0655" w:rsidP="0021520E">
      <w:pPr>
        <w:keepNext/>
        <w:keepLines/>
        <w:tabs>
          <w:tab w:val="left" w:pos="900"/>
          <w:tab w:val="left" w:pos="1080"/>
        </w:tabs>
        <w:autoSpaceDE w:val="0"/>
        <w:autoSpaceDN w:val="0"/>
        <w:adjustRightInd w:val="0"/>
        <w:snapToGrid w:val="0"/>
        <w:spacing w:before="240"/>
        <w:ind w:right="74"/>
        <w:rPr>
          <w:rFonts w:eastAsia="Times New Roman"/>
          <w:b/>
          <w:color w:val="000000"/>
          <w:lang w:val="ro-RO" w:eastAsia="en-GB" w:bidi="ar-SA"/>
        </w:rPr>
      </w:pPr>
      <w:r w:rsidRPr="00590EA1">
        <w:rPr>
          <w:rFonts w:eastAsia="Times New Roman"/>
          <w:b/>
          <w:color w:val="000000"/>
          <w:lang w:val="ro-RO" w:eastAsia="en-GB" w:bidi="ar-SA"/>
        </w:rPr>
        <w:t xml:space="preserve">I. </w:t>
      </w:r>
      <w:r w:rsidR="00F55BC7" w:rsidRPr="00590EA1">
        <w:rPr>
          <w:rFonts w:eastAsia="Times New Roman"/>
          <w:b/>
          <w:color w:val="000000"/>
          <w:lang w:val="ro-RO" w:eastAsia="en-GB" w:bidi="ar-SA"/>
        </w:rPr>
        <w:t>POLITICA DE RISC PENTRU PRODUSUL DE CREDITARE DIRECTĂ</w:t>
      </w:r>
    </w:p>
    <w:p w14:paraId="78EBAC30" w14:textId="1138020B" w:rsidR="000C0655" w:rsidRPr="00590EA1" w:rsidRDefault="0095102D" w:rsidP="004A61FE">
      <w:pPr>
        <w:pStyle w:val="ListParagraph"/>
        <w:keepNext/>
        <w:keepLines/>
        <w:numPr>
          <w:ilvl w:val="0"/>
          <w:numId w:val="31"/>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t>Factori de risc specifici</w:t>
      </w:r>
      <w:r w:rsidR="000C0655" w:rsidRPr="00590EA1">
        <w:rPr>
          <w:rFonts w:eastAsia="Times New Roman"/>
          <w:b/>
          <w:color w:val="000000"/>
          <w:lang w:val="ro-RO" w:eastAsia="en-GB" w:bidi="ar-SA"/>
        </w:rPr>
        <w:t xml:space="preserve"> </w:t>
      </w:r>
    </w:p>
    <w:p w14:paraId="04399CEF" w14:textId="0FB13A51" w:rsidR="000C0655" w:rsidRPr="00590EA1" w:rsidRDefault="009855BA"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lang w:val="ro-RO" w:eastAsia="en-US" w:bidi="ar-SA"/>
        </w:rPr>
        <w:t>Având</w:t>
      </w:r>
      <w:r w:rsidRPr="00590EA1">
        <w:rPr>
          <w:rFonts w:eastAsia="Times New Roman"/>
          <w:color w:val="000000"/>
          <w:lang w:val="ro-RO" w:eastAsia="en-GB" w:bidi="ar-SA"/>
        </w:rPr>
        <w:t xml:space="preserve"> în vedere caracteristicile produsului financiar care va fi oferit în cadrul acestui </w:t>
      </w:r>
      <w:r w:rsidR="00A02C2D" w:rsidRPr="00590EA1">
        <w:rPr>
          <w:rFonts w:eastAsia="Times New Roman"/>
          <w:color w:val="000000"/>
          <w:lang w:val="ro-RO" w:eastAsia="en-GB" w:bidi="ar-SA"/>
        </w:rPr>
        <w:t>P</w:t>
      </w:r>
      <w:r w:rsidRPr="00590EA1">
        <w:rPr>
          <w:rFonts w:eastAsia="Times New Roman"/>
          <w:color w:val="000000"/>
          <w:lang w:val="ro-RO" w:eastAsia="en-GB" w:bidi="ar-SA"/>
        </w:rPr>
        <w:t xml:space="preserve">rodus de </w:t>
      </w:r>
      <w:r w:rsidR="00A02C2D" w:rsidRPr="00590EA1">
        <w:rPr>
          <w:rFonts w:eastAsia="Times New Roman"/>
          <w:color w:val="000000"/>
          <w:lang w:val="ro-RO" w:eastAsia="en-GB" w:bidi="ar-SA"/>
        </w:rPr>
        <w:t>C</w:t>
      </w:r>
      <w:r w:rsidRPr="00590EA1">
        <w:rPr>
          <w:rFonts w:eastAsia="Times New Roman"/>
          <w:color w:val="000000"/>
          <w:lang w:val="ro-RO" w:eastAsia="en-GB" w:bidi="ar-SA"/>
        </w:rPr>
        <w:t xml:space="preserve">reditare </w:t>
      </w:r>
      <w:r w:rsidR="00A02C2D" w:rsidRPr="00590EA1">
        <w:rPr>
          <w:rFonts w:eastAsia="Times New Roman"/>
          <w:color w:val="000000"/>
          <w:lang w:val="ro-RO" w:eastAsia="en-GB" w:bidi="ar-SA"/>
        </w:rPr>
        <w:t>D</w:t>
      </w:r>
      <w:r w:rsidRPr="00590EA1">
        <w:rPr>
          <w:rFonts w:eastAsia="Times New Roman"/>
          <w:color w:val="000000"/>
          <w:lang w:val="ro-RO" w:eastAsia="en-GB" w:bidi="ar-SA"/>
        </w:rPr>
        <w:t xml:space="preserve">irectă, se preconizează că </w:t>
      </w:r>
      <w:r w:rsidR="00A02C2D" w:rsidRPr="00590EA1">
        <w:rPr>
          <w:rFonts w:eastAsia="Times New Roman"/>
          <w:color w:val="000000"/>
          <w:lang w:val="ro-RO" w:eastAsia="en-GB" w:bidi="ar-SA"/>
        </w:rPr>
        <w:t>FdF</w:t>
      </w:r>
      <w:r w:rsidRPr="00590EA1">
        <w:rPr>
          <w:rFonts w:eastAsia="Times New Roman"/>
          <w:color w:val="000000"/>
          <w:lang w:val="ro-RO" w:eastAsia="en-GB" w:bidi="ar-SA"/>
        </w:rPr>
        <w:t xml:space="preserve"> își va asuma un nivel de risc în conformitate cu normele, politicile și procedurile BEI aplicate operațiunilor pe care le efectuează pe propriul risc și proporțional cu rolul său de a aborda lacunele </w:t>
      </w:r>
      <w:r w:rsidR="003D2E69" w:rsidRPr="00590EA1">
        <w:rPr>
          <w:rFonts w:eastAsia="Times New Roman"/>
          <w:color w:val="000000"/>
          <w:lang w:val="ro-RO" w:eastAsia="en-GB" w:bidi="ar-SA"/>
        </w:rPr>
        <w:t>pieței</w:t>
      </w:r>
      <w:r w:rsidR="00AC303B" w:rsidRPr="00590EA1">
        <w:rPr>
          <w:rFonts w:eastAsia="Times New Roman"/>
          <w:color w:val="000000"/>
          <w:lang w:val="ro-RO" w:eastAsia="en-GB" w:bidi="ar-SA"/>
        </w:rPr>
        <w:t>,</w:t>
      </w:r>
      <w:r w:rsidRPr="00590EA1">
        <w:rPr>
          <w:rFonts w:eastAsia="Times New Roman"/>
          <w:color w:val="000000"/>
          <w:lang w:val="ro-RO" w:eastAsia="en-GB" w:bidi="ar-SA"/>
        </w:rPr>
        <w:t xml:space="preserve"> </w:t>
      </w:r>
      <w:r w:rsidR="00C64261" w:rsidRPr="00590EA1">
        <w:rPr>
          <w:rFonts w:eastAsia="Times New Roman"/>
          <w:color w:val="000000"/>
          <w:lang w:val="ro-RO" w:eastAsia="en-GB" w:bidi="ar-SA"/>
        </w:rPr>
        <w:t>apărute</w:t>
      </w:r>
      <w:r w:rsidRPr="00590EA1">
        <w:rPr>
          <w:rFonts w:eastAsia="Times New Roman"/>
          <w:color w:val="000000"/>
          <w:lang w:val="ro-RO" w:eastAsia="en-GB" w:bidi="ar-SA"/>
        </w:rPr>
        <w:t xml:space="preserve"> ca urmare a crizei fără precedent, în care operatorii comerciali </w:t>
      </w:r>
      <w:r w:rsidR="00C64261" w:rsidRPr="00590EA1">
        <w:rPr>
          <w:rFonts w:eastAsia="Times New Roman"/>
          <w:color w:val="000000"/>
          <w:lang w:val="ro-RO" w:eastAsia="en-GB" w:bidi="ar-SA"/>
        </w:rPr>
        <w:t xml:space="preserve">singuri </w:t>
      </w:r>
      <w:r w:rsidRPr="00590EA1">
        <w:rPr>
          <w:rFonts w:eastAsia="Times New Roman"/>
          <w:color w:val="000000"/>
          <w:lang w:val="ro-RO" w:eastAsia="en-GB" w:bidi="ar-SA"/>
        </w:rPr>
        <w:t>nu acoper</w:t>
      </w:r>
      <w:r w:rsidR="00C64261" w:rsidRPr="00590EA1">
        <w:rPr>
          <w:rFonts w:eastAsia="Times New Roman"/>
          <w:color w:val="000000"/>
          <w:lang w:val="ro-RO" w:eastAsia="en-GB" w:bidi="ar-SA"/>
        </w:rPr>
        <w:t>ă</w:t>
      </w:r>
      <w:r w:rsidRPr="00590EA1">
        <w:rPr>
          <w:rFonts w:eastAsia="Times New Roman"/>
          <w:color w:val="000000"/>
          <w:lang w:val="ro-RO" w:eastAsia="en-GB" w:bidi="ar-SA"/>
        </w:rPr>
        <w:t xml:space="preserve"> în totalitate nevoile proiectelor </w:t>
      </w:r>
      <w:r w:rsidR="00C64261" w:rsidRPr="00590EA1">
        <w:rPr>
          <w:rFonts w:eastAsia="Times New Roman"/>
          <w:color w:val="000000"/>
          <w:lang w:val="ro-RO" w:eastAsia="en-GB" w:bidi="ar-SA"/>
        </w:rPr>
        <w:t>aferente</w:t>
      </w:r>
      <w:r w:rsidRPr="00590EA1">
        <w:rPr>
          <w:rFonts w:eastAsia="Times New Roman"/>
          <w:color w:val="000000"/>
          <w:lang w:val="ro-RO" w:eastAsia="en-GB" w:bidi="ar-SA"/>
        </w:rPr>
        <w:t xml:space="preserve">. Cu toate acestea, </w:t>
      </w:r>
      <w:r w:rsidR="000D21C2" w:rsidRPr="00590EA1">
        <w:rPr>
          <w:rFonts w:eastAsia="Times New Roman"/>
          <w:color w:val="000000"/>
          <w:lang w:val="ro-RO" w:eastAsia="en-GB" w:bidi="ar-SA"/>
        </w:rPr>
        <w:t>I</w:t>
      </w:r>
      <w:r w:rsidRPr="00590EA1">
        <w:rPr>
          <w:rFonts w:eastAsia="Times New Roman"/>
          <w:color w:val="000000"/>
          <w:lang w:val="ro-RO" w:eastAsia="en-GB" w:bidi="ar-SA"/>
        </w:rPr>
        <w:t xml:space="preserve">nstrumentul </w:t>
      </w:r>
      <w:r w:rsidR="000D21C2" w:rsidRPr="00590EA1">
        <w:rPr>
          <w:rFonts w:eastAsia="Times New Roman"/>
          <w:color w:val="000000"/>
          <w:lang w:val="ro-RO" w:eastAsia="en-GB" w:bidi="ar-SA"/>
        </w:rPr>
        <w:t>F</w:t>
      </w:r>
      <w:r w:rsidRPr="00590EA1">
        <w:rPr>
          <w:rFonts w:eastAsia="Times New Roman"/>
          <w:color w:val="000000"/>
          <w:lang w:val="ro-RO" w:eastAsia="en-GB" w:bidi="ar-SA"/>
        </w:rPr>
        <w:t xml:space="preserve">inanciar poate avea potențialul de a suferi pierderi semnificative sau chiar pierderi totale, precum și lipsa </w:t>
      </w:r>
      <w:r w:rsidR="000D21C2" w:rsidRPr="00590EA1">
        <w:rPr>
          <w:rFonts w:eastAsia="Times New Roman"/>
          <w:color w:val="000000"/>
          <w:lang w:val="ro-RO" w:eastAsia="en-GB" w:bidi="ar-SA"/>
        </w:rPr>
        <w:t>unei rentabilități</w:t>
      </w:r>
      <w:r w:rsidRPr="00590EA1">
        <w:rPr>
          <w:rFonts w:eastAsia="Times New Roman"/>
          <w:color w:val="000000"/>
          <w:lang w:val="ro-RO" w:eastAsia="en-GB" w:bidi="ar-SA"/>
        </w:rPr>
        <w:t xml:space="preserve"> pe măsura riscului, riscuri care sunt </w:t>
      </w:r>
      <w:r w:rsidR="000D21C2" w:rsidRPr="00590EA1">
        <w:rPr>
          <w:rFonts w:eastAsia="Times New Roman"/>
          <w:color w:val="000000"/>
          <w:lang w:val="ro-RO" w:eastAsia="en-GB" w:bidi="ar-SA"/>
        </w:rPr>
        <w:t>confirmate</w:t>
      </w:r>
      <w:r w:rsidRPr="00590EA1">
        <w:rPr>
          <w:rFonts w:eastAsia="Times New Roman"/>
          <w:color w:val="000000"/>
          <w:lang w:val="ro-RO" w:eastAsia="en-GB" w:bidi="ar-SA"/>
        </w:rPr>
        <w:t xml:space="preserve"> și acceptate de MIPE. Totuși, în acest context, merită menționați următorii parametri</w:t>
      </w:r>
      <w:r w:rsidR="000C0655" w:rsidRPr="00590EA1">
        <w:rPr>
          <w:rFonts w:eastAsia="Times New Roman"/>
          <w:color w:val="000000"/>
          <w:lang w:val="ro-RO" w:eastAsia="en-GB" w:bidi="ar-SA"/>
        </w:rPr>
        <w:t>:</w:t>
      </w:r>
    </w:p>
    <w:p w14:paraId="31463B17" w14:textId="287E9A59" w:rsidR="000C0655" w:rsidRPr="00590EA1" w:rsidRDefault="00160122"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În primul rând, pierderile efective, dacă este cazul, suportate de Instrumentul Financiar vor depinde de multe variabile, inclusiv (dar fără a se limita la) performanța Beneficiarilor Finali, mediul macroeconomic, parametrii produsului și stimulentele integrate pentru investitorii privați, dacă există</w:t>
      </w:r>
      <w:r w:rsidR="000C0655" w:rsidRPr="00590EA1">
        <w:rPr>
          <w:rFonts w:eastAsia="Times New Roman"/>
          <w:color w:val="000000"/>
          <w:lang w:val="ro-RO" w:eastAsia="en-GB" w:bidi="ar-SA"/>
        </w:rPr>
        <w:t>.</w:t>
      </w:r>
    </w:p>
    <w:p w14:paraId="6E55B905" w14:textId="169CA058" w:rsidR="000C0655" w:rsidRPr="00590EA1" w:rsidRDefault="002B74DB"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În al doilea rând, selecția unei investiții în Proiecte Eligibile în cadrul acestui Produs de Creditare Directă va fi realizată de către BEI prin aplicarea propri</w:t>
      </w:r>
      <w:r w:rsidR="00B35DBC" w:rsidRPr="00590EA1">
        <w:rPr>
          <w:rFonts w:eastAsia="Times New Roman"/>
          <w:color w:val="000000"/>
          <w:lang w:val="ro-RO" w:eastAsia="en-GB" w:bidi="ar-SA"/>
        </w:rPr>
        <w:t>ulu</w:t>
      </w:r>
      <w:r w:rsidRPr="00590EA1">
        <w:rPr>
          <w:rFonts w:eastAsia="Times New Roman"/>
          <w:color w:val="000000"/>
          <w:lang w:val="ro-RO" w:eastAsia="en-GB" w:bidi="ar-SA"/>
        </w:rPr>
        <w:t xml:space="preserve">i </w:t>
      </w:r>
      <w:r w:rsidR="00B35DBC" w:rsidRPr="00590EA1">
        <w:rPr>
          <w:rFonts w:eastAsia="Times New Roman"/>
          <w:color w:val="000000"/>
          <w:lang w:val="ro-RO" w:eastAsia="en-GB" w:bidi="ar-SA"/>
        </w:rPr>
        <w:t>raționament</w:t>
      </w:r>
      <w:r w:rsidRPr="00590EA1">
        <w:rPr>
          <w:rFonts w:eastAsia="Times New Roman"/>
          <w:color w:val="000000"/>
          <w:lang w:val="ro-RO" w:eastAsia="en-GB" w:bidi="ar-SA"/>
        </w:rPr>
        <w:t xml:space="preserve"> profesional și a atenției cuvenite, în conformitate cu politicile și procedurile BEI, astfel cum se aplică operațiunilor pe care le efectuează pe propriul risc, și va fi aprobată de către </w:t>
      </w:r>
      <w:r w:rsidR="004F55CC">
        <w:rPr>
          <w:lang w:val="ro-RO"/>
        </w:rPr>
        <w:t>Comitetul</w:t>
      </w:r>
      <w:r w:rsidR="004F55CC" w:rsidRPr="00590EA1">
        <w:rPr>
          <w:lang w:val="ro-RO"/>
        </w:rPr>
        <w:t xml:space="preserve"> </w:t>
      </w:r>
      <w:r w:rsidRPr="00590EA1">
        <w:rPr>
          <w:rFonts w:eastAsia="Times New Roman"/>
          <w:color w:val="000000"/>
          <w:lang w:val="ro-RO" w:eastAsia="en-GB" w:bidi="ar-SA"/>
        </w:rPr>
        <w:t xml:space="preserve">de </w:t>
      </w:r>
      <w:r w:rsidR="00B35DBC" w:rsidRPr="00590EA1">
        <w:rPr>
          <w:rFonts w:eastAsia="Times New Roman"/>
          <w:color w:val="000000"/>
          <w:lang w:val="ro-RO" w:eastAsia="en-GB" w:bidi="ar-SA"/>
        </w:rPr>
        <w:t>I</w:t>
      </w:r>
      <w:r w:rsidRPr="00590EA1">
        <w:rPr>
          <w:rFonts w:eastAsia="Times New Roman"/>
          <w:color w:val="000000"/>
          <w:lang w:val="ro-RO" w:eastAsia="en-GB" w:bidi="ar-SA"/>
        </w:rPr>
        <w:t>nvestiții</w:t>
      </w:r>
      <w:r w:rsidR="000C0655" w:rsidRPr="00590EA1">
        <w:rPr>
          <w:rFonts w:eastAsia="Times New Roman"/>
          <w:color w:val="000000"/>
          <w:lang w:val="ro-RO" w:eastAsia="en-GB" w:bidi="ar-SA"/>
        </w:rPr>
        <w:t>.</w:t>
      </w:r>
    </w:p>
    <w:p w14:paraId="69A7E296" w14:textId="466DB6A4" w:rsidR="000C0655" w:rsidRPr="00590EA1" w:rsidRDefault="00B35DBC"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Acest Produs de Creditare Directă va funcționa, în măsura în care este aplicabil, în conformitate cu normele, politicile și procedurile BEI, cu excepția următoarelor cazuri</w:t>
      </w:r>
      <w:r w:rsidR="000C0655" w:rsidRPr="00590EA1">
        <w:rPr>
          <w:rFonts w:eastAsia="Times New Roman"/>
          <w:color w:val="000000"/>
          <w:lang w:val="ro-RO" w:eastAsia="en-GB" w:bidi="ar-SA"/>
        </w:rPr>
        <w:t>:</w:t>
      </w:r>
    </w:p>
    <w:p w14:paraId="68AC7260" w14:textId="440C53B2" w:rsidR="000C0655" w:rsidRPr="00590EA1" w:rsidRDefault="00074AE1"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În cazul în care BEI solicită pentru fondurile sale proprii o garanție de stat sau a Comisiei Europene, această formă de garanție nu se va aplica pentru contribuțiile MRR. În acest sens, MIPE confirmă și acceptă faptul că, în cazurile menționate mai sus, normele, politicile și procedurile BEI aplicate operațiunilor pe care le efectuează pe propriul risc nu se vor aplica F</w:t>
      </w:r>
      <w:r w:rsidR="00794718" w:rsidRPr="00590EA1">
        <w:rPr>
          <w:rFonts w:eastAsia="Times New Roman"/>
          <w:color w:val="000000"/>
          <w:lang w:val="ro-RO" w:eastAsia="en-GB" w:bidi="ar-SA"/>
        </w:rPr>
        <w:t>d</w:t>
      </w:r>
      <w:r w:rsidRPr="00590EA1">
        <w:rPr>
          <w:rFonts w:eastAsia="Times New Roman"/>
          <w:color w:val="000000"/>
          <w:lang w:val="ro-RO" w:eastAsia="en-GB" w:bidi="ar-SA"/>
        </w:rPr>
        <w:t xml:space="preserve">F și, prin urmare, contribuțiile </w:t>
      </w:r>
      <w:r w:rsidR="00794718" w:rsidRPr="00590EA1">
        <w:rPr>
          <w:rFonts w:eastAsia="Times New Roman"/>
          <w:color w:val="000000"/>
          <w:lang w:val="ro-RO" w:eastAsia="en-GB" w:bidi="ar-SA"/>
        </w:rPr>
        <w:t>MRR</w:t>
      </w:r>
      <w:r w:rsidRPr="00590EA1">
        <w:rPr>
          <w:rFonts w:eastAsia="Times New Roman"/>
          <w:color w:val="000000"/>
          <w:lang w:val="ro-RO" w:eastAsia="en-GB" w:bidi="ar-SA"/>
        </w:rPr>
        <w:t xml:space="preserve"> ar putea fi </w:t>
      </w:r>
      <w:r w:rsidR="00794718" w:rsidRPr="00590EA1">
        <w:rPr>
          <w:rFonts w:eastAsia="Times New Roman"/>
          <w:color w:val="000000"/>
          <w:lang w:val="ro-RO" w:eastAsia="en-GB" w:bidi="ar-SA"/>
        </w:rPr>
        <w:t>împrumutate</w:t>
      </w:r>
      <w:r w:rsidRPr="00590EA1">
        <w:rPr>
          <w:rFonts w:eastAsia="Times New Roman"/>
          <w:color w:val="000000"/>
          <w:lang w:val="ro-RO" w:eastAsia="en-GB" w:bidi="ar-SA"/>
        </w:rPr>
        <w:t xml:space="preserve"> fără garanții</w:t>
      </w:r>
      <w:r w:rsidR="000C0655" w:rsidRPr="00590EA1">
        <w:rPr>
          <w:rFonts w:eastAsia="Times New Roman"/>
          <w:color w:val="000000"/>
          <w:lang w:val="ro-RO" w:eastAsia="en-GB" w:bidi="ar-SA"/>
        </w:rPr>
        <w:t>.</w:t>
      </w:r>
    </w:p>
    <w:p w14:paraId="3AACBD91" w14:textId="1E0C029C" w:rsidR="000C0655" w:rsidRPr="00590EA1" w:rsidRDefault="006D3FA4"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MIPE </w:t>
      </w:r>
      <w:r w:rsidR="0021520E" w:rsidRPr="00590EA1">
        <w:rPr>
          <w:rFonts w:eastAsia="Times New Roman"/>
          <w:color w:val="000000"/>
          <w:lang w:val="ro-RO" w:eastAsia="en-GB" w:bidi="ar-SA"/>
        </w:rPr>
        <w:t>confirmă</w:t>
      </w:r>
      <w:r w:rsidRPr="00590EA1">
        <w:rPr>
          <w:rFonts w:eastAsia="Times New Roman"/>
          <w:color w:val="000000"/>
          <w:lang w:val="ro-RO" w:eastAsia="en-GB" w:bidi="ar-SA"/>
        </w:rPr>
        <w:t xml:space="preserve"> și acceptă faptul că BEI nu va fi responsabilă pentru asigurarea respectării normelor privind </w:t>
      </w:r>
      <w:r w:rsidR="00D36B60" w:rsidRPr="00590EA1">
        <w:rPr>
          <w:rFonts w:eastAsia="Times New Roman"/>
          <w:color w:val="000000"/>
          <w:lang w:val="ro-RO" w:eastAsia="en-GB" w:bidi="ar-SA"/>
        </w:rPr>
        <w:t>A</w:t>
      </w:r>
      <w:r w:rsidRPr="00590EA1">
        <w:rPr>
          <w:rFonts w:eastAsia="Times New Roman"/>
          <w:color w:val="000000"/>
          <w:lang w:val="ro-RO" w:eastAsia="en-GB" w:bidi="ar-SA"/>
        </w:rPr>
        <w:t>juto</w:t>
      </w:r>
      <w:r w:rsidR="00D36B60" w:rsidRPr="00590EA1">
        <w:rPr>
          <w:rFonts w:eastAsia="Times New Roman"/>
          <w:color w:val="000000"/>
          <w:lang w:val="ro-RO" w:eastAsia="en-GB" w:bidi="ar-SA"/>
        </w:rPr>
        <w:t xml:space="preserve">rul </w:t>
      </w:r>
      <w:r w:rsidRPr="00590EA1">
        <w:rPr>
          <w:rFonts w:eastAsia="Times New Roman"/>
          <w:color w:val="000000"/>
          <w:lang w:val="ro-RO" w:eastAsia="en-GB" w:bidi="ar-SA"/>
        </w:rPr>
        <w:t xml:space="preserve">de </w:t>
      </w:r>
      <w:r w:rsidR="00D36B60" w:rsidRPr="00590EA1">
        <w:rPr>
          <w:rFonts w:eastAsia="Times New Roman"/>
          <w:color w:val="000000"/>
          <w:lang w:val="ro-RO" w:eastAsia="en-GB" w:bidi="ar-SA"/>
        </w:rPr>
        <w:t>S</w:t>
      </w:r>
      <w:r w:rsidRPr="00590EA1">
        <w:rPr>
          <w:rFonts w:eastAsia="Times New Roman"/>
          <w:color w:val="000000"/>
          <w:lang w:val="ro-RO" w:eastAsia="en-GB" w:bidi="ar-SA"/>
        </w:rPr>
        <w:t xml:space="preserve">tat. În concordanță cu obiectivele mandatului, BEI nu va stabili niciun preț sau așteptări de </w:t>
      </w:r>
      <w:r w:rsidR="00402889" w:rsidRPr="00590EA1">
        <w:rPr>
          <w:rFonts w:eastAsia="Times New Roman"/>
          <w:color w:val="000000"/>
          <w:lang w:val="ro-RO" w:eastAsia="en-GB" w:bidi="ar-SA"/>
        </w:rPr>
        <w:t>rentabilitate</w:t>
      </w:r>
      <w:r w:rsidRPr="00590EA1">
        <w:rPr>
          <w:rFonts w:eastAsia="Times New Roman"/>
          <w:color w:val="000000"/>
          <w:lang w:val="ro-RO" w:eastAsia="en-GB" w:bidi="ar-SA"/>
        </w:rPr>
        <w:t xml:space="preserve"> pentru F</w:t>
      </w:r>
      <w:r w:rsidR="00D36B60" w:rsidRPr="00590EA1">
        <w:rPr>
          <w:rFonts w:eastAsia="Times New Roman"/>
          <w:color w:val="000000"/>
          <w:lang w:val="ro-RO" w:eastAsia="en-GB" w:bidi="ar-SA"/>
        </w:rPr>
        <w:t>d</w:t>
      </w:r>
      <w:r w:rsidRPr="00590EA1">
        <w:rPr>
          <w:rFonts w:eastAsia="Times New Roman"/>
          <w:color w:val="000000"/>
          <w:lang w:val="ro-RO" w:eastAsia="en-GB" w:bidi="ar-SA"/>
        </w:rPr>
        <w:t xml:space="preserve">F, iar orice avantaj financiar oferit </w:t>
      </w:r>
      <w:r w:rsidR="00D36B60" w:rsidRPr="00590EA1">
        <w:rPr>
          <w:rFonts w:eastAsia="Times New Roman"/>
          <w:color w:val="000000"/>
          <w:lang w:val="ro-RO" w:eastAsia="en-GB" w:bidi="ar-SA"/>
        </w:rPr>
        <w:t>Beneficiarilor</w:t>
      </w:r>
      <w:r w:rsidRPr="00590EA1">
        <w:rPr>
          <w:rFonts w:eastAsia="Times New Roman"/>
          <w:color w:val="000000"/>
          <w:lang w:val="ro-RO" w:eastAsia="en-GB" w:bidi="ar-SA"/>
        </w:rPr>
        <w:t xml:space="preserve"> </w:t>
      </w:r>
      <w:r w:rsidR="00D36B60" w:rsidRPr="00590EA1">
        <w:rPr>
          <w:rFonts w:eastAsia="Times New Roman"/>
          <w:color w:val="000000"/>
          <w:lang w:val="ro-RO" w:eastAsia="en-GB" w:bidi="ar-SA"/>
        </w:rPr>
        <w:t>Fi</w:t>
      </w:r>
      <w:r w:rsidRPr="00590EA1">
        <w:rPr>
          <w:rFonts w:eastAsia="Times New Roman"/>
          <w:color w:val="000000"/>
          <w:lang w:val="ro-RO" w:eastAsia="en-GB" w:bidi="ar-SA"/>
        </w:rPr>
        <w:t>nali prin intermediul F</w:t>
      </w:r>
      <w:r w:rsidR="00D36B60" w:rsidRPr="00590EA1">
        <w:rPr>
          <w:rFonts w:eastAsia="Times New Roman"/>
          <w:color w:val="000000"/>
          <w:lang w:val="ro-RO" w:eastAsia="en-GB" w:bidi="ar-SA"/>
        </w:rPr>
        <w:t>d</w:t>
      </w:r>
      <w:r w:rsidRPr="00590EA1">
        <w:rPr>
          <w:rFonts w:eastAsia="Times New Roman"/>
          <w:color w:val="000000"/>
          <w:lang w:val="ro-RO" w:eastAsia="en-GB" w:bidi="ar-SA"/>
        </w:rPr>
        <w:t xml:space="preserve">F va fi considerat ca un simplu mecanism neutru de </w:t>
      </w:r>
      <w:r w:rsidR="00D36B60" w:rsidRPr="00590EA1">
        <w:rPr>
          <w:rFonts w:eastAsia="Times New Roman"/>
          <w:color w:val="000000"/>
          <w:lang w:val="ro-RO" w:eastAsia="en-GB" w:bidi="ar-SA"/>
        </w:rPr>
        <w:t>tranzit</w:t>
      </w:r>
      <w:r w:rsidRPr="00590EA1">
        <w:rPr>
          <w:rFonts w:eastAsia="Times New Roman"/>
          <w:color w:val="000000"/>
          <w:lang w:val="ro-RO" w:eastAsia="en-GB" w:bidi="ar-SA"/>
        </w:rPr>
        <w:t xml:space="preserve">. Prețul adecvat pentru contribuțiile </w:t>
      </w:r>
      <w:r w:rsidR="00B141E3" w:rsidRPr="00590EA1">
        <w:rPr>
          <w:rFonts w:eastAsia="Times New Roman"/>
          <w:color w:val="000000"/>
          <w:lang w:val="ro-RO" w:eastAsia="en-GB" w:bidi="ar-SA"/>
        </w:rPr>
        <w:t>M</w:t>
      </w:r>
      <w:r w:rsidRPr="00590EA1">
        <w:rPr>
          <w:rFonts w:eastAsia="Times New Roman"/>
          <w:color w:val="000000"/>
          <w:lang w:val="ro-RO" w:eastAsia="en-GB" w:bidi="ar-SA"/>
        </w:rPr>
        <w:t>RR va fi definit, verificat și comunicat BEI de către MIPE, asigurând astfel conformitatea acest</w:t>
      </w:r>
      <w:r w:rsidR="00B141E3" w:rsidRPr="00590EA1">
        <w:rPr>
          <w:rFonts w:eastAsia="Times New Roman"/>
          <w:color w:val="000000"/>
          <w:lang w:val="ro-RO" w:eastAsia="en-GB" w:bidi="ar-SA"/>
        </w:rPr>
        <w:t>u</w:t>
      </w:r>
      <w:r w:rsidRPr="00590EA1">
        <w:rPr>
          <w:rFonts w:eastAsia="Times New Roman"/>
          <w:color w:val="000000"/>
          <w:lang w:val="ro-RO" w:eastAsia="en-GB" w:bidi="ar-SA"/>
        </w:rPr>
        <w:t xml:space="preserve">ia cu normele privind </w:t>
      </w:r>
      <w:r w:rsidR="00AC71B6" w:rsidRPr="00590EA1">
        <w:rPr>
          <w:rFonts w:eastAsia="Times New Roman"/>
          <w:color w:val="000000"/>
          <w:lang w:val="ro-RO" w:eastAsia="en-GB" w:bidi="ar-SA"/>
        </w:rPr>
        <w:t>A</w:t>
      </w:r>
      <w:r w:rsidRPr="00590EA1">
        <w:rPr>
          <w:rFonts w:eastAsia="Times New Roman"/>
          <w:color w:val="000000"/>
          <w:lang w:val="ro-RO" w:eastAsia="en-GB" w:bidi="ar-SA"/>
        </w:rPr>
        <w:t>juto</w:t>
      </w:r>
      <w:r w:rsidR="00AC71B6" w:rsidRPr="00590EA1">
        <w:rPr>
          <w:rFonts w:eastAsia="Times New Roman"/>
          <w:color w:val="000000"/>
          <w:lang w:val="ro-RO" w:eastAsia="en-GB" w:bidi="ar-SA"/>
        </w:rPr>
        <w:t xml:space="preserve">rul </w:t>
      </w:r>
      <w:r w:rsidRPr="00590EA1">
        <w:rPr>
          <w:rFonts w:eastAsia="Times New Roman"/>
          <w:color w:val="000000"/>
          <w:lang w:val="ro-RO" w:eastAsia="en-GB" w:bidi="ar-SA"/>
        </w:rPr>
        <w:t xml:space="preserve">de </w:t>
      </w:r>
      <w:r w:rsidR="00AC71B6" w:rsidRPr="00590EA1">
        <w:rPr>
          <w:rFonts w:eastAsia="Times New Roman"/>
          <w:color w:val="000000"/>
          <w:lang w:val="ro-RO" w:eastAsia="en-GB" w:bidi="ar-SA"/>
        </w:rPr>
        <w:t>S</w:t>
      </w:r>
      <w:r w:rsidRPr="00590EA1">
        <w:rPr>
          <w:rFonts w:eastAsia="Times New Roman"/>
          <w:color w:val="000000"/>
          <w:lang w:val="ro-RO" w:eastAsia="en-GB" w:bidi="ar-SA"/>
        </w:rPr>
        <w:t xml:space="preserve">tat. În acest context, MIPE </w:t>
      </w:r>
      <w:r w:rsidR="00AC71B6" w:rsidRPr="00590EA1">
        <w:rPr>
          <w:rFonts w:eastAsia="Times New Roman"/>
          <w:color w:val="000000"/>
          <w:lang w:val="ro-RO" w:eastAsia="en-GB" w:bidi="ar-SA"/>
        </w:rPr>
        <w:t>confirmă</w:t>
      </w:r>
      <w:r w:rsidRPr="00590EA1">
        <w:rPr>
          <w:rFonts w:eastAsia="Times New Roman"/>
          <w:color w:val="000000"/>
          <w:lang w:val="ro-RO" w:eastAsia="en-GB" w:bidi="ar-SA"/>
        </w:rPr>
        <w:t xml:space="preserve"> și acceptă că nu va aplica metodologia de stabilire a prețurilor aplicabilă operațiunilor pe care BEI le efectuează pe propriul risc și, prin urmare, prețurile </w:t>
      </w:r>
      <w:r w:rsidRPr="00590EA1">
        <w:rPr>
          <w:rFonts w:eastAsia="Times New Roman"/>
          <w:color w:val="000000"/>
          <w:lang w:val="ro-RO" w:eastAsia="en-GB" w:bidi="ar-SA"/>
        </w:rPr>
        <w:lastRenderedPageBreak/>
        <w:t xml:space="preserve">aplicate operațiunilor (sau unei părți a acestora) finanțate în cadrul </w:t>
      </w:r>
      <w:r w:rsidR="001758F2" w:rsidRPr="00590EA1">
        <w:rPr>
          <w:rFonts w:eastAsia="Times New Roman"/>
          <w:color w:val="000000"/>
          <w:lang w:val="ro-RO" w:eastAsia="en-GB" w:bidi="ar-SA"/>
        </w:rPr>
        <w:t>M</w:t>
      </w:r>
      <w:r w:rsidRPr="00590EA1">
        <w:rPr>
          <w:rFonts w:eastAsia="Times New Roman"/>
          <w:color w:val="000000"/>
          <w:lang w:val="ro-RO" w:eastAsia="en-GB" w:bidi="ar-SA"/>
        </w:rPr>
        <w:t>RR pot fi diferite de cele aplicate propriilor tranzacții ale BEI</w:t>
      </w:r>
      <w:r w:rsidR="000C0655" w:rsidRPr="00590EA1">
        <w:rPr>
          <w:rFonts w:eastAsia="Times New Roman"/>
          <w:color w:val="000000"/>
          <w:lang w:val="ro-RO" w:eastAsia="en-GB" w:bidi="ar-SA"/>
        </w:rPr>
        <w:t>.</w:t>
      </w:r>
    </w:p>
    <w:p w14:paraId="51A735F9" w14:textId="7798F50F" w:rsidR="00B30C62" w:rsidRPr="00590EA1" w:rsidRDefault="0070703C"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Pentru împrumuturile directe se va aplica modalitatea standard de monitoriz</w:t>
      </w:r>
      <w:r w:rsidR="00E87569" w:rsidRPr="00590EA1">
        <w:rPr>
          <w:rFonts w:eastAsia="Times New Roman"/>
          <w:color w:val="000000"/>
          <w:lang w:val="ro-RO" w:eastAsia="en-GB" w:bidi="ar-SA"/>
        </w:rPr>
        <w:t xml:space="preserve">are </w:t>
      </w:r>
      <w:r w:rsidRPr="00590EA1">
        <w:rPr>
          <w:rFonts w:eastAsia="Times New Roman"/>
          <w:color w:val="000000"/>
          <w:lang w:val="ro-RO" w:eastAsia="en-GB" w:bidi="ar-SA"/>
        </w:rPr>
        <w:t>financiar</w:t>
      </w:r>
      <w:r w:rsidR="00E87569" w:rsidRPr="00590EA1">
        <w:rPr>
          <w:rFonts w:eastAsia="Times New Roman"/>
          <w:color w:val="000000"/>
          <w:lang w:val="ro-RO" w:eastAsia="en-GB" w:bidi="ar-SA"/>
        </w:rPr>
        <w:t>ă</w:t>
      </w:r>
      <w:r w:rsidRPr="00590EA1">
        <w:rPr>
          <w:rFonts w:eastAsia="Times New Roman"/>
          <w:color w:val="000000"/>
          <w:lang w:val="ro-RO" w:eastAsia="en-GB" w:bidi="ar-SA"/>
        </w:rPr>
        <w:t xml:space="preserve">, </w:t>
      </w:r>
      <w:r w:rsidR="00E87569" w:rsidRPr="00590EA1">
        <w:rPr>
          <w:rFonts w:eastAsia="Times New Roman"/>
          <w:color w:val="000000"/>
          <w:lang w:val="ro-RO" w:eastAsia="en-GB" w:bidi="ar-SA"/>
        </w:rPr>
        <w:t>de</w:t>
      </w:r>
      <w:r w:rsidRPr="00590EA1">
        <w:rPr>
          <w:rFonts w:eastAsia="Times New Roman"/>
          <w:color w:val="000000"/>
          <w:lang w:val="ro-RO" w:eastAsia="en-GB" w:bidi="ar-SA"/>
        </w:rPr>
        <w:t xml:space="preserve"> </w:t>
      </w:r>
      <w:r w:rsidR="00E87569" w:rsidRPr="00590EA1">
        <w:rPr>
          <w:rFonts w:eastAsia="Times New Roman"/>
          <w:color w:val="000000"/>
          <w:lang w:val="ro-RO" w:eastAsia="en-GB" w:bidi="ar-SA"/>
        </w:rPr>
        <w:t xml:space="preserve">administrare a </w:t>
      </w:r>
      <w:r w:rsidRPr="00590EA1">
        <w:rPr>
          <w:rFonts w:eastAsia="Times New Roman"/>
          <w:color w:val="000000"/>
          <w:lang w:val="ro-RO" w:eastAsia="en-GB" w:bidi="ar-SA"/>
        </w:rPr>
        <w:t xml:space="preserve">restructurării și a </w:t>
      </w:r>
      <w:r w:rsidR="00541825" w:rsidRPr="00590EA1">
        <w:rPr>
          <w:rFonts w:eastAsia="Times New Roman"/>
          <w:color w:val="000000"/>
          <w:lang w:val="ro-RO" w:eastAsia="en-GB" w:bidi="ar-SA"/>
        </w:rPr>
        <w:t>redresării</w:t>
      </w:r>
      <w:r w:rsidRPr="00590EA1">
        <w:rPr>
          <w:rFonts w:eastAsia="Times New Roman"/>
          <w:color w:val="000000"/>
          <w:lang w:val="ro-RO" w:eastAsia="en-GB" w:bidi="ar-SA"/>
        </w:rPr>
        <w:t xml:space="preserve"> aplicabil</w:t>
      </w:r>
      <w:r w:rsidR="00FD024E" w:rsidRPr="00590EA1">
        <w:rPr>
          <w:rFonts w:eastAsia="Times New Roman"/>
          <w:color w:val="000000"/>
          <w:lang w:val="ro-RO" w:eastAsia="en-GB" w:bidi="ar-SA"/>
        </w:rPr>
        <w:t>ă</w:t>
      </w:r>
      <w:r w:rsidRPr="00590EA1">
        <w:rPr>
          <w:rFonts w:eastAsia="Times New Roman"/>
          <w:color w:val="000000"/>
          <w:lang w:val="ro-RO" w:eastAsia="en-GB" w:bidi="ar-SA"/>
        </w:rPr>
        <w:t xml:space="preserve"> operațiunilor pe care BEI le efectuează pe propriul risc. </w:t>
      </w:r>
      <w:r w:rsidR="00AB7A08" w:rsidRPr="00590EA1">
        <w:rPr>
          <w:rFonts w:eastAsia="Times New Roman"/>
          <w:color w:val="000000"/>
          <w:lang w:val="ro-RO" w:eastAsia="en-GB" w:bidi="ar-SA"/>
        </w:rPr>
        <w:t xml:space="preserve">MIPE confirmă și acceptă că, în cazul în care se va aplica o </w:t>
      </w:r>
      <w:r w:rsidR="001C51A1" w:rsidRPr="00590EA1">
        <w:rPr>
          <w:rFonts w:eastAsia="Times New Roman"/>
          <w:color w:val="000000"/>
          <w:lang w:val="ro-RO" w:eastAsia="en-GB" w:bidi="ar-SA"/>
        </w:rPr>
        <w:t xml:space="preserve">modalitate </w:t>
      </w:r>
      <w:r w:rsidR="00046D4F" w:rsidRPr="00590EA1">
        <w:rPr>
          <w:rFonts w:eastAsia="Times New Roman"/>
          <w:color w:val="000000"/>
          <w:lang w:val="ro-RO" w:eastAsia="en-GB" w:bidi="ar-SA"/>
        </w:rPr>
        <w:t xml:space="preserve">ajustată </w:t>
      </w:r>
      <w:r w:rsidR="001C51A1" w:rsidRPr="00590EA1">
        <w:rPr>
          <w:rFonts w:eastAsia="Times New Roman"/>
          <w:color w:val="000000"/>
          <w:lang w:val="ro-RO" w:eastAsia="en-GB" w:bidi="ar-SA"/>
        </w:rPr>
        <w:t xml:space="preserve">de </w:t>
      </w:r>
      <w:r w:rsidR="00AB7A08" w:rsidRPr="00590EA1">
        <w:rPr>
          <w:rFonts w:eastAsia="Times New Roman"/>
          <w:color w:val="000000"/>
          <w:lang w:val="ro-RO" w:eastAsia="en-GB" w:bidi="ar-SA"/>
        </w:rPr>
        <w:t>monitoriz</w:t>
      </w:r>
      <w:r w:rsidR="00046D4F" w:rsidRPr="00590EA1">
        <w:rPr>
          <w:rFonts w:eastAsia="Times New Roman"/>
          <w:color w:val="000000"/>
          <w:lang w:val="ro-RO" w:eastAsia="en-GB" w:bidi="ar-SA"/>
        </w:rPr>
        <w:t xml:space="preserve">are </w:t>
      </w:r>
      <w:r w:rsidR="00AB7A08" w:rsidRPr="00590EA1">
        <w:rPr>
          <w:rFonts w:eastAsia="Times New Roman"/>
          <w:color w:val="000000"/>
          <w:lang w:val="ro-RO" w:eastAsia="en-GB" w:bidi="ar-SA"/>
        </w:rPr>
        <w:t>financiar</w:t>
      </w:r>
      <w:r w:rsidR="00046D4F" w:rsidRPr="00590EA1">
        <w:rPr>
          <w:rFonts w:eastAsia="Times New Roman"/>
          <w:color w:val="000000"/>
          <w:lang w:val="ro-RO" w:eastAsia="en-GB" w:bidi="ar-SA"/>
        </w:rPr>
        <w:t>ă</w:t>
      </w:r>
      <w:r w:rsidR="001C51A1" w:rsidRPr="00590EA1">
        <w:rPr>
          <w:rFonts w:eastAsia="Times New Roman"/>
          <w:color w:val="000000"/>
          <w:lang w:val="ro-RO" w:eastAsia="en-GB" w:bidi="ar-SA"/>
        </w:rPr>
        <w:t>,</w:t>
      </w:r>
      <w:r w:rsidR="00AB7A08" w:rsidRPr="00590EA1">
        <w:rPr>
          <w:rFonts w:eastAsia="Times New Roman"/>
          <w:color w:val="000000"/>
          <w:lang w:val="ro-RO" w:eastAsia="en-GB" w:bidi="ar-SA"/>
        </w:rPr>
        <w:t xml:space="preserve"> </w:t>
      </w:r>
      <w:r w:rsidR="00046D4F" w:rsidRPr="00590EA1">
        <w:rPr>
          <w:rFonts w:eastAsia="Times New Roman"/>
          <w:color w:val="000000"/>
          <w:lang w:val="ro-RO" w:eastAsia="en-GB" w:bidi="ar-SA"/>
        </w:rPr>
        <w:t xml:space="preserve">de administrare a </w:t>
      </w:r>
      <w:r w:rsidR="00AB7A08" w:rsidRPr="00590EA1">
        <w:rPr>
          <w:rFonts w:eastAsia="Times New Roman"/>
          <w:color w:val="000000"/>
          <w:lang w:val="ro-RO" w:eastAsia="en-GB" w:bidi="ar-SA"/>
        </w:rPr>
        <w:t xml:space="preserve">restructurării și a redresării pentru (o parte din) operațiunile finanțate în cadrul </w:t>
      </w:r>
      <w:r w:rsidR="00B04E9B" w:rsidRPr="00590EA1">
        <w:rPr>
          <w:rFonts w:eastAsia="Times New Roman"/>
          <w:color w:val="000000"/>
          <w:lang w:val="ro-RO" w:eastAsia="en-GB" w:bidi="ar-SA"/>
        </w:rPr>
        <w:t>MRR</w:t>
      </w:r>
      <w:r w:rsidR="00AB7A08" w:rsidRPr="00590EA1">
        <w:rPr>
          <w:rFonts w:eastAsia="Times New Roman"/>
          <w:color w:val="000000"/>
          <w:lang w:val="ro-RO" w:eastAsia="en-GB" w:bidi="ar-SA"/>
        </w:rPr>
        <w:t xml:space="preserve">, o astfel de monitorizare va fi prezentată de BEI și acceptată de MIPE într-o formă care va fi stabilită de către </w:t>
      </w:r>
      <w:r w:rsidR="00B04E9B" w:rsidRPr="00590EA1">
        <w:rPr>
          <w:rFonts w:eastAsia="Times New Roman"/>
          <w:color w:val="000000"/>
          <w:lang w:val="ro-RO" w:eastAsia="en-GB" w:bidi="ar-SA"/>
        </w:rPr>
        <w:t>P</w:t>
      </w:r>
      <w:r w:rsidR="00AB7A08" w:rsidRPr="00590EA1">
        <w:rPr>
          <w:rFonts w:eastAsia="Times New Roman"/>
          <w:color w:val="000000"/>
          <w:lang w:val="ro-RO" w:eastAsia="en-GB" w:bidi="ar-SA"/>
        </w:rPr>
        <w:t xml:space="preserve">ărți. </w:t>
      </w:r>
      <w:r w:rsidR="00B30C62" w:rsidRPr="00590EA1">
        <w:rPr>
          <w:rFonts w:eastAsia="Times New Roman"/>
          <w:color w:val="000000"/>
          <w:lang w:val="ro-RO" w:eastAsia="en-GB" w:bidi="ar-SA"/>
        </w:rPr>
        <w:t xml:space="preserve">Aceasta include monitorizarea </w:t>
      </w:r>
      <w:r w:rsidR="00BA259D" w:rsidRPr="00590EA1">
        <w:rPr>
          <w:rFonts w:eastAsia="Times New Roman"/>
          <w:color w:val="000000"/>
          <w:lang w:val="ro-RO" w:eastAsia="en-GB" w:bidi="ar-SA"/>
        </w:rPr>
        <w:t>posibilității</w:t>
      </w:r>
      <w:r w:rsidR="00B30C62" w:rsidRPr="00590EA1">
        <w:rPr>
          <w:rFonts w:eastAsia="Times New Roman"/>
          <w:color w:val="000000"/>
          <w:lang w:val="ro-RO" w:eastAsia="en-GB" w:bidi="ar-SA"/>
        </w:rPr>
        <w:t xml:space="preserve"> </w:t>
      </w:r>
      <w:r w:rsidR="00BA259D" w:rsidRPr="00590EA1">
        <w:rPr>
          <w:rFonts w:eastAsia="Times New Roman"/>
          <w:color w:val="000000"/>
          <w:lang w:val="ro-RO" w:eastAsia="en-GB" w:bidi="ar-SA"/>
        </w:rPr>
        <w:t>apariției</w:t>
      </w:r>
      <w:r w:rsidR="00B30C62" w:rsidRPr="00590EA1">
        <w:rPr>
          <w:rFonts w:eastAsia="Times New Roman"/>
          <w:color w:val="000000"/>
          <w:lang w:val="ro-RO" w:eastAsia="en-GB" w:bidi="ar-SA"/>
        </w:rPr>
        <w:t xml:space="preserve"> un</w:t>
      </w:r>
      <w:r w:rsidR="00BA259D" w:rsidRPr="00590EA1">
        <w:rPr>
          <w:rFonts w:eastAsia="Times New Roman"/>
          <w:color w:val="000000"/>
          <w:lang w:val="ro-RO" w:eastAsia="en-GB" w:bidi="ar-SA"/>
        </w:rPr>
        <w:t>ui</w:t>
      </w:r>
      <w:r w:rsidR="00B30C62" w:rsidRPr="00590EA1">
        <w:rPr>
          <w:rFonts w:eastAsia="Times New Roman"/>
          <w:color w:val="000000"/>
          <w:lang w:val="ro-RO" w:eastAsia="en-GB" w:bidi="ar-SA"/>
        </w:rPr>
        <w:t xml:space="preserve"> caz de neîndeplinire a obligațiilor sau </w:t>
      </w:r>
      <w:r w:rsidR="004C6F49" w:rsidRPr="00590EA1">
        <w:rPr>
          <w:rFonts w:eastAsia="Times New Roman"/>
          <w:color w:val="000000"/>
          <w:lang w:val="ro-RO" w:eastAsia="en-GB" w:bidi="ar-SA"/>
        </w:rPr>
        <w:t>a oricărui</w:t>
      </w:r>
      <w:r w:rsidR="00B30C62" w:rsidRPr="00590EA1">
        <w:rPr>
          <w:rFonts w:eastAsia="Times New Roman"/>
          <w:color w:val="000000"/>
          <w:lang w:val="ro-RO" w:eastAsia="en-GB" w:bidi="ar-SA"/>
        </w:rPr>
        <w:t xml:space="preserve"> alt</w:t>
      </w:r>
      <w:r w:rsidR="004C6F49" w:rsidRPr="00590EA1">
        <w:rPr>
          <w:rFonts w:eastAsia="Times New Roman"/>
          <w:color w:val="000000"/>
          <w:lang w:val="ro-RO" w:eastAsia="en-GB" w:bidi="ar-SA"/>
        </w:rPr>
        <w:t>ui</w:t>
      </w:r>
      <w:r w:rsidR="00B30C62" w:rsidRPr="00590EA1">
        <w:rPr>
          <w:rFonts w:eastAsia="Times New Roman"/>
          <w:color w:val="000000"/>
          <w:lang w:val="ro-RO" w:eastAsia="en-GB" w:bidi="ar-SA"/>
        </w:rPr>
        <w:t xml:space="preserve"> eveniment care duce la </w:t>
      </w:r>
      <w:r w:rsidR="00BA259D" w:rsidRPr="00590EA1">
        <w:rPr>
          <w:rFonts w:eastAsia="Times New Roman"/>
          <w:color w:val="000000"/>
          <w:lang w:val="ro-RO" w:eastAsia="en-GB" w:bidi="ar-SA"/>
        </w:rPr>
        <w:t>încetarea</w:t>
      </w:r>
      <w:r w:rsidR="00B30C62" w:rsidRPr="00590EA1">
        <w:rPr>
          <w:rFonts w:eastAsia="Times New Roman"/>
          <w:color w:val="000000"/>
          <w:lang w:val="ro-RO" w:eastAsia="en-GB" w:bidi="ar-SA"/>
        </w:rPr>
        <w:t xml:space="preserve"> acordului de investiții relevant și luarea de măsuri adecvate în cazul unui astfel de eveniment.</w:t>
      </w:r>
    </w:p>
    <w:p w14:paraId="35E5B636" w14:textId="7091DB02" w:rsidR="000C0655" w:rsidRPr="00590EA1" w:rsidRDefault="008E5C89"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iCs/>
          <w:color w:val="000000"/>
          <w:lang w:val="ro-RO" w:eastAsia="en-GB" w:bidi="ar-SA"/>
        </w:rPr>
        <w:t>BEI nu va suporta nicio obligație financiară ca urmare a fluctuațiilor de schimb valutar între euro și leul românesc, în legătură cu faptul că sumele relevante din PRR și din acordurile de împrumut în ceea ce privește investițiile sunt exprimate în euro</w:t>
      </w:r>
      <w:r w:rsidR="000C0655" w:rsidRPr="00590EA1">
        <w:rPr>
          <w:rFonts w:eastAsia="Times New Roman"/>
          <w:iCs/>
          <w:color w:val="000000"/>
          <w:lang w:val="ro-RO" w:eastAsia="en-GB" w:bidi="ar-SA"/>
        </w:rPr>
        <w:t>.</w:t>
      </w:r>
      <w:r w:rsidR="000C0655" w:rsidRPr="00590EA1">
        <w:rPr>
          <w:rFonts w:eastAsia="Times New Roman"/>
          <w:color w:val="000000"/>
          <w:lang w:val="ro-RO" w:eastAsia="en-GB" w:bidi="ar-SA"/>
        </w:rPr>
        <w:t xml:space="preserve"> </w:t>
      </w:r>
    </w:p>
    <w:p w14:paraId="488C0305" w14:textId="37675D75" w:rsidR="000C0655" w:rsidRPr="00590EA1" w:rsidRDefault="008E5C89"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Se preconizează că orice altă derogare de la normele, politicile și procedurile BEI aprobate de organele de conducere ale BEI pentru resursele proprii ale acesteia se va aplica, de asemenea, contribuțiilor MRR utilizate pentru împrumuturi directe</w:t>
      </w:r>
      <w:r w:rsidR="000C0655" w:rsidRPr="00590EA1">
        <w:rPr>
          <w:rFonts w:eastAsia="Times New Roman"/>
          <w:color w:val="000000"/>
          <w:lang w:val="ro-RO" w:eastAsia="en-GB" w:bidi="ar-SA"/>
        </w:rPr>
        <w:t>.</w:t>
      </w:r>
    </w:p>
    <w:p w14:paraId="3E5CA2A5" w14:textId="3C720E34" w:rsidR="000C0655" w:rsidRPr="00590EA1" w:rsidRDefault="003B553E" w:rsidP="004A61FE">
      <w:pPr>
        <w:pStyle w:val="ListParagraph"/>
        <w:keepNext/>
        <w:keepLines/>
        <w:numPr>
          <w:ilvl w:val="0"/>
          <w:numId w:val="31"/>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t>Risc de eligibilitate</w:t>
      </w:r>
    </w:p>
    <w:p w14:paraId="02D866E4" w14:textId="1CFB2D41" w:rsidR="000C0655" w:rsidRPr="00590EA1" w:rsidRDefault="0028649D"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Este de așteptat ca tranzacțiile de împrumut încheiate cu Beneficiari Finali să îndeplinească o serie de criterii de eligibilitate. Unele dintre aceste criterii de eligibilitate sunt stabilite pe baza unor considerente comerciale, în timp ce altele sunt stabilite pe baza cerințelor relevante prevăzute în regulamentele UE și în normele naționale aplicabile. Nerespectarea acestor criterii de eligibilitate are consecințe diferite în funcție de circumstanțe</w:t>
      </w:r>
      <w:r w:rsidR="000C0655" w:rsidRPr="00590EA1">
        <w:rPr>
          <w:rFonts w:eastAsia="Times New Roman"/>
          <w:color w:val="000000"/>
          <w:lang w:val="ro-RO" w:eastAsia="en-GB" w:bidi="ar-SA"/>
        </w:rPr>
        <w:t>.</w:t>
      </w:r>
    </w:p>
    <w:p w14:paraId="42EFEF3A" w14:textId="5D5EA1E4" w:rsidR="000C0655" w:rsidRPr="00590EA1" w:rsidRDefault="00B91A58"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Acordurile de investiții vor include anumite prevederi, ale căror obiective vor fi recuperarea sumelor alocate: (i) pentru o tranzacție aferentă care nu respectă sau nu mai respectă criteriile de eligibilitate convenite sau (ii) afectate de o neregulă</w:t>
      </w:r>
      <w:r w:rsidR="000C0655" w:rsidRPr="00590EA1">
        <w:rPr>
          <w:rFonts w:eastAsia="Times New Roman"/>
          <w:color w:val="000000"/>
          <w:lang w:val="ro-RO" w:eastAsia="en-GB" w:bidi="ar-SA"/>
        </w:rPr>
        <w:t>.</w:t>
      </w:r>
    </w:p>
    <w:p w14:paraId="09B958F8" w14:textId="7C50679C" w:rsidR="000C0655" w:rsidRPr="00590EA1" w:rsidRDefault="00EA5509"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Cu toate acestea, datorită caracteristicilor inerente ale tranzacțiilor de împrumut, recuperarea în beneficiul FdF a acestor sume alocate nu este garantată și rămâne supusă, în special, aplicării clauzelor negociate cu Beneficiarul Final. În plus, exercitarea de către BEI a drepturilor sale în ceea ce privește </w:t>
      </w:r>
      <w:r w:rsidR="006E465D" w:rsidRPr="00590EA1">
        <w:rPr>
          <w:rFonts w:eastAsia="Times New Roman"/>
          <w:color w:val="000000"/>
          <w:lang w:val="ro-RO" w:eastAsia="en-GB" w:bidi="ar-SA"/>
        </w:rPr>
        <w:t>Beneficiarul F</w:t>
      </w:r>
      <w:r w:rsidRPr="00590EA1">
        <w:rPr>
          <w:rFonts w:eastAsia="Times New Roman"/>
          <w:color w:val="000000"/>
          <w:lang w:val="ro-RO" w:eastAsia="en-GB" w:bidi="ar-SA"/>
        </w:rPr>
        <w:t xml:space="preserve">inal este limitată de drepturile pe care orice investitor le poate exercita față de </w:t>
      </w:r>
      <w:r w:rsidR="006E465D" w:rsidRPr="00590EA1">
        <w:rPr>
          <w:rFonts w:eastAsia="Times New Roman"/>
          <w:color w:val="000000"/>
          <w:lang w:val="ro-RO" w:eastAsia="en-GB" w:bidi="ar-SA"/>
        </w:rPr>
        <w:t xml:space="preserve">Beneficiarul Final </w:t>
      </w:r>
      <w:r w:rsidRPr="00590EA1">
        <w:rPr>
          <w:rFonts w:eastAsia="Times New Roman"/>
          <w:color w:val="000000"/>
          <w:lang w:val="ro-RO" w:eastAsia="en-GB" w:bidi="ar-SA"/>
        </w:rPr>
        <w:t xml:space="preserve">în temeiul legii, în special </w:t>
      </w:r>
      <w:r w:rsidR="00FF5632" w:rsidRPr="00590EA1">
        <w:rPr>
          <w:rFonts w:eastAsia="Times New Roman"/>
          <w:color w:val="000000"/>
          <w:lang w:val="ro-RO" w:eastAsia="en-GB" w:bidi="ar-SA"/>
        </w:rPr>
        <w:t>legea</w:t>
      </w:r>
      <w:r w:rsidRPr="00590EA1">
        <w:rPr>
          <w:rFonts w:eastAsia="Times New Roman"/>
          <w:color w:val="000000"/>
          <w:lang w:val="ro-RO" w:eastAsia="en-GB" w:bidi="ar-SA"/>
        </w:rPr>
        <w:t xml:space="preserve"> societăților comerciale</w:t>
      </w:r>
      <w:r w:rsidR="000C0655" w:rsidRPr="00590EA1">
        <w:rPr>
          <w:rFonts w:eastAsia="Times New Roman"/>
          <w:color w:val="000000"/>
          <w:lang w:val="ro-RO" w:eastAsia="en-GB" w:bidi="ar-SA"/>
        </w:rPr>
        <w:t>.</w:t>
      </w:r>
    </w:p>
    <w:p w14:paraId="2696E4DB" w14:textId="2BEDA427" w:rsidR="000C0655" w:rsidRPr="00590EA1" w:rsidRDefault="0096230C"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MIPE confirmă și este de acord că astfel de riscuri vor fi suportate în întregime de către F</w:t>
      </w:r>
      <w:r w:rsidR="007E734E" w:rsidRPr="00590EA1">
        <w:rPr>
          <w:rFonts w:eastAsia="Times New Roman"/>
          <w:color w:val="000000"/>
          <w:lang w:val="ro-RO" w:eastAsia="en-GB" w:bidi="ar-SA"/>
        </w:rPr>
        <w:t>d</w:t>
      </w:r>
      <w:r w:rsidRPr="00590EA1">
        <w:rPr>
          <w:rFonts w:eastAsia="Times New Roman"/>
          <w:color w:val="000000"/>
          <w:lang w:val="ro-RO" w:eastAsia="en-GB" w:bidi="ar-SA"/>
        </w:rPr>
        <w:t>F și că BEI nu va fi responsabilă în niciun fel pentru orice consecință a faptului că o</w:t>
      </w:r>
      <w:r w:rsidR="007E734E" w:rsidRPr="00590EA1">
        <w:rPr>
          <w:rFonts w:eastAsia="Times New Roman"/>
          <w:color w:val="000000"/>
          <w:lang w:val="ro-RO" w:eastAsia="en-GB" w:bidi="ar-SA"/>
        </w:rPr>
        <w:t>rice</w:t>
      </w:r>
      <w:r w:rsidRPr="00590EA1">
        <w:rPr>
          <w:rFonts w:eastAsia="Times New Roman"/>
          <w:color w:val="000000"/>
          <w:lang w:val="ro-RO" w:eastAsia="en-GB" w:bidi="ar-SA"/>
        </w:rPr>
        <w:t xml:space="preserve"> cheltuială este considerată neeligibilă (în conformitate cu reglementările UE aplicabile) în astfel de circumstanțe</w:t>
      </w:r>
      <w:r w:rsidR="000C0655" w:rsidRPr="00590EA1">
        <w:rPr>
          <w:rFonts w:eastAsia="Times New Roman"/>
          <w:color w:val="000000"/>
          <w:lang w:val="ro-RO" w:eastAsia="en-GB" w:bidi="ar-SA"/>
        </w:rPr>
        <w:t>.</w:t>
      </w:r>
    </w:p>
    <w:p w14:paraId="05D67955" w14:textId="679114B2" w:rsidR="000C0655" w:rsidRPr="00590EA1" w:rsidRDefault="007E734E" w:rsidP="004A61FE">
      <w:pPr>
        <w:pStyle w:val="ListParagraph"/>
        <w:keepNext/>
        <w:keepLines/>
        <w:numPr>
          <w:ilvl w:val="0"/>
          <w:numId w:val="31"/>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t>Risc de neabsorbție</w:t>
      </w:r>
    </w:p>
    <w:p w14:paraId="0FF96835" w14:textId="1D70D438" w:rsidR="000C0655" w:rsidRPr="00590EA1" w:rsidRDefault="009842BA"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Fără a aduce atingere tuturor eforturilor rezonabile de promovare a instrumentului, este posibil ca BEI să nu fie în măsură, din motive și condiții de piață (de exemplu, scăderea substanțială demonstrată a cererilor de investiții eligibile din partea Beneficiarilor Finali din România), să </w:t>
      </w:r>
      <w:r w:rsidRPr="00590EA1">
        <w:rPr>
          <w:rFonts w:eastAsia="Times New Roman"/>
          <w:color w:val="000000"/>
          <w:lang w:val="ro-RO" w:eastAsia="en-GB" w:bidi="ar-SA"/>
        </w:rPr>
        <w:lastRenderedPageBreak/>
        <w:t xml:space="preserve">finalizeze constituirea portofoliului de investiții eligibile în intervalul de timp indicat pentru investiții. Prin urmare, MIPE </w:t>
      </w:r>
      <w:r w:rsidR="004B0834" w:rsidRPr="00590EA1">
        <w:rPr>
          <w:rFonts w:eastAsia="Times New Roman"/>
          <w:color w:val="000000"/>
          <w:lang w:val="ro-RO" w:eastAsia="en-GB" w:bidi="ar-SA"/>
        </w:rPr>
        <w:t>confirmă</w:t>
      </w:r>
      <w:r w:rsidRPr="00590EA1">
        <w:rPr>
          <w:rFonts w:eastAsia="Times New Roman"/>
          <w:color w:val="000000"/>
          <w:lang w:val="ro-RO" w:eastAsia="en-GB" w:bidi="ar-SA"/>
        </w:rPr>
        <w:t xml:space="preserve"> că această lipsă de absorbție a fondurilor </w:t>
      </w:r>
      <w:r w:rsidR="002B5DE6" w:rsidRPr="00590EA1">
        <w:rPr>
          <w:rFonts w:eastAsia="Times New Roman"/>
          <w:color w:val="000000"/>
          <w:lang w:val="ro-RO" w:eastAsia="en-GB" w:bidi="ar-SA"/>
        </w:rPr>
        <w:t>MRR</w:t>
      </w:r>
      <w:r w:rsidRPr="00590EA1">
        <w:rPr>
          <w:rFonts w:eastAsia="Times New Roman"/>
          <w:color w:val="000000"/>
          <w:lang w:val="ro-RO" w:eastAsia="en-GB" w:bidi="ar-SA"/>
        </w:rPr>
        <w:t xml:space="preserve"> ar putea ridica un risc de neeligibilitate a cheltuielilor relevante în conformitate cu normele UE aplicabile</w:t>
      </w:r>
      <w:r w:rsidR="000C0655" w:rsidRPr="00590EA1">
        <w:rPr>
          <w:rFonts w:eastAsia="Times New Roman"/>
          <w:color w:val="000000"/>
          <w:lang w:val="ro-RO" w:eastAsia="en-GB" w:bidi="ar-SA"/>
        </w:rPr>
        <w:t>.</w:t>
      </w:r>
    </w:p>
    <w:p w14:paraId="6E1F60D0" w14:textId="45F26F8D" w:rsidR="000C0655" w:rsidRPr="00590EA1" w:rsidRDefault="002B5DE6" w:rsidP="004A61FE">
      <w:pPr>
        <w:pStyle w:val="ListParagraph"/>
        <w:keepNext/>
        <w:keepLines/>
        <w:numPr>
          <w:ilvl w:val="0"/>
          <w:numId w:val="31"/>
        </w:numPr>
        <w:tabs>
          <w:tab w:val="left" w:pos="426"/>
          <w:tab w:val="left" w:pos="1080"/>
        </w:tabs>
        <w:autoSpaceDE w:val="0"/>
        <w:autoSpaceDN w:val="0"/>
        <w:adjustRightInd w:val="0"/>
        <w:snapToGrid w:val="0"/>
        <w:spacing w:before="240"/>
        <w:ind w:right="74" w:hanging="720"/>
        <w:rPr>
          <w:b/>
          <w:lang w:val="ro-RO"/>
        </w:rPr>
      </w:pPr>
      <w:r w:rsidRPr="00590EA1">
        <w:rPr>
          <w:b/>
          <w:lang w:val="ro-RO"/>
        </w:rPr>
        <w:t>Factori generali de risc</w:t>
      </w:r>
    </w:p>
    <w:p w14:paraId="44D2082B" w14:textId="7F34E8C6" w:rsidR="000C0655" w:rsidRPr="00590EA1" w:rsidRDefault="002B5DE6" w:rsidP="0021520E">
      <w:pPr>
        <w:widowControl w:val="0"/>
        <w:tabs>
          <w:tab w:val="left" w:pos="900"/>
          <w:tab w:val="left" w:pos="1080"/>
        </w:tabs>
        <w:autoSpaceDE w:val="0"/>
        <w:autoSpaceDN w:val="0"/>
        <w:adjustRightInd w:val="0"/>
        <w:spacing w:before="240"/>
        <w:ind w:right="74"/>
        <w:rPr>
          <w:lang w:val="ro-RO"/>
        </w:rPr>
      </w:pPr>
      <w:r w:rsidRPr="00590EA1">
        <w:rPr>
          <w:lang w:val="ro-RO"/>
        </w:rPr>
        <w:t>Factorii generali de risc pentru Instrumentele Financiare includ cursurile de schimb valutar, ratele dobânzilor, riscul de credit, riscul de contrapartidă, volatilitatea pieței și riscurile politice. Lista factorilor de risc prezentată mai jos nu este exhaustivă. Alte riscuri pot apărea de la caz la caz, cum ar fi</w:t>
      </w:r>
      <w:r w:rsidR="000C0655" w:rsidRPr="00590EA1">
        <w:rPr>
          <w:lang w:val="ro-RO"/>
        </w:rPr>
        <w:t>:</w:t>
      </w:r>
    </w:p>
    <w:p w14:paraId="48903628" w14:textId="47AE9A7E" w:rsidR="000C0655" w:rsidRPr="00590EA1" w:rsidRDefault="00A8081C" w:rsidP="00C30EFE">
      <w:pPr>
        <w:pStyle w:val="Schedule3L5"/>
        <w:tabs>
          <w:tab w:val="clear" w:pos="1440"/>
        </w:tabs>
        <w:ind w:left="709" w:hanging="709"/>
        <w:rPr>
          <w:lang w:val="ro-RO"/>
        </w:rPr>
      </w:pPr>
      <w:r w:rsidRPr="00590EA1">
        <w:rPr>
          <w:lang w:val="ro-RO"/>
        </w:rPr>
        <w:t>Investiția într-un Instrument Financiar necesită un angajament pe termen lung, fără certitudinea unei rentabilități. Multe dintre investițiile efectuate se pot dovedi foarte puțin lichide și nu există nicio garanție că BEI va putea recupera sumele investite în timp util, în conformitate cu calendarul de rambursare prevăzut</w:t>
      </w:r>
      <w:r w:rsidR="000C0655" w:rsidRPr="00590EA1">
        <w:rPr>
          <w:lang w:val="ro-RO"/>
        </w:rPr>
        <w:t>.</w:t>
      </w:r>
    </w:p>
    <w:p w14:paraId="5F7A82E2" w14:textId="2CB5DA39" w:rsidR="000C0655" w:rsidRPr="00590EA1" w:rsidRDefault="00A238F9" w:rsidP="00A238F9">
      <w:pPr>
        <w:pStyle w:val="Schedule3L5"/>
        <w:tabs>
          <w:tab w:val="clear" w:pos="1440"/>
        </w:tabs>
        <w:ind w:left="709" w:hanging="709"/>
        <w:rPr>
          <w:lang w:val="ro-RO"/>
        </w:rPr>
      </w:pPr>
      <w:r w:rsidRPr="00590EA1">
        <w:rPr>
          <w:lang w:val="ro-RO"/>
        </w:rPr>
        <w:t xml:space="preserve">Fiecare investitor, inclusiv </w:t>
      </w:r>
      <w:r w:rsidR="009E31C3">
        <w:rPr>
          <w:lang w:val="ro-RO"/>
        </w:rPr>
        <w:t>FdF</w:t>
      </w:r>
      <w:r w:rsidRPr="00590EA1">
        <w:rPr>
          <w:lang w:val="ro-RO"/>
        </w:rPr>
        <w:t xml:space="preserve">, trebuie să fie pregătit să suporte riscul economic al unei investiții cel puțin pe durata de existență a unui </w:t>
      </w:r>
      <w:r w:rsidR="0032272A">
        <w:rPr>
          <w:lang w:val="ro-RO"/>
        </w:rPr>
        <w:t>I</w:t>
      </w:r>
      <w:r w:rsidRPr="00590EA1">
        <w:rPr>
          <w:lang w:val="ro-RO"/>
        </w:rPr>
        <w:t xml:space="preserve">nstrument </w:t>
      </w:r>
      <w:r w:rsidR="0032272A">
        <w:rPr>
          <w:lang w:val="ro-RO"/>
        </w:rPr>
        <w:t>F</w:t>
      </w:r>
      <w:r w:rsidRPr="00590EA1">
        <w:rPr>
          <w:lang w:val="ro-RO"/>
        </w:rPr>
        <w:t>inanciar</w:t>
      </w:r>
      <w:r w:rsidR="000C0655" w:rsidRPr="00590EA1">
        <w:rPr>
          <w:lang w:val="ro-RO"/>
        </w:rPr>
        <w:t>.</w:t>
      </w:r>
    </w:p>
    <w:p w14:paraId="09E4A139" w14:textId="51C16AC4" w:rsidR="00D10611" w:rsidRPr="00590EA1" w:rsidRDefault="00D10611" w:rsidP="0021520E">
      <w:pPr>
        <w:pStyle w:val="Schedule3L5"/>
        <w:tabs>
          <w:tab w:val="clear" w:pos="1440"/>
        </w:tabs>
        <w:ind w:left="709" w:hanging="709"/>
        <w:rPr>
          <w:lang w:val="ro-RO"/>
        </w:rPr>
      </w:pPr>
      <w:r w:rsidRPr="00590EA1">
        <w:rPr>
          <w:lang w:val="ro-RO"/>
        </w:rPr>
        <w:t xml:space="preserve">BEI va face investiții pe baza estimărilor sau a proiecțiilor privind veniturile și fluxurile de numerar, a ratelor interne de rentabilitate și a </w:t>
      </w:r>
      <w:r w:rsidR="00625937" w:rsidRPr="00590EA1">
        <w:rPr>
          <w:lang w:val="ro-RO"/>
        </w:rPr>
        <w:t>rentabilității</w:t>
      </w:r>
      <w:r w:rsidRPr="00590EA1">
        <w:rPr>
          <w:lang w:val="ro-RO"/>
        </w:rPr>
        <w:t xml:space="preserve"> curente, care, la rândul lor, se vor baza, printre altele, pe ipoteze privind performanța fiecărei investiții, valoarea și condițiile de finanțare disponibile, </w:t>
      </w:r>
      <w:r w:rsidR="00625937" w:rsidRPr="00590EA1">
        <w:rPr>
          <w:lang w:val="ro-RO"/>
        </w:rPr>
        <w:t>titlurile de valoare</w:t>
      </w:r>
      <w:r w:rsidRPr="00590EA1">
        <w:rPr>
          <w:lang w:val="ro-RO"/>
        </w:rPr>
        <w:t>/garanții</w:t>
      </w:r>
      <w:r w:rsidR="00625937" w:rsidRPr="00590EA1">
        <w:rPr>
          <w:lang w:val="ro-RO"/>
        </w:rPr>
        <w:t>le</w:t>
      </w:r>
      <w:r w:rsidRPr="00590EA1">
        <w:rPr>
          <w:lang w:val="ro-RO"/>
        </w:rPr>
        <w:t xml:space="preserve"> furnizate, rambursările programate, inclusiv posibilele strategii de recuperare a activelor și de remediere, toate acestea fiind supuse unei incertitudini semnificative. În plus, pot apărea evenimente sau condiții care nu au fost anticipate și care pot avea un efect semnificativ asupra ratei efective de rentabilitate primite pentru investițiile respective. Investitorii nu au nicio garanție că li se va returna </w:t>
      </w:r>
      <w:r w:rsidR="00280F72" w:rsidRPr="00590EA1">
        <w:rPr>
          <w:lang w:val="ro-RO"/>
        </w:rPr>
        <w:t xml:space="preserve">vreo sumă de </w:t>
      </w:r>
      <w:r w:rsidRPr="00590EA1">
        <w:rPr>
          <w:lang w:val="ro-RO"/>
        </w:rPr>
        <w:t>capital</w:t>
      </w:r>
      <w:r w:rsidR="00280F72" w:rsidRPr="00590EA1">
        <w:rPr>
          <w:lang w:val="ro-RO"/>
        </w:rPr>
        <w:t>.</w:t>
      </w:r>
    </w:p>
    <w:p w14:paraId="522FB434" w14:textId="7FA27871" w:rsidR="000C0655" w:rsidRPr="00590EA1" w:rsidRDefault="00280F72" w:rsidP="00280F72">
      <w:pPr>
        <w:pStyle w:val="Schedule3L5"/>
        <w:tabs>
          <w:tab w:val="clear" w:pos="1440"/>
        </w:tabs>
        <w:ind w:left="709" w:hanging="709"/>
        <w:rPr>
          <w:lang w:val="ro-RO"/>
        </w:rPr>
      </w:pPr>
      <w:r w:rsidRPr="00590EA1">
        <w:rPr>
          <w:lang w:val="ro-RO"/>
        </w:rPr>
        <w:t>Nu există nicio garanție că investițiile selectate de BEI vor fi profitabile, că BEI va fi în măsură să evite pierderile sau că investițiile selectate vor genera suficientă lichiditate pentru Instrumentele Financiare</w:t>
      </w:r>
      <w:r w:rsidR="000C0655" w:rsidRPr="00590EA1">
        <w:rPr>
          <w:lang w:val="ro-RO"/>
        </w:rPr>
        <w:t>.</w:t>
      </w:r>
    </w:p>
    <w:p w14:paraId="0B211552" w14:textId="5DFCC135" w:rsidR="000C0655" w:rsidRPr="00590EA1" w:rsidRDefault="00280F72" w:rsidP="00280F72">
      <w:pPr>
        <w:pStyle w:val="Schedule3L5"/>
        <w:tabs>
          <w:tab w:val="clear" w:pos="1440"/>
        </w:tabs>
        <w:ind w:left="709" w:hanging="709"/>
        <w:rPr>
          <w:lang w:val="ro-RO"/>
        </w:rPr>
      </w:pPr>
      <w:r w:rsidRPr="00590EA1">
        <w:rPr>
          <w:lang w:val="ro-RO"/>
        </w:rPr>
        <w:t>Succesul activităților unui Beneficiar Final poate fi afectat de condițiile generale economice și de piață, cum ar fi ratele dobânzilor, disponibilitatea capitalului și a creditelor, ratele inflației, incertitudinea economică, modificările legislative și circumstanțele politice naționale și internaționale. Acești factori pot afecta performanța fiecărei investiții și capacitatea acesteia de a rambursa fondurile investite</w:t>
      </w:r>
      <w:r w:rsidR="000C0655" w:rsidRPr="00590EA1">
        <w:rPr>
          <w:lang w:val="ro-RO"/>
        </w:rPr>
        <w:t>.</w:t>
      </w:r>
    </w:p>
    <w:p w14:paraId="0F3BA9E2" w14:textId="624B7125" w:rsidR="000C0655" w:rsidRPr="00590EA1" w:rsidRDefault="001E520D" w:rsidP="00E275CE">
      <w:pPr>
        <w:pStyle w:val="Schedule3L5"/>
        <w:tabs>
          <w:tab w:val="clear" w:pos="1440"/>
        </w:tabs>
        <w:ind w:left="709" w:hanging="709"/>
        <w:rPr>
          <w:lang w:val="ro-RO"/>
        </w:rPr>
      </w:pPr>
      <w:r w:rsidRPr="00590EA1">
        <w:rPr>
          <w:lang w:val="ro-RO"/>
        </w:rPr>
        <w:t xml:space="preserve">Nu există nicio garanție că BEI va fi în măsură să investească integral angajamentele asumate față de aceasta sau că vor fi identificate oportunități de investiții adecvate care să satisfacă </w:t>
      </w:r>
      <w:r w:rsidR="00E275CE" w:rsidRPr="00590EA1">
        <w:rPr>
          <w:lang w:val="ro-RO"/>
        </w:rPr>
        <w:t>S</w:t>
      </w:r>
      <w:r w:rsidRPr="00590EA1">
        <w:rPr>
          <w:lang w:val="ro-RO"/>
        </w:rPr>
        <w:t xml:space="preserve">trategia de </w:t>
      </w:r>
      <w:r w:rsidR="00E275CE" w:rsidRPr="00590EA1">
        <w:rPr>
          <w:lang w:val="ro-RO"/>
        </w:rPr>
        <w:t>I</w:t>
      </w:r>
      <w:r w:rsidRPr="00590EA1">
        <w:rPr>
          <w:lang w:val="ro-RO"/>
        </w:rPr>
        <w:t>nvestiții. În cazul în care BEI nu este în măsură să investească fondurile F</w:t>
      </w:r>
      <w:r w:rsidR="00E275CE" w:rsidRPr="00590EA1">
        <w:rPr>
          <w:lang w:val="ro-RO"/>
        </w:rPr>
        <w:t>d</w:t>
      </w:r>
      <w:r w:rsidRPr="00590EA1">
        <w:rPr>
          <w:lang w:val="ro-RO"/>
        </w:rPr>
        <w:t xml:space="preserve">F, </w:t>
      </w:r>
      <w:r w:rsidR="00E275CE" w:rsidRPr="00590EA1">
        <w:rPr>
          <w:lang w:val="ro-RO"/>
        </w:rPr>
        <w:t>rentabilitatea</w:t>
      </w:r>
      <w:r w:rsidRPr="00590EA1">
        <w:rPr>
          <w:lang w:val="ro-RO"/>
        </w:rPr>
        <w:t xml:space="preserve"> potențial</w:t>
      </w:r>
      <w:r w:rsidR="00E275CE" w:rsidRPr="00590EA1">
        <w:rPr>
          <w:lang w:val="ro-RO"/>
        </w:rPr>
        <w:t>ă</w:t>
      </w:r>
      <w:r w:rsidRPr="00590EA1">
        <w:rPr>
          <w:lang w:val="ro-RO"/>
        </w:rPr>
        <w:t xml:space="preserve"> ar putea fi redus</w:t>
      </w:r>
      <w:r w:rsidR="00E275CE" w:rsidRPr="00590EA1">
        <w:rPr>
          <w:lang w:val="ro-RO"/>
        </w:rPr>
        <w:t>ă</w:t>
      </w:r>
      <w:r w:rsidRPr="00590EA1">
        <w:rPr>
          <w:lang w:val="ro-RO"/>
        </w:rPr>
        <w:t xml:space="preserve"> semnificativ</w:t>
      </w:r>
      <w:r w:rsidR="000C0655" w:rsidRPr="00590EA1">
        <w:rPr>
          <w:lang w:val="ro-RO"/>
        </w:rPr>
        <w:t>.</w:t>
      </w:r>
    </w:p>
    <w:p w14:paraId="7EF0F453" w14:textId="76C11BCE" w:rsidR="000C0655" w:rsidRPr="00590EA1" w:rsidRDefault="00AF0870" w:rsidP="0021520E">
      <w:pPr>
        <w:widowControl w:val="0"/>
        <w:tabs>
          <w:tab w:val="left" w:pos="900"/>
          <w:tab w:val="left" w:pos="1080"/>
        </w:tabs>
        <w:autoSpaceDE w:val="0"/>
        <w:autoSpaceDN w:val="0"/>
        <w:adjustRightInd w:val="0"/>
        <w:spacing w:before="240"/>
        <w:ind w:right="74"/>
        <w:rPr>
          <w:lang w:val="ro-RO"/>
        </w:rPr>
      </w:pPr>
      <w:r w:rsidRPr="00590EA1">
        <w:rPr>
          <w:lang w:val="ro-RO"/>
        </w:rPr>
        <w:t xml:space="preserve">Prin urmare, disponibilitatea MIPE de a accepta atât riscurile specifice mandatului, de eligibilitate, de neabsorbție, cât și riscurile generale reprezintă o condiție prealabilă pentru implementarea Instrumentelor Financiare. Acceptarea riscurilor este, în fapt, o acceptare a unui potențial compromis între rentabilitate și impactul politicii, permițând urmărirea </w:t>
      </w:r>
      <w:r w:rsidRPr="00590EA1">
        <w:rPr>
          <w:lang w:val="ro-RO"/>
        </w:rPr>
        <w:lastRenderedPageBreak/>
        <w:t>obiectivelor politic</w:t>
      </w:r>
      <w:r w:rsidR="00BD5D57" w:rsidRPr="00590EA1">
        <w:rPr>
          <w:lang w:val="ro-RO"/>
        </w:rPr>
        <w:t>i</w:t>
      </w:r>
      <w:r w:rsidRPr="00590EA1">
        <w:rPr>
          <w:lang w:val="ro-RO"/>
        </w:rPr>
        <w:t xml:space="preserve">, astfel cum sunt stabilite în </w:t>
      </w:r>
      <w:r w:rsidR="00C8749B" w:rsidRPr="00590EA1">
        <w:rPr>
          <w:lang w:val="ro-RO"/>
        </w:rPr>
        <w:t>„</w:t>
      </w:r>
      <w:r w:rsidRPr="00590EA1">
        <w:rPr>
          <w:i/>
          <w:lang w:val="ro-RO"/>
        </w:rPr>
        <w:t xml:space="preserve">Strategia de </w:t>
      </w:r>
      <w:r w:rsidR="00C8749B" w:rsidRPr="00590EA1">
        <w:rPr>
          <w:i/>
          <w:lang w:val="ro-RO"/>
        </w:rPr>
        <w:t>I</w:t>
      </w:r>
      <w:r w:rsidRPr="00590EA1">
        <w:rPr>
          <w:i/>
          <w:lang w:val="ro-RO"/>
        </w:rPr>
        <w:t xml:space="preserve">nvestiții, </w:t>
      </w:r>
      <w:r w:rsidR="00C8749B" w:rsidRPr="00590EA1">
        <w:rPr>
          <w:i/>
          <w:lang w:val="ro-RO"/>
        </w:rPr>
        <w:t>P</w:t>
      </w:r>
      <w:r w:rsidRPr="00590EA1">
        <w:rPr>
          <w:i/>
          <w:lang w:val="ro-RO"/>
        </w:rPr>
        <w:t xml:space="preserve">olitica de </w:t>
      </w:r>
      <w:r w:rsidR="00C8749B" w:rsidRPr="00590EA1">
        <w:rPr>
          <w:i/>
          <w:lang w:val="ro-RO"/>
        </w:rPr>
        <w:t>R</w:t>
      </w:r>
      <w:r w:rsidRPr="00590EA1">
        <w:rPr>
          <w:i/>
          <w:lang w:val="ro-RO"/>
        </w:rPr>
        <w:t xml:space="preserve">isc, </w:t>
      </w:r>
      <w:r w:rsidR="00C8749B" w:rsidRPr="00590EA1">
        <w:rPr>
          <w:i/>
          <w:lang w:val="ro-RO"/>
        </w:rPr>
        <w:t>S</w:t>
      </w:r>
      <w:r w:rsidRPr="00590EA1">
        <w:rPr>
          <w:i/>
          <w:lang w:val="ro-RO"/>
        </w:rPr>
        <w:t xml:space="preserve">trategia de </w:t>
      </w:r>
      <w:r w:rsidR="00C8749B" w:rsidRPr="00590EA1">
        <w:rPr>
          <w:i/>
          <w:lang w:val="ro-RO"/>
        </w:rPr>
        <w:t>Exit</w:t>
      </w:r>
      <w:r w:rsidRPr="00590EA1">
        <w:rPr>
          <w:i/>
          <w:lang w:val="ro-RO"/>
        </w:rPr>
        <w:t xml:space="preserve"> </w:t>
      </w:r>
      <w:r w:rsidR="00C8749B" w:rsidRPr="00590EA1">
        <w:rPr>
          <w:i/>
          <w:lang w:val="ro-RO"/>
        </w:rPr>
        <w:t>și</w:t>
      </w:r>
      <w:r w:rsidRPr="00590EA1">
        <w:rPr>
          <w:i/>
          <w:lang w:val="ro-RO"/>
        </w:rPr>
        <w:t xml:space="preserve"> </w:t>
      </w:r>
      <w:r w:rsidR="00C8749B" w:rsidRPr="00590EA1">
        <w:rPr>
          <w:i/>
          <w:lang w:val="ro-RO"/>
        </w:rPr>
        <w:t>P</w:t>
      </w:r>
      <w:r w:rsidRPr="00590EA1">
        <w:rPr>
          <w:i/>
          <w:lang w:val="ro-RO"/>
        </w:rPr>
        <w:t xml:space="preserve">lanul de </w:t>
      </w:r>
      <w:r w:rsidR="00C8749B" w:rsidRPr="00590EA1">
        <w:rPr>
          <w:i/>
          <w:lang w:val="ro-RO"/>
        </w:rPr>
        <w:t>A</w:t>
      </w:r>
      <w:r w:rsidRPr="00590EA1">
        <w:rPr>
          <w:i/>
          <w:lang w:val="ro-RO"/>
        </w:rPr>
        <w:t>faceri</w:t>
      </w:r>
      <w:r w:rsidR="00C8749B" w:rsidRPr="00590EA1">
        <w:rPr>
          <w:lang w:val="ro-RO"/>
        </w:rPr>
        <w:t>”</w:t>
      </w:r>
      <w:r w:rsidR="000C0655" w:rsidRPr="00590EA1">
        <w:rPr>
          <w:lang w:val="ro-RO"/>
        </w:rPr>
        <w:t>.</w:t>
      </w:r>
    </w:p>
    <w:p w14:paraId="7CDA2150" w14:textId="06A23A24" w:rsidR="000C0655" w:rsidRPr="00590EA1" w:rsidRDefault="0065685B" w:rsidP="0021520E">
      <w:pPr>
        <w:widowControl w:val="0"/>
        <w:tabs>
          <w:tab w:val="left" w:pos="900"/>
          <w:tab w:val="left" w:pos="1080"/>
        </w:tabs>
        <w:autoSpaceDE w:val="0"/>
        <w:autoSpaceDN w:val="0"/>
        <w:adjustRightInd w:val="0"/>
        <w:spacing w:before="240"/>
        <w:ind w:right="74"/>
        <w:rPr>
          <w:lang w:val="ro-RO"/>
        </w:rPr>
      </w:pPr>
      <w:r w:rsidRPr="00590EA1">
        <w:rPr>
          <w:lang w:val="ro-RO"/>
        </w:rPr>
        <w:t>Prin prezenta, MIPE recunoaște și confirmă că înțelege și acceptă faptul că Instrumentele Financiare implementate în cadrul FdF vor implica un nivel de risc în conformitate cu normele, politicile și procedurile BEI aplicate operațiunilor pe care le efectuează pe propriul risc, sub rezerva cazurilor descrise mai sus, și pot suferi un nivel de pierderi – sau chiar pierderi totale, astfel cum se prevede mai sus</w:t>
      </w:r>
      <w:r w:rsidR="000C0655" w:rsidRPr="00590EA1">
        <w:rPr>
          <w:lang w:val="ro-RO"/>
        </w:rPr>
        <w:t>.</w:t>
      </w:r>
    </w:p>
    <w:p w14:paraId="573D025B" w14:textId="73F6A076" w:rsidR="000C0655" w:rsidRPr="00590EA1" w:rsidRDefault="000C0655" w:rsidP="0021520E">
      <w:pPr>
        <w:widowControl w:val="0"/>
        <w:tabs>
          <w:tab w:val="left" w:pos="900"/>
          <w:tab w:val="left" w:pos="1080"/>
        </w:tabs>
        <w:autoSpaceDE w:val="0"/>
        <w:autoSpaceDN w:val="0"/>
        <w:adjustRightInd w:val="0"/>
        <w:spacing w:before="240"/>
        <w:ind w:right="74"/>
        <w:rPr>
          <w:rFonts w:eastAsia="Times New Roman"/>
          <w:b/>
          <w:color w:val="000000"/>
          <w:lang w:val="ro-RO" w:eastAsia="en-GB" w:bidi="ar-SA"/>
        </w:rPr>
      </w:pPr>
      <w:r w:rsidRPr="00590EA1">
        <w:rPr>
          <w:rFonts w:eastAsia="Times New Roman"/>
          <w:b/>
          <w:color w:val="000000"/>
          <w:lang w:val="ro-RO" w:eastAsia="en-GB" w:bidi="ar-SA"/>
        </w:rPr>
        <w:t xml:space="preserve">II. </w:t>
      </w:r>
      <w:r w:rsidR="0065685B" w:rsidRPr="00590EA1">
        <w:rPr>
          <w:rFonts w:eastAsia="Times New Roman"/>
          <w:b/>
          <w:color w:val="000000"/>
          <w:lang w:val="ro-RO" w:eastAsia="en-GB" w:bidi="ar-SA"/>
        </w:rPr>
        <w:t>POLITICA DE RISC PENTRU PRODUSUL</w:t>
      </w:r>
      <w:r w:rsidRPr="00590EA1">
        <w:rPr>
          <w:rFonts w:eastAsia="Times New Roman"/>
          <w:b/>
          <w:color w:val="000000"/>
          <w:lang w:val="ro-RO" w:eastAsia="en-GB" w:bidi="ar-SA"/>
        </w:rPr>
        <w:t xml:space="preserve"> INTERMEDIAT</w:t>
      </w:r>
    </w:p>
    <w:p w14:paraId="5A90467B" w14:textId="4FD6571E" w:rsidR="000C0655" w:rsidRPr="00590EA1" w:rsidRDefault="0089518B" w:rsidP="004A61FE">
      <w:pPr>
        <w:pStyle w:val="ListParagraph"/>
        <w:keepNext/>
        <w:keepLines/>
        <w:numPr>
          <w:ilvl w:val="0"/>
          <w:numId w:val="32"/>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t>Confirmări</w:t>
      </w:r>
    </w:p>
    <w:p w14:paraId="6BECCC53" w14:textId="7C46E24F" w:rsidR="000C0655" w:rsidRPr="00590EA1" w:rsidRDefault="00B737FA"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MIPE confirmă și acceptă faptul că normele, politicile și procedurile BEI aplicate operațiunilor pe care le efectuează pe propriul risc nu se vor aplica acestui </w:t>
      </w:r>
      <w:r w:rsidR="00655E20" w:rsidRPr="00590EA1">
        <w:rPr>
          <w:rFonts w:eastAsia="Times New Roman"/>
          <w:color w:val="000000"/>
          <w:lang w:val="ro-RO" w:eastAsia="en-GB" w:bidi="ar-SA"/>
        </w:rPr>
        <w:t>P</w:t>
      </w:r>
      <w:r w:rsidRPr="00590EA1">
        <w:rPr>
          <w:rFonts w:eastAsia="Times New Roman"/>
          <w:color w:val="000000"/>
          <w:lang w:val="ro-RO" w:eastAsia="en-GB" w:bidi="ar-SA"/>
        </w:rPr>
        <w:t xml:space="preserve">rodus </w:t>
      </w:r>
      <w:r w:rsidR="00655E20" w:rsidRPr="00590EA1">
        <w:rPr>
          <w:rFonts w:eastAsia="Times New Roman"/>
          <w:color w:val="000000"/>
          <w:lang w:val="ro-RO" w:eastAsia="en-GB" w:bidi="ar-SA"/>
        </w:rPr>
        <w:t>I</w:t>
      </w:r>
      <w:r w:rsidRPr="00590EA1">
        <w:rPr>
          <w:rFonts w:eastAsia="Times New Roman"/>
          <w:color w:val="000000"/>
          <w:lang w:val="ro-RO" w:eastAsia="en-GB" w:bidi="ar-SA"/>
        </w:rPr>
        <w:t>ntermediat</w:t>
      </w:r>
      <w:r w:rsidR="000C0655" w:rsidRPr="00590EA1">
        <w:rPr>
          <w:rFonts w:eastAsia="Times New Roman"/>
          <w:color w:val="000000"/>
          <w:lang w:val="ro-RO" w:eastAsia="en-GB" w:bidi="ar-SA"/>
        </w:rPr>
        <w:t>.</w:t>
      </w:r>
    </w:p>
    <w:p w14:paraId="76677EB7" w14:textId="6FD482AB" w:rsidR="000C0655" w:rsidRPr="00590EA1" w:rsidRDefault="00655E20"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Aceasta include, fără a se limita la, faptul că BEI nu va aplica prevederile liniilor directoare privind riscul de credit, metodologia de stabilire a prețurilor și de evaluare, precum și plafoanele de finanțare aplicabile operațiunilor pe care BEI le efectuează pe propriul risc</w:t>
      </w:r>
      <w:r w:rsidR="000C0655" w:rsidRPr="00590EA1">
        <w:rPr>
          <w:rFonts w:eastAsia="Times New Roman"/>
          <w:color w:val="000000"/>
          <w:lang w:val="ro-RO" w:eastAsia="en-GB" w:bidi="ar-SA"/>
        </w:rPr>
        <w:t>.</w:t>
      </w:r>
    </w:p>
    <w:p w14:paraId="7B752857" w14:textId="1BBC2891" w:rsidR="000C0655" w:rsidRPr="00590EA1" w:rsidRDefault="00655E20"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Având în vedere caracteristicile produsului financiar care urmează să fie oferit în cadrul acestui Produs, se așteaptă ca FdF să își asume un nivel considerabil de risc, proporțional cu rolul său de a aborda </w:t>
      </w:r>
      <w:r w:rsidR="000724E7" w:rsidRPr="00590EA1">
        <w:rPr>
          <w:rFonts w:eastAsia="Times New Roman"/>
          <w:color w:val="000000"/>
          <w:lang w:val="ro-RO" w:eastAsia="en-GB" w:bidi="ar-SA"/>
        </w:rPr>
        <w:t>lacunele</w:t>
      </w:r>
      <w:r w:rsidR="00BB6A92" w:rsidRPr="00590EA1">
        <w:rPr>
          <w:rFonts w:eastAsia="Times New Roman"/>
          <w:color w:val="000000"/>
          <w:lang w:val="ro-RO" w:eastAsia="en-GB" w:bidi="ar-SA"/>
        </w:rPr>
        <w:t xml:space="preserve"> apărute ale</w:t>
      </w:r>
      <w:r w:rsidR="000724E7" w:rsidRPr="00590EA1">
        <w:rPr>
          <w:rFonts w:eastAsia="Times New Roman"/>
          <w:color w:val="000000"/>
          <w:lang w:val="ro-RO" w:eastAsia="en-GB" w:bidi="ar-SA"/>
        </w:rPr>
        <w:t xml:space="preserve"> pieței</w:t>
      </w:r>
      <w:r w:rsidR="00BB6A92" w:rsidRPr="00590EA1">
        <w:rPr>
          <w:rFonts w:eastAsia="Times New Roman"/>
          <w:color w:val="000000"/>
          <w:lang w:val="ro-RO" w:eastAsia="en-GB" w:bidi="ar-SA"/>
        </w:rPr>
        <w:t xml:space="preserve"> </w:t>
      </w:r>
      <w:r w:rsidRPr="00590EA1">
        <w:rPr>
          <w:rFonts w:eastAsia="Times New Roman"/>
          <w:color w:val="000000"/>
          <w:lang w:val="ro-RO" w:eastAsia="en-GB" w:bidi="ar-SA"/>
        </w:rPr>
        <w:t xml:space="preserve">în cazul în care operatorii comerciali </w:t>
      </w:r>
      <w:r w:rsidR="00DD27C3" w:rsidRPr="00590EA1">
        <w:rPr>
          <w:rFonts w:eastAsia="Times New Roman"/>
          <w:color w:val="000000"/>
          <w:lang w:val="ro-RO" w:eastAsia="en-GB" w:bidi="ar-SA"/>
        </w:rPr>
        <w:t xml:space="preserve">singuri </w:t>
      </w:r>
      <w:r w:rsidRPr="00590EA1">
        <w:rPr>
          <w:rFonts w:eastAsia="Times New Roman"/>
          <w:color w:val="000000"/>
          <w:lang w:val="ro-RO" w:eastAsia="en-GB" w:bidi="ar-SA"/>
        </w:rPr>
        <w:t xml:space="preserve">nu acoperă în totalitate </w:t>
      </w:r>
      <w:r w:rsidR="00DD27C3" w:rsidRPr="00590EA1">
        <w:rPr>
          <w:rFonts w:eastAsia="Times New Roman"/>
          <w:color w:val="000000"/>
          <w:lang w:val="ro-RO" w:eastAsia="en-GB" w:bidi="ar-SA"/>
        </w:rPr>
        <w:t>necesitățile</w:t>
      </w:r>
      <w:r w:rsidRPr="00590EA1">
        <w:rPr>
          <w:rFonts w:eastAsia="Times New Roman"/>
          <w:color w:val="000000"/>
          <w:lang w:val="ro-RO" w:eastAsia="en-GB" w:bidi="ar-SA"/>
        </w:rPr>
        <w:t xml:space="preserve"> </w:t>
      </w:r>
      <w:r w:rsidR="00DD27C3" w:rsidRPr="00590EA1">
        <w:rPr>
          <w:rFonts w:eastAsia="Times New Roman"/>
          <w:color w:val="000000"/>
          <w:lang w:val="ro-RO" w:eastAsia="en-GB" w:bidi="ar-SA"/>
        </w:rPr>
        <w:t>B</w:t>
      </w:r>
      <w:r w:rsidRPr="00590EA1">
        <w:rPr>
          <w:rFonts w:eastAsia="Times New Roman"/>
          <w:color w:val="000000"/>
          <w:lang w:val="ro-RO" w:eastAsia="en-GB" w:bidi="ar-SA"/>
        </w:rPr>
        <w:t xml:space="preserve">eneficiarilor </w:t>
      </w:r>
      <w:r w:rsidR="00DD27C3" w:rsidRPr="00590EA1">
        <w:rPr>
          <w:rFonts w:eastAsia="Times New Roman"/>
          <w:color w:val="000000"/>
          <w:lang w:val="ro-RO" w:eastAsia="en-GB" w:bidi="ar-SA"/>
        </w:rPr>
        <w:t>F</w:t>
      </w:r>
      <w:r w:rsidRPr="00590EA1">
        <w:rPr>
          <w:rFonts w:eastAsia="Times New Roman"/>
          <w:color w:val="000000"/>
          <w:lang w:val="ro-RO" w:eastAsia="en-GB" w:bidi="ar-SA"/>
        </w:rPr>
        <w:t xml:space="preserve">inali. Instrumentul financiar implică posibilitatea de a suferi pierderi semnificative sau chiar totale, precum și lipsa </w:t>
      </w:r>
      <w:r w:rsidR="00DD27C3" w:rsidRPr="00590EA1">
        <w:rPr>
          <w:rFonts w:eastAsia="Times New Roman"/>
          <w:color w:val="000000"/>
          <w:lang w:val="ro-RO" w:eastAsia="en-GB" w:bidi="ar-SA"/>
        </w:rPr>
        <w:t>unei rentabilități</w:t>
      </w:r>
      <w:r w:rsidRPr="00590EA1">
        <w:rPr>
          <w:rFonts w:eastAsia="Times New Roman"/>
          <w:color w:val="000000"/>
          <w:lang w:val="ro-RO" w:eastAsia="en-GB" w:bidi="ar-SA"/>
        </w:rPr>
        <w:t xml:space="preserve"> proporțional</w:t>
      </w:r>
      <w:r w:rsidR="00DD27C3" w:rsidRPr="00590EA1">
        <w:rPr>
          <w:rFonts w:eastAsia="Times New Roman"/>
          <w:color w:val="000000"/>
          <w:lang w:val="ro-RO" w:eastAsia="en-GB" w:bidi="ar-SA"/>
        </w:rPr>
        <w:t>e</w:t>
      </w:r>
      <w:r w:rsidRPr="00590EA1">
        <w:rPr>
          <w:rFonts w:eastAsia="Times New Roman"/>
          <w:color w:val="000000"/>
          <w:lang w:val="ro-RO" w:eastAsia="en-GB" w:bidi="ar-SA"/>
        </w:rPr>
        <w:t xml:space="preserve"> cu riscul. MIPE </w:t>
      </w:r>
      <w:r w:rsidR="00DD27C3" w:rsidRPr="00590EA1">
        <w:rPr>
          <w:rFonts w:eastAsia="Times New Roman"/>
          <w:color w:val="000000"/>
          <w:lang w:val="ro-RO" w:eastAsia="en-GB" w:bidi="ar-SA"/>
        </w:rPr>
        <w:t>confirmă</w:t>
      </w:r>
      <w:r w:rsidRPr="00590EA1">
        <w:rPr>
          <w:rFonts w:eastAsia="Times New Roman"/>
          <w:color w:val="000000"/>
          <w:lang w:val="ro-RO" w:eastAsia="en-GB" w:bidi="ar-SA"/>
        </w:rPr>
        <w:t xml:space="preserve"> și acceptă (i) riscul de pierdere totală atât la nivelul </w:t>
      </w:r>
      <w:r w:rsidR="00512562" w:rsidRPr="00590EA1">
        <w:rPr>
          <w:rFonts w:eastAsia="Times New Roman"/>
          <w:color w:val="000000"/>
          <w:lang w:val="ro-RO" w:eastAsia="en-GB" w:bidi="ar-SA"/>
        </w:rPr>
        <w:t>Beneficiarului F</w:t>
      </w:r>
      <w:r w:rsidRPr="00590EA1">
        <w:rPr>
          <w:rFonts w:eastAsia="Times New Roman"/>
          <w:color w:val="000000"/>
          <w:lang w:val="ro-RO" w:eastAsia="en-GB" w:bidi="ar-SA"/>
        </w:rPr>
        <w:t xml:space="preserve">inal, cât și la nivelul </w:t>
      </w:r>
      <w:r w:rsidR="00512562" w:rsidRPr="00590EA1">
        <w:rPr>
          <w:rFonts w:eastAsia="Times New Roman"/>
          <w:color w:val="000000"/>
          <w:lang w:val="ro-RO" w:eastAsia="en-GB" w:bidi="ar-SA"/>
        </w:rPr>
        <w:t>I</w:t>
      </w:r>
      <w:r w:rsidRPr="00590EA1">
        <w:rPr>
          <w:rFonts w:eastAsia="Times New Roman"/>
          <w:color w:val="000000"/>
          <w:lang w:val="ro-RO" w:eastAsia="en-GB" w:bidi="ar-SA"/>
        </w:rPr>
        <w:t xml:space="preserve">ntermediarului </w:t>
      </w:r>
      <w:r w:rsidR="00512562" w:rsidRPr="00590EA1">
        <w:rPr>
          <w:rFonts w:eastAsia="Times New Roman"/>
          <w:color w:val="000000"/>
          <w:lang w:val="ro-RO" w:eastAsia="en-GB" w:bidi="ar-SA"/>
        </w:rPr>
        <w:t>F</w:t>
      </w:r>
      <w:r w:rsidRPr="00590EA1">
        <w:rPr>
          <w:rFonts w:eastAsia="Times New Roman"/>
          <w:color w:val="000000"/>
          <w:lang w:val="ro-RO" w:eastAsia="en-GB" w:bidi="ar-SA"/>
        </w:rPr>
        <w:t xml:space="preserve">inanciar și (ii) lipsa </w:t>
      </w:r>
      <w:r w:rsidR="00512562" w:rsidRPr="00590EA1">
        <w:rPr>
          <w:rFonts w:eastAsia="Times New Roman"/>
          <w:color w:val="000000"/>
          <w:lang w:val="ro-RO" w:eastAsia="en-GB" w:bidi="ar-SA"/>
        </w:rPr>
        <w:t>unei</w:t>
      </w:r>
      <w:r w:rsidRPr="00590EA1">
        <w:rPr>
          <w:rFonts w:eastAsia="Times New Roman"/>
          <w:color w:val="000000"/>
          <w:lang w:val="ro-RO" w:eastAsia="en-GB" w:bidi="ar-SA"/>
        </w:rPr>
        <w:t xml:space="preserve"> r</w:t>
      </w:r>
      <w:r w:rsidR="00512562" w:rsidRPr="00590EA1">
        <w:rPr>
          <w:rFonts w:eastAsia="Times New Roman"/>
          <w:color w:val="000000"/>
          <w:lang w:val="ro-RO" w:eastAsia="en-GB" w:bidi="ar-SA"/>
        </w:rPr>
        <w:t xml:space="preserve">entabilități </w:t>
      </w:r>
      <w:r w:rsidRPr="00590EA1">
        <w:rPr>
          <w:rFonts w:eastAsia="Times New Roman"/>
          <w:color w:val="000000"/>
          <w:lang w:val="ro-RO" w:eastAsia="en-GB" w:bidi="ar-SA"/>
        </w:rPr>
        <w:t>corespunzăto</w:t>
      </w:r>
      <w:r w:rsidR="00512562" w:rsidRPr="00590EA1">
        <w:rPr>
          <w:rFonts w:eastAsia="Times New Roman"/>
          <w:color w:val="000000"/>
          <w:lang w:val="ro-RO" w:eastAsia="en-GB" w:bidi="ar-SA"/>
        </w:rPr>
        <w:t>a</w:t>
      </w:r>
      <w:r w:rsidRPr="00590EA1">
        <w:rPr>
          <w:rFonts w:eastAsia="Times New Roman"/>
          <w:color w:val="000000"/>
          <w:lang w:val="ro-RO" w:eastAsia="en-GB" w:bidi="ar-SA"/>
        </w:rPr>
        <w:t>r</w:t>
      </w:r>
      <w:r w:rsidR="00512562" w:rsidRPr="00590EA1">
        <w:rPr>
          <w:rFonts w:eastAsia="Times New Roman"/>
          <w:color w:val="000000"/>
          <w:lang w:val="ro-RO" w:eastAsia="en-GB" w:bidi="ar-SA"/>
        </w:rPr>
        <w:t>e</w:t>
      </w:r>
      <w:r w:rsidRPr="00590EA1">
        <w:rPr>
          <w:rFonts w:eastAsia="Times New Roman"/>
          <w:color w:val="000000"/>
          <w:lang w:val="ro-RO" w:eastAsia="en-GB" w:bidi="ar-SA"/>
        </w:rPr>
        <w:t xml:space="preserve"> riscului</w:t>
      </w:r>
      <w:r w:rsidR="000C0655" w:rsidRPr="00590EA1">
        <w:rPr>
          <w:rFonts w:eastAsia="Times New Roman"/>
          <w:color w:val="000000"/>
          <w:lang w:val="ro-RO" w:eastAsia="en-GB" w:bidi="ar-SA"/>
        </w:rPr>
        <w:t>.</w:t>
      </w:r>
    </w:p>
    <w:p w14:paraId="5899872B" w14:textId="6F0551AC" w:rsidR="000C0655" w:rsidRPr="00590EA1" w:rsidRDefault="00317D76" w:rsidP="004A61FE">
      <w:pPr>
        <w:pStyle w:val="ListParagraph"/>
        <w:keepNext/>
        <w:keepLines/>
        <w:numPr>
          <w:ilvl w:val="0"/>
          <w:numId w:val="32"/>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t>Politici și proceduri de risc</w:t>
      </w:r>
    </w:p>
    <w:p w14:paraId="14E35650" w14:textId="5DFF988E" w:rsidR="000C0655" w:rsidRPr="00590EA1" w:rsidRDefault="002A63E8"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BEI va aplica în schimb dispozițiile principiilor generale de risc pentru mandatele de finanțare de impact, incluse în secțiunea relevantă din </w:t>
      </w:r>
      <w:r w:rsidR="00631F5D" w:rsidRPr="00590EA1">
        <w:rPr>
          <w:rFonts w:eastAsia="Times New Roman"/>
          <w:color w:val="000000"/>
          <w:lang w:val="ro-RO" w:eastAsia="en-GB" w:bidi="ar-SA"/>
        </w:rPr>
        <w:t>Orientările</w:t>
      </w:r>
      <w:r w:rsidRPr="00590EA1">
        <w:rPr>
          <w:rFonts w:eastAsia="Times New Roman"/>
          <w:color w:val="000000"/>
          <w:lang w:val="ro-RO" w:eastAsia="en-GB" w:bidi="ar-SA"/>
        </w:rPr>
        <w:t xml:space="preserve"> BEI privind Riscul de Credit. În conformitate cu aceste </w:t>
      </w:r>
      <w:r w:rsidR="006F11E3" w:rsidRPr="00590EA1">
        <w:rPr>
          <w:rFonts w:eastAsia="Times New Roman"/>
          <w:color w:val="000000"/>
          <w:lang w:val="ro-RO" w:eastAsia="en-GB" w:bidi="ar-SA"/>
        </w:rPr>
        <w:t>prevederi</w:t>
      </w:r>
      <w:r w:rsidRPr="00590EA1">
        <w:rPr>
          <w:rFonts w:eastAsia="Times New Roman"/>
          <w:color w:val="000000"/>
          <w:lang w:val="ro-RO" w:eastAsia="en-GB" w:bidi="ar-SA"/>
        </w:rPr>
        <w:t xml:space="preserve">, BEI va efectua o evaluare calitativă </w:t>
      </w:r>
      <w:r w:rsidR="00211D16" w:rsidRPr="00590EA1">
        <w:rPr>
          <w:rFonts w:eastAsia="Times New Roman"/>
          <w:color w:val="000000"/>
          <w:lang w:val="ro-RO" w:eastAsia="en-GB" w:bidi="ar-SA"/>
        </w:rPr>
        <w:t>privind caracterul</w:t>
      </w:r>
      <w:r w:rsidRPr="00590EA1">
        <w:rPr>
          <w:rFonts w:eastAsia="Times New Roman"/>
          <w:color w:val="000000"/>
          <w:lang w:val="ro-RO" w:eastAsia="en-GB" w:bidi="ar-SA"/>
        </w:rPr>
        <w:t xml:space="preserve"> adecv</w:t>
      </w:r>
      <w:r w:rsidR="00211D16" w:rsidRPr="00590EA1">
        <w:rPr>
          <w:rFonts w:eastAsia="Times New Roman"/>
          <w:color w:val="000000"/>
          <w:lang w:val="ro-RO" w:eastAsia="en-GB" w:bidi="ar-SA"/>
        </w:rPr>
        <w:t>at al</w:t>
      </w:r>
      <w:r w:rsidRPr="00590EA1">
        <w:rPr>
          <w:rFonts w:eastAsia="Times New Roman"/>
          <w:color w:val="000000"/>
          <w:lang w:val="ro-RO" w:eastAsia="en-GB" w:bidi="ar-SA"/>
        </w:rPr>
        <w:t xml:space="preserve"> cadrului de gestionare a riscurilor, a sistemelor, a politicilor și a procedurilor unui intermediar financiar pentru a </w:t>
      </w:r>
      <w:r w:rsidR="00F640CB" w:rsidRPr="00590EA1">
        <w:rPr>
          <w:rFonts w:eastAsia="Times New Roman"/>
          <w:color w:val="000000"/>
          <w:lang w:val="ro-RO" w:eastAsia="en-GB" w:bidi="ar-SA"/>
        </w:rPr>
        <w:t>implementa</w:t>
      </w:r>
      <w:r w:rsidRPr="00590EA1">
        <w:rPr>
          <w:rFonts w:eastAsia="Times New Roman"/>
          <w:color w:val="000000"/>
          <w:lang w:val="ro-RO" w:eastAsia="en-GB" w:bidi="ar-SA"/>
        </w:rPr>
        <w:t xml:space="preserve"> instrumentul financiar </w:t>
      </w:r>
      <w:r w:rsidR="00F640CB" w:rsidRPr="00590EA1">
        <w:rPr>
          <w:rFonts w:eastAsia="Times New Roman"/>
          <w:color w:val="000000"/>
          <w:lang w:val="ro-RO" w:eastAsia="en-GB" w:bidi="ar-SA"/>
        </w:rPr>
        <w:t>aferent</w:t>
      </w:r>
      <w:r w:rsidR="000C0655" w:rsidRPr="00590EA1">
        <w:rPr>
          <w:rFonts w:eastAsia="Times New Roman"/>
          <w:color w:val="000000"/>
          <w:lang w:val="ro-RO" w:eastAsia="en-GB" w:bidi="ar-SA"/>
        </w:rPr>
        <w:t>.</w:t>
      </w:r>
    </w:p>
    <w:p w14:paraId="7072FECC" w14:textId="42455318" w:rsidR="000C0655" w:rsidRPr="00590EA1" w:rsidRDefault="00063CF6"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Mai precis, BEI va evalua și selecta Intermediarii Financiari în conformitate cu prevederile CEI, ținând cont de </w:t>
      </w:r>
      <w:r w:rsidR="0023569B" w:rsidRPr="00590EA1">
        <w:rPr>
          <w:rFonts w:eastAsia="Times New Roman"/>
          <w:color w:val="000000"/>
          <w:lang w:val="ro-RO" w:eastAsia="en-GB" w:bidi="ar-SA"/>
        </w:rPr>
        <w:t>S</w:t>
      </w:r>
      <w:r w:rsidRPr="00590EA1">
        <w:rPr>
          <w:rFonts w:eastAsia="Times New Roman"/>
          <w:color w:val="000000"/>
          <w:lang w:val="ro-RO" w:eastAsia="en-GB" w:bidi="ar-SA"/>
        </w:rPr>
        <w:t xml:space="preserve">trategia de </w:t>
      </w:r>
      <w:r w:rsidR="0023569B" w:rsidRPr="00590EA1">
        <w:rPr>
          <w:rFonts w:eastAsia="Times New Roman"/>
          <w:color w:val="000000"/>
          <w:lang w:val="ro-RO" w:eastAsia="en-GB" w:bidi="ar-SA"/>
        </w:rPr>
        <w:t>I</w:t>
      </w:r>
      <w:r w:rsidRPr="00590EA1">
        <w:rPr>
          <w:rFonts w:eastAsia="Times New Roman"/>
          <w:color w:val="000000"/>
          <w:lang w:val="ro-RO" w:eastAsia="en-GB" w:bidi="ar-SA"/>
        </w:rPr>
        <w:t xml:space="preserve">nvestiții și </w:t>
      </w:r>
      <w:r w:rsidR="0023569B" w:rsidRPr="00590EA1">
        <w:rPr>
          <w:rFonts w:eastAsia="Times New Roman"/>
          <w:color w:val="000000"/>
          <w:lang w:val="ro-RO" w:eastAsia="en-GB" w:bidi="ar-SA"/>
        </w:rPr>
        <w:t>P</w:t>
      </w:r>
      <w:r w:rsidRPr="00590EA1">
        <w:rPr>
          <w:rFonts w:eastAsia="Times New Roman"/>
          <w:color w:val="000000"/>
          <w:lang w:val="ro-RO" w:eastAsia="en-GB" w:bidi="ar-SA"/>
        </w:rPr>
        <w:t xml:space="preserve">lanul de </w:t>
      </w:r>
      <w:r w:rsidR="0023569B" w:rsidRPr="00590EA1">
        <w:rPr>
          <w:rFonts w:eastAsia="Times New Roman"/>
          <w:color w:val="000000"/>
          <w:lang w:val="ro-RO" w:eastAsia="en-GB" w:bidi="ar-SA"/>
        </w:rPr>
        <w:t>A</w:t>
      </w:r>
      <w:r w:rsidRPr="00590EA1">
        <w:rPr>
          <w:rFonts w:eastAsia="Times New Roman"/>
          <w:color w:val="000000"/>
          <w:lang w:val="ro-RO" w:eastAsia="en-GB" w:bidi="ar-SA"/>
        </w:rPr>
        <w:t xml:space="preserve">faceri </w:t>
      </w:r>
      <w:r w:rsidR="0023569B" w:rsidRPr="00590EA1">
        <w:rPr>
          <w:rFonts w:eastAsia="Times New Roman"/>
          <w:color w:val="000000"/>
          <w:lang w:val="ro-RO" w:eastAsia="en-GB" w:bidi="ar-SA"/>
        </w:rPr>
        <w:t>agreate</w:t>
      </w:r>
      <w:r w:rsidRPr="00590EA1">
        <w:rPr>
          <w:rFonts w:eastAsia="Times New Roman"/>
          <w:color w:val="000000"/>
          <w:lang w:val="ro-RO" w:eastAsia="en-GB" w:bidi="ar-SA"/>
        </w:rPr>
        <w:t xml:space="preserve">. Selecția </w:t>
      </w:r>
      <w:r w:rsidR="00120E5A" w:rsidRPr="00590EA1">
        <w:rPr>
          <w:rFonts w:eastAsia="Times New Roman"/>
          <w:color w:val="000000"/>
          <w:lang w:val="ro-RO" w:eastAsia="en-GB" w:bidi="ar-SA"/>
        </w:rPr>
        <w:t>I</w:t>
      </w:r>
      <w:r w:rsidRPr="00590EA1">
        <w:rPr>
          <w:rFonts w:eastAsia="Times New Roman"/>
          <w:color w:val="000000"/>
          <w:lang w:val="ro-RO" w:eastAsia="en-GB" w:bidi="ar-SA"/>
        </w:rPr>
        <w:t xml:space="preserve">ntermediarilor </w:t>
      </w:r>
      <w:r w:rsidR="00120E5A" w:rsidRPr="00590EA1">
        <w:rPr>
          <w:rFonts w:eastAsia="Times New Roman"/>
          <w:color w:val="000000"/>
          <w:lang w:val="ro-RO" w:eastAsia="en-GB" w:bidi="ar-SA"/>
        </w:rPr>
        <w:t>F</w:t>
      </w:r>
      <w:r w:rsidRPr="00590EA1">
        <w:rPr>
          <w:rFonts w:eastAsia="Times New Roman"/>
          <w:color w:val="000000"/>
          <w:lang w:val="ro-RO" w:eastAsia="en-GB" w:bidi="ar-SA"/>
        </w:rPr>
        <w:t xml:space="preserve">inanciari va fi finalizată de către BEI, aplicând </w:t>
      </w:r>
      <w:r w:rsidR="00DA49AD" w:rsidRPr="00590EA1">
        <w:rPr>
          <w:rFonts w:eastAsia="Times New Roman"/>
          <w:color w:val="000000"/>
          <w:lang w:val="ro-RO" w:eastAsia="en-GB" w:bidi="ar-SA"/>
        </w:rPr>
        <w:t xml:space="preserve">propriul său raționament profesional </w:t>
      </w:r>
      <w:r w:rsidRPr="00590EA1">
        <w:rPr>
          <w:rFonts w:eastAsia="Times New Roman"/>
          <w:color w:val="000000"/>
          <w:lang w:val="ro-RO" w:eastAsia="en-GB" w:bidi="ar-SA"/>
        </w:rPr>
        <w:t xml:space="preserve">și normele, politicile și procedurile interne aplicabile, și va fi supusă deciziei </w:t>
      </w:r>
      <w:r w:rsidR="004F55CC">
        <w:rPr>
          <w:lang w:val="ro-RO"/>
        </w:rPr>
        <w:t>Comitetului</w:t>
      </w:r>
      <w:r w:rsidR="004F55CC" w:rsidRPr="00590EA1">
        <w:rPr>
          <w:lang w:val="ro-RO"/>
        </w:rPr>
        <w:t xml:space="preserve"> </w:t>
      </w:r>
      <w:r w:rsidRPr="00590EA1">
        <w:rPr>
          <w:rFonts w:eastAsia="Times New Roman"/>
          <w:color w:val="000000"/>
          <w:lang w:val="ro-RO" w:eastAsia="en-GB" w:bidi="ar-SA"/>
        </w:rPr>
        <w:t xml:space="preserve">de </w:t>
      </w:r>
      <w:r w:rsidR="00FE4EBD" w:rsidRPr="00590EA1">
        <w:rPr>
          <w:rFonts w:eastAsia="Times New Roman"/>
          <w:color w:val="000000"/>
          <w:lang w:val="ro-RO" w:eastAsia="en-GB" w:bidi="ar-SA"/>
        </w:rPr>
        <w:t>I</w:t>
      </w:r>
      <w:r w:rsidRPr="00590EA1">
        <w:rPr>
          <w:rFonts w:eastAsia="Times New Roman"/>
          <w:color w:val="000000"/>
          <w:lang w:val="ro-RO" w:eastAsia="en-GB" w:bidi="ar-SA"/>
        </w:rPr>
        <w:t>nvestiții</w:t>
      </w:r>
      <w:r w:rsidR="000C0655" w:rsidRPr="00590EA1">
        <w:rPr>
          <w:rFonts w:eastAsia="Times New Roman"/>
          <w:color w:val="000000"/>
          <w:lang w:val="ro-RO" w:eastAsia="en-GB" w:bidi="ar-SA"/>
        </w:rPr>
        <w:t>.</w:t>
      </w:r>
    </w:p>
    <w:p w14:paraId="06A5B9BF" w14:textId="78197C64" w:rsidR="000C0655" w:rsidRPr="00590EA1" w:rsidRDefault="005D7D7F"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În cadrul garanției, BEI va stabili rata maximă de garantare în mod individual pentru fiecare tranzacție de garantare, în urma unei verificări prealabile a intermediarului financiar eligibil. Rata de garantare va fi stabilită la 80%, în timp ce rata maximă de garantare va fi stabilită la un nivel corespunzător unui procent de maximum 20% din portofoliul </w:t>
      </w:r>
      <w:r w:rsidR="00074433" w:rsidRPr="00590EA1">
        <w:rPr>
          <w:rFonts w:eastAsia="Times New Roman"/>
          <w:color w:val="000000"/>
          <w:lang w:val="ro-RO" w:eastAsia="en-GB" w:bidi="ar-SA"/>
        </w:rPr>
        <w:t>total</w:t>
      </w:r>
      <w:r w:rsidRPr="00590EA1">
        <w:rPr>
          <w:rFonts w:eastAsia="Times New Roman"/>
          <w:color w:val="000000"/>
          <w:lang w:val="ro-RO" w:eastAsia="en-GB" w:bidi="ar-SA"/>
        </w:rPr>
        <w:t xml:space="preserve"> vizat. Contrapartea care acordă expunerea garantată </w:t>
      </w:r>
      <w:r w:rsidR="00AF0F2D" w:rsidRPr="00590EA1">
        <w:rPr>
          <w:rFonts w:eastAsia="Times New Roman"/>
          <w:color w:val="000000"/>
          <w:lang w:val="ro-RO" w:eastAsia="en-GB" w:bidi="ar-SA"/>
        </w:rPr>
        <w:t>aferentă</w:t>
      </w:r>
      <w:r w:rsidRPr="00590EA1">
        <w:rPr>
          <w:rFonts w:eastAsia="Times New Roman"/>
          <w:color w:val="000000"/>
          <w:lang w:val="ro-RO" w:eastAsia="en-GB" w:bidi="ar-SA"/>
        </w:rPr>
        <w:t xml:space="preserve"> va trebui să rețină restul de 20% din risc</w:t>
      </w:r>
      <w:r w:rsidR="000C0655" w:rsidRPr="00590EA1">
        <w:rPr>
          <w:rFonts w:eastAsia="Times New Roman"/>
          <w:color w:val="000000"/>
          <w:lang w:val="ro-RO" w:eastAsia="en-GB" w:bidi="ar-SA"/>
        </w:rPr>
        <w:t>.</w:t>
      </w:r>
    </w:p>
    <w:p w14:paraId="1ED37B94" w14:textId="60729AA8" w:rsidR="000C0655" w:rsidRPr="00590EA1" w:rsidRDefault="00402889" w:rsidP="004A61FE">
      <w:pPr>
        <w:pStyle w:val="ListParagraph"/>
        <w:keepNext/>
        <w:keepLines/>
        <w:numPr>
          <w:ilvl w:val="0"/>
          <w:numId w:val="32"/>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lastRenderedPageBreak/>
        <w:t>Stabilirea prețurilor</w:t>
      </w:r>
      <w:r w:rsidR="00555BE6" w:rsidRPr="00590EA1">
        <w:rPr>
          <w:rFonts w:eastAsia="Times New Roman"/>
          <w:b/>
          <w:color w:val="000000"/>
          <w:lang w:val="ro-RO" w:eastAsia="en-GB" w:bidi="ar-SA"/>
        </w:rPr>
        <w:t xml:space="preserve"> și rentabilitate</w:t>
      </w:r>
      <w:r w:rsidRPr="00590EA1">
        <w:rPr>
          <w:rFonts w:eastAsia="Times New Roman"/>
          <w:b/>
          <w:color w:val="000000"/>
          <w:lang w:val="ro-RO" w:eastAsia="en-GB" w:bidi="ar-SA"/>
        </w:rPr>
        <w:t>a</w:t>
      </w:r>
    </w:p>
    <w:p w14:paraId="3238902B" w14:textId="45E52CB5" w:rsidR="000C0655" w:rsidRPr="00590EA1" w:rsidRDefault="00555BE6" w:rsidP="0021520E">
      <w:pPr>
        <w:widowControl w:val="0"/>
        <w:tabs>
          <w:tab w:val="left" w:pos="900"/>
          <w:tab w:val="left" w:pos="1080"/>
        </w:tabs>
        <w:autoSpaceDE w:val="0"/>
        <w:autoSpaceDN w:val="0"/>
        <w:adjustRightInd w:val="0"/>
        <w:spacing w:before="240"/>
        <w:ind w:right="74"/>
        <w:rPr>
          <w:rFonts w:eastAsia="Times New Roman"/>
          <w:b/>
          <w:color w:val="000000"/>
          <w:lang w:val="ro-RO" w:eastAsia="en-GB" w:bidi="ar-SA"/>
        </w:rPr>
      </w:pPr>
      <w:r w:rsidRPr="00590EA1">
        <w:rPr>
          <w:rFonts w:eastAsia="Times New Roman"/>
          <w:color w:val="000000"/>
          <w:lang w:val="ro-RO" w:eastAsia="en-GB" w:bidi="ar-SA"/>
        </w:rPr>
        <w:t xml:space="preserve">MIPE </w:t>
      </w:r>
      <w:r w:rsidR="00402889" w:rsidRPr="00590EA1">
        <w:rPr>
          <w:rFonts w:eastAsia="Times New Roman"/>
          <w:color w:val="000000"/>
          <w:lang w:val="ro-RO" w:eastAsia="en-GB" w:bidi="ar-SA"/>
        </w:rPr>
        <w:t>confirmă</w:t>
      </w:r>
      <w:r w:rsidRPr="00590EA1">
        <w:rPr>
          <w:rFonts w:eastAsia="Times New Roman"/>
          <w:color w:val="000000"/>
          <w:lang w:val="ro-RO" w:eastAsia="en-GB" w:bidi="ar-SA"/>
        </w:rPr>
        <w:t xml:space="preserve"> și acceptă faptul că BEI nu va fi responsabilă pentru asigurarea </w:t>
      </w:r>
      <w:r w:rsidR="00402889" w:rsidRPr="00590EA1">
        <w:rPr>
          <w:rFonts w:eastAsia="Times New Roman"/>
          <w:color w:val="000000"/>
          <w:lang w:val="ro-RO" w:eastAsia="en-GB" w:bidi="ar-SA"/>
        </w:rPr>
        <w:t>conformității</w:t>
      </w:r>
      <w:r w:rsidRPr="00590EA1">
        <w:rPr>
          <w:rFonts w:eastAsia="Times New Roman"/>
          <w:color w:val="000000"/>
          <w:lang w:val="ro-RO" w:eastAsia="en-GB" w:bidi="ar-SA"/>
        </w:rPr>
        <w:t xml:space="preserve"> cu normele privind </w:t>
      </w:r>
      <w:r w:rsidR="00402889" w:rsidRPr="00590EA1">
        <w:rPr>
          <w:rFonts w:eastAsia="Times New Roman"/>
          <w:color w:val="000000"/>
          <w:lang w:val="ro-RO" w:eastAsia="en-GB" w:bidi="ar-SA"/>
        </w:rPr>
        <w:t>A</w:t>
      </w:r>
      <w:r w:rsidRPr="00590EA1">
        <w:rPr>
          <w:rFonts w:eastAsia="Times New Roman"/>
          <w:color w:val="000000"/>
          <w:lang w:val="ro-RO" w:eastAsia="en-GB" w:bidi="ar-SA"/>
        </w:rPr>
        <w:t>juto</w:t>
      </w:r>
      <w:r w:rsidR="00402889" w:rsidRPr="00590EA1">
        <w:rPr>
          <w:rFonts w:eastAsia="Times New Roman"/>
          <w:color w:val="000000"/>
          <w:lang w:val="ro-RO" w:eastAsia="en-GB" w:bidi="ar-SA"/>
        </w:rPr>
        <w:t xml:space="preserve">rul </w:t>
      </w:r>
      <w:r w:rsidRPr="00590EA1">
        <w:rPr>
          <w:rFonts w:eastAsia="Times New Roman"/>
          <w:color w:val="000000"/>
          <w:lang w:val="ro-RO" w:eastAsia="en-GB" w:bidi="ar-SA"/>
        </w:rPr>
        <w:t xml:space="preserve">de </w:t>
      </w:r>
      <w:r w:rsidR="00402889" w:rsidRPr="00590EA1">
        <w:rPr>
          <w:rFonts w:eastAsia="Times New Roman"/>
          <w:color w:val="000000"/>
          <w:lang w:val="ro-RO" w:eastAsia="en-GB" w:bidi="ar-SA"/>
        </w:rPr>
        <w:t>S</w:t>
      </w:r>
      <w:r w:rsidRPr="00590EA1">
        <w:rPr>
          <w:rFonts w:eastAsia="Times New Roman"/>
          <w:color w:val="000000"/>
          <w:lang w:val="ro-RO" w:eastAsia="en-GB" w:bidi="ar-SA"/>
        </w:rPr>
        <w:t>tat. În concordanță cu obiectivele mandatului, BEI nu va stabili niciun preț sau așteptări de rentabilitate pentru F</w:t>
      </w:r>
      <w:r w:rsidR="00402889" w:rsidRPr="00590EA1">
        <w:rPr>
          <w:rFonts w:eastAsia="Times New Roman"/>
          <w:color w:val="000000"/>
          <w:lang w:val="ro-RO" w:eastAsia="en-GB" w:bidi="ar-SA"/>
        </w:rPr>
        <w:t>d</w:t>
      </w:r>
      <w:r w:rsidRPr="00590EA1">
        <w:rPr>
          <w:rFonts w:eastAsia="Times New Roman"/>
          <w:color w:val="000000"/>
          <w:lang w:val="ro-RO" w:eastAsia="en-GB" w:bidi="ar-SA"/>
        </w:rPr>
        <w:t xml:space="preserve">F, iar acesta va fi considerat un simplu mecanism neutru de transfer. În plus, stabilirea prețului sau </w:t>
      </w:r>
      <w:r w:rsidR="00402889" w:rsidRPr="00590EA1">
        <w:rPr>
          <w:rFonts w:eastAsia="Times New Roman"/>
          <w:color w:val="000000"/>
          <w:lang w:val="ro-RO" w:eastAsia="en-GB" w:bidi="ar-SA"/>
        </w:rPr>
        <w:t>rentabilitatea</w:t>
      </w:r>
      <w:r w:rsidRPr="00590EA1">
        <w:rPr>
          <w:rFonts w:eastAsia="Times New Roman"/>
          <w:color w:val="000000"/>
          <w:lang w:val="ro-RO" w:eastAsia="en-GB" w:bidi="ar-SA"/>
        </w:rPr>
        <w:t xml:space="preserve"> </w:t>
      </w:r>
      <w:r w:rsidR="00402889" w:rsidRPr="00590EA1">
        <w:rPr>
          <w:rFonts w:eastAsia="Times New Roman"/>
          <w:color w:val="000000"/>
          <w:lang w:val="ro-RO" w:eastAsia="en-GB" w:bidi="ar-SA"/>
        </w:rPr>
        <w:t>I</w:t>
      </w:r>
      <w:r w:rsidRPr="00590EA1">
        <w:rPr>
          <w:rFonts w:eastAsia="Times New Roman"/>
          <w:color w:val="000000"/>
          <w:lang w:val="ro-RO" w:eastAsia="en-GB" w:bidi="ar-SA"/>
        </w:rPr>
        <w:t xml:space="preserve">nstrumentelor </w:t>
      </w:r>
      <w:r w:rsidR="00402889" w:rsidRPr="00590EA1">
        <w:rPr>
          <w:rFonts w:eastAsia="Times New Roman"/>
          <w:color w:val="000000"/>
          <w:lang w:val="ro-RO" w:eastAsia="en-GB" w:bidi="ar-SA"/>
        </w:rPr>
        <w:t>F</w:t>
      </w:r>
      <w:r w:rsidRPr="00590EA1">
        <w:rPr>
          <w:rFonts w:eastAsia="Times New Roman"/>
          <w:color w:val="000000"/>
          <w:lang w:val="ro-RO" w:eastAsia="en-GB" w:bidi="ar-SA"/>
        </w:rPr>
        <w:t xml:space="preserve">inanciare va fi delegată în totalitate </w:t>
      </w:r>
      <w:r w:rsidR="00402889" w:rsidRPr="00590EA1">
        <w:rPr>
          <w:rFonts w:eastAsia="Times New Roman"/>
          <w:color w:val="000000"/>
          <w:lang w:val="ro-RO" w:eastAsia="en-GB" w:bidi="ar-SA"/>
        </w:rPr>
        <w:t>I</w:t>
      </w:r>
      <w:r w:rsidRPr="00590EA1">
        <w:rPr>
          <w:rFonts w:eastAsia="Times New Roman"/>
          <w:color w:val="000000"/>
          <w:lang w:val="ro-RO" w:eastAsia="en-GB" w:bidi="ar-SA"/>
        </w:rPr>
        <w:t xml:space="preserve">ntermediarului </w:t>
      </w:r>
      <w:r w:rsidR="00402889" w:rsidRPr="00590EA1">
        <w:rPr>
          <w:rFonts w:eastAsia="Times New Roman"/>
          <w:color w:val="000000"/>
          <w:lang w:val="ro-RO" w:eastAsia="en-GB" w:bidi="ar-SA"/>
        </w:rPr>
        <w:t>F</w:t>
      </w:r>
      <w:r w:rsidRPr="00590EA1">
        <w:rPr>
          <w:rFonts w:eastAsia="Times New Roman"/>
          <w:color w:val="000000"/>
          <w:lang w:val="ro-RO" w:eastAsia="en-GB" w:bidi="ar-SA"/>
        </w:rPr>
        <w:t>inanciar, care va aplica normele, politicile și procedurile sale</w:t>
      </w:r>
      <w:r w:rsidR="000C0655" w:rsidRPr="00590EA1">
        <w:rPr>
          <w:rFonts w:eastAsia="Times New Roman"/>
          <w:color w:val="000000"/>
          <w:lang w:val="ro-RO" w:eastAsia="en-GB" w:bidi="ar-SA"/>
        </w:rPr>
        <w:t>.</w:t>
      </w:r>
    </w:p>
    <w:p w14:paraId="3EFF8C53" w14:textId="3A57C722" w:rsidR="000C0655" w:rsidRPr="00590EA1" w:rsidRDefault="00AF0F2D" w:rsidP="004A61FE">
      <w:pPr>
        <w:pStyle w:val="ListParagraph"/>
        <w:keepNext/>
        <w:keepLines/>
        <w:numPr>
          <w:ilvl w:val="0"/>
          <w:numId w:val="32"/>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t>Monitorizarea și evaluarea financiară</w:t>
      </w:r>
    </w:p>
    <w:p w14:paraId="6CB729A9" w14:textId="06961F7E" w:rsidR="000C0655" w:rsidRPr="00590EA1" w:rsidRDefault="00AF0F2D"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Se va aplica</w:t>
      </w:r>
      <w:r w:rsidR="00D01CFA" w:rsidRPr="00590EA1">
        <w:rPr>
          <w:rFonts w:eastAsia="Times New Roman"/>
          <w:color w:val="000000"/>
          <w:lang w:val="ro-RO" w:eastAsia="en-GB" w:bidi="ar-SA"/>
        </w:rPr>
        <w:t xml:space="preserve"> o</w:t>
      </w:r>
      <w:r w:rsidRPr="00590EA1">
        <w:rPr>
          <w:rFonts w:eastAsia="Times New Roman"/>
          <w:color w:val="000000"/>
          <w:lang w:val="ro-RO" w:eastAsia="en-GB" w:bidi="ar-SA"/>
        </w:rPr>
        <w:t xml:space="preserve"> </w:t>
      </w:r>
      <w:r w:rsidR="00D01CFA" w:rsidRPr="00590EA1">
        <w:rPr>
          <w:rFonts w:eastAsia="Times New Roman"/>
          <w:color w:val="000000"/>
          <w:lang w:val="ro-RO" w:eastAsia="en-GB" w:bidi="ar-SA"/>
        </w:rPr>
        <w:t xml:space="preserve">modalitate de </w:t>
      </w:r>
      <w:r w:rsidR="000725C2" w:rsidRPr="00590EA1">
        <w:rPr>
          <w:rFonts w:eastAsia="Times New Roman"/>
          <w:color w:val="000000"/>
          <w:lang w:val="ro-RO" w:eastAsia="en-GB" w:bidi="ar-SA"/>
        </w:rPr>
        <w:t>monitorizare financiară</w:t>
      </w:r>
      <w:r w:rsidR="00D01CFA" w:rsidRPr="00590EA1">
        <w:rPr>
          <w:rFonts w:eastAsia="Times New Roman"/>
          <w:color w:val="000000"/>
          <w:lang w:val="ro-RO" w:eastAsia="en-GB" w:bidi="ar-SA"/>
        </w:rPr>
        <w:t>,</w:t>
      </w:r>
      <w:r w:rsidR="000725C2" w:rsidRPr="00590EA1">
        <w:rPr>
          <w:rFonts w:eastAsia="Times New Roman"/>
          <w:color w:val="000000"/>
          <w:lang w:val="ro-RO" w:eastAsia="en-GB" w:bidi="ar-SA"/>
        </w:rPr>
        <w:t xml:space="preserve"> de administrare</w:t>
      </w:r>
      <w:r w:rsidR="00D01CFA" w:rsidRPr="00590EA1">
        <w:rPr>
          <w:rFonts w:eastAsia="Times New Roman"/>
          <w:color w:val="000000"/>
          <w:lang w:val="ro-RO" w:eastAsia="en-GB" w:bidi="ar-SA"/>
        </w:rPr>
        <w:t xml:space="preserve"> a restructurării și a redresării ajustată </w:t>
      </w:r>
      <w:r w:rsidRPr="00590EA1">
        <w:rPr>
          <w:rFonts w:eastAsia="Times New Roman"/>
          <w:color w:val="000000"/>
          <w:lang w:val="ro-RO" w:eastAsia="en-GB" w:bidi="ar-SA"/>
        </w:rPr>
        <w:t xml:space="preserve">față de cea aplicabilă operațiunilor pe care BEI le efectuează pe propriul risc, în conformitate cu normele de monitorizare și raportare definite în </w:t>
      </w:r>
      <w:r w:rsidR="00FA7B62">
        <w:rPr>
          <w:rFonts w:eastAsia="Times New Roman"/>
          <w:color w:val="000000"/>
          <w:lang w:val="ro-RO" w:eastAsia="en-GB" w:bidi="ar-SA"/>
        </w:rPr>
        <w:t>Contractul</w:t>
      </w:r>
      <w:r w:rsidRPr="00590EA1">
        <w:rPr>
          <w:rFonts w:eastAsia="Times New Roman"/>
          <w:color w:val="000000"/>
          <w:lang w:val="ro-RO" w:eastAsia="en-GB" w:bidi="ar-SA"/>
        </w:rPr>
        <w:t xml:space="preserve"> de </w:t>
      </w:r>
      <w:r w:rsidR="00D01CFA" w:rsidRPr="00590EA1">
        <w:rPr>
          <w:rFonts w:eastAsia="Times New Roman"/>
          <w:color w:val="000000"/>
          <w:lang w:val="ro-RO" w:eastAsia="en-GB" w:bidi="ar-SA"/>
        </w:rPr>
        <w:t>F</w:t>
      </w:r>
      <w:r w:rsidRPr="00590EA1">
        <w:rPr>
          <w:rFonts w:eastAsia="Times New Roman"/>
          <w:color w:val="000000"/>
          <w:lang w:val="ro-RO" w:eastAsia="en-GB" w:bidi="ar-SA"/>
        </w:rPr>
        <w:t xml:space="preserve">inanțare. </w:t>
      </w:r>
      <w:r w:rsidR="00D01CFA" w:rsidRPr="00590EA1">
        <w:rPr>
          <w:rFonts w:eastAsia="Times New Roman"/>
          <w:color w:val="000000"/>
          <w:lang w:val="ro-RO" w:eastAsia="en-GB" w:bidi="ar-SA"/>
        </w:rPr>
        <w:t>Aceasta include monitorizarea posibilității apariției unui caz de neîndeplinire a obligațiilor sau a oricărui altui eveniment care duce la încetarea Acordului Operațional și luarea de măsuri adecvate în cazul unui astfel de eveniment</w:t>
      </w:r>
      <w:r w:rsidR="000C0655" w:rsidRPr="00590EA1">
        <w:rPr>
          <w:rFonts w:eastAsia="Times New Roman"/>
          <w:color w:val="000000"/>
          <w:lang w:val="ro-RO" w:eastAsia="en-GB" w:bidi="ar-SA"/>
        </w:rPr>
        <w:t>.</w:t>
      </w:r>
    </w:p>
    <w:p w14:paraId="49C62C9C" w14:textId="6CB674D8" w:rsidR="000C0655" w:rsidRPr="00590EA1" w:rsidRDefault="00E87569"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În plus, monitorizarea financiară și </w:t>
      </w:r>
      <w:r w:rsidR="007D65B8" w:rsidRPr="00590EA1">
        <w:rPr>
          <w:rFonts w:eastAsia="Times New Roman"/>
          <w:color w:val="000000"/>
          <w:lang w:val="ro-RO" w:eastAsia="en-GB" w:bidi="ar-SA"/>
        </w:rPr>
        <w:t>administrarea</w:t>
      </w:r>
      <w:r w:rsidRPr="00590EA1">
        <w:rPr>
          <w:rFonts w:eastAsia="Times New Roman"/>
          <w:color w:val="000000"/>
          <w:lang w:val="ro-RO" w:eastAsia="en-GB" w:bidi="ar-SA"/>
        </w:rPr>
        <w:t xml:space="preserve"> restructurării și a </w:t>
      </w:r>
      <w:r w:rsidR="007D65B8" w:rsidRPr="00590EA1">
        <w:rPr>
          <w:rFonts w:eastAsia="Times New Roman"/>
          <w:color w:val="000000"/>
          <w:lang w:val="ro-RO" w:eastAsia="en-GB" w:bidi="ar-SA"/>
        </w:rPr>
        <w:t>redresării</w:t>
      </w:r>
      <w:r w:rsidRPr="00590EA1">
        <w:rPr>
          <w:rFonts w:eastAsia="Times New Roman"/>
          <w:color w:val="000000"/>
          <w:lang w:val="ro-RO" w:eastAsia="en-GB" w:bidi="ar-SA"/>
        </w:rPr>
        <w:t xml:space="preserve"> portofoliului de credite </w:t>
      </w:r>
      <w:r w:rsidR="00281E57" w:rsidRPr="00590EA1">
        <w:rPr>
          <w:rFonts w:eastAsia="Times New Roman"/>
          <w:color w:val="000000"/>
          <w:lang w:val="ro-RO" w:eastAsia="en-GB" w:bidi="ar-SA"/>
        </w:rPr>
        <w:t>aferente</w:t>
      </w:r>
      <w:r w:rsidRPr="00590EA1">
        <w:rPr>
          <w:rFonts w:eastAsia="Times New Roman"/>
          <w:color w:val="000000"/>
          <w:lang w:val="ro-RO" w:eastAsia="en-GB" w:bidi="ar-SA"/>
        </w:rPr>
        <w:t xml:space="preserve"> vor fi delegate în totalitate </w:t>
      </w:r>
      <w:r w:rsidR="0096109A" w:rsidRPr="00590EA1">
        <w:rPr>
          <w:rFonts w:eastAsia="Times New Roman"/>
          <w:color w:val="000000"/>
          <w:lang w:val="ro-RO" w:eastAsia="en-GB" w:bidi="ar-SA"/>
        </w:rPr>
        <w:t>I</w:t>
      </w:r>
      <w:r w:rsidRPr="00590EA1">
        <w:rPr>
          <w:rFonts w:eastAsia="Times New Roman"/>
          <w:color w:val="000000"/>
          <w:lang w:val="ro-RO" w:eastAsia="en-GB" w:bidi="ar-SA"/>
        </w:rPr>
        <w:t xml:space="preserve">ntermediarului </w:t>
      </w:r>
      <w:r w:rsidR="0096109A" w:rsidRPr="00590EA1">
        <w:rPr>
          <w:rFonts w:eastAsia="Times New Roman"/>
          <w:color w:val="000000"/>
          <w:lang w:val="ro-RO" w:eastAsia="en-GB" w:bidi="ar-SA"/>
        </w:rPr>
        <w:t>F</w:t>
      </w:r>
      <w:r w:rsidRPr="00590EA1">
        <w:rPr>
          <w:rFonts w:eastAsia="Times New Roman"/>
          <w:color w:val="000000"/>
          <w:lang w:val="ro-RO" w:eastAsia="en-GB" w:bidi="ar-SA"/>
        </w:rPr>
        <w:t>inanciar, care va aplica normele, politicile și procedurile sale</w:t>
      </w:r>
      <w:r w:rsidR="000C0655" w:rsidRPr="00590EA1">
        <w:rPr>
          <w:rFonts w:eastAsia="Times New Roman"/>
          <w:color w:val="000000"/>
          <w:lang w:val="ro-RO" w:eastAsia="en-GB" w:bidi="ar-SA"/>
        </w:rPr>
        <w:t xml:space="preserve">. </w:t>
      </w:r>
    </w:p>
    <w:p w14:paraId="52AA2C05" w14:textId="1E138646" w:rsidR="000C0655" w:rsidRPr="00590EA1" w:rsidRDefault="004D28AA" w:rsidP="0021520E">
      <w:pPr>
        <w:widowControl w:val="0"/>
        <w:tabs>
          <w:tab w:val="left" w:pos="900"/>
          <w:tab w:val="left" w:pos="1080"/>
        </w:tabs>
        <w:autoSpaceDE w:val="0"/>
        <w:autoSpaceDN w:val="0"/>
        <w:adjustRightInd w:val="0"/>
        <w:spacing w:before="240"/>
        <w:ind w:right="74"/>
        <w:rPr>
          <w:rFonts w:eastAsia="Times New Roman"/>
          <w:color w:val="000000"/>
          <w:lang w:val="ro-RO" w:eastAsia="en-GB" w:bidi="ar-SA"/>
        </w:rPr>
      </w:pPr>
      <w:r w:rsidRPr="00590EA1">
        <w:rPr>
          <w:rFonts w:eastAsia="Times New Roman"/>
          <w:color w:val="000000"/>
          <w:lang w:val="ro-RO" w:eastAsia="en-GB" w:bidi="ar-SA"/>
        </w:rPr>
        <w:t xml:space="preserve">BEI nu va efectua nicio evaluare a valorii juste a portofoliului. BEI va transmite, pe bază globală, informații privind evaluarea de la </w:t>
      </w:r>
      <w:r w:rsidR="000F14D8" w:rsidRPr="00590EA1">
        <w:rPr>
          <w:rFonts w:eastAsia="Times New Roman"/>
          <w:color w:val="000000"/>
          <w:lang w:val="ro-RO" w:eastAsia="en-GB" w:bidi="ar-SA"/>
        </w:rPr>
        <w:t>I</w:t>
      </w:r>
      <w:r w:rsidRPr="00590EA1">
        <w:rPr>
          <w:rFonts w:eastAsia="Times New Roman"/>
          <w:color w:val="000000"/>
          <w:lang w:val="ro-RO" w:eastAsia="en-GB" w:bidi="ar-SA"/>
        </w:rPr>
        <w:t xml:space="preserve">ntermediarul </w:t>
      </w:r>
      <w:r w:rsidR="000F14D8" w:rsidRPr="00590EA1">
        <w:rPr>
          <w:rFonts w:eastAsia="Times New Roman"/>
          <w:color w:val="000000"/>
          <w:lang w:val="ro-RO" w:eastAsia="en-GB" w:bidi="ar-SA"/>
        </w:rPr>
        <w:t>F</w:t>
      </w:r>
      <w:r w:rsidRPr="00590EA1">
        <w:rPr>
          <w:rFonts w:eastAsia="Times New Roman"/>
          <w:color w:val="000000"/>
          <w:lang w:val="ro-RO" w:eastAsia="en-GB" w:bidi="ar-SA"/>
        </w:rPr>
        <w:t xml:space="preserve">inanciar, în conformitate cu normele, politicile și procedurile standard ale acestuia din urmă. Aceste informații privind evaluarea </w:t>
      </w:r>
      <w:r w:rsidR="000F14D8" w:rsidRPr="00590EA1">
        <w:rPr>
          <w:rFonts w:eastAsia="Times New Roman"/>
          <w:color w:val="000000"/>
          <w:lang w:val="ro-RO" w:eastAsia="en-GB" w:bidi="ar-SA"/>
        </w:rPr>
        <w:t>I</w:t>
      </w:r>
      <w:r w:rsidRPr="00590EA1">
        <w:rPr>
          <w:rFonts w:eastAsia="Times New Roman"/>
          <w:color w:val="000000"/>
          <w:lang w:val="ro-RO" w:eastAsia="en-GB" w:bidi="ar-SA"/>
        </w:rPr>
        <w:t xml:space="preserve">ntermediarului </w:t>
      </w:r>
      <w:r w:rsidR="000F14D8" w:rsidRPr="00590EA1">
        <w:rPr>
          <w:rFonts w:eastAsia="Times New Roman"/>
          <w:color w:val="000000"/>
          <w:lang w:val="ro-RO" w:eastAsia="en-GB" w:bidi="ar-SA"/>
        </w:rPr>
        <w:t>F</w:t>
      </w:r>
      <w:r w:rsidRPr="00590EA1">
        <w:rPr>
          <w:rFonts w:eastAsia="Times New Roman"/>
          <w:color w:val="000000"/>
          <w:lang w:val="ro-RO" w:eastAsia="en-GB" w:bidi="ar-SA"/>
        </w:rPr>
        <w:t>inanciar nu vor face parte din raportul auditat al BEI</w:t>
      </w:r>
      <w:r w:rsidR="000C0655" w:rsidRPr="00590EA1">
        <w:rPr>
          <w:rFonts w:eastAsia="Times New Roman"/>
          <w:color w:val="000000"/>
          <w:lang w:val="ro-RO" w:eastAsia="en-GB" w:bidi="ar-SA"/>
        </w:rPr>
        <w:t>.</w:t>
      </w:r>
    </w:p>
    <w:p w14:paraId="6567A35E" w14:textId="69FE62BD" w:rsidR="000C0655" w:rsidRPr="00590EA1" w:rsidRDefault="000B35AD" w:rsidP="004A61FE">
      <w:pPr>
        <w:pStyle w:val="ListParagraph"/>
        <w:keepNext/>
        <w:keepLines/>
        <w:numPr>
          <w:ilvl w:val="0"/>
          <w:numId w:val="32"/>
        </w:numPr>
        <w:tabs>
          <w:tab w:val="left" w:pos="426"/>
          <w:tab w:val="left" w:pos="1080"/>
        </w:tabs>
        <w:autoSpaceDE w:val="0"/>
        <w:autoSpaceDN w:val="0"/>
        <w:adjustRightInd w:val="0"/>
        <w:snapToGrid w:val="0"/>
        <w:spacing w:before="240"/>
        <w:ind w:right="74" w:hanging="720"/>
        <w:rPr>
          <w:rFonts w:eastAsia="Times New Roman"/>
          <w:b/>
          <w:color w:val="000000"/>
          <w:lang w:val="ro-RO" w:eastAsia="en-GB" w:bidi="ar-SA"/>
        </w:rPr>
      </w:pPr>
      <w:r w:rsidRPr="00590EA1">
        <w:rPr>
          <w:rFonts w:eastAsia="Times New Roman"/>
          <w:b/>
          <w:color w:val="000000"/>
          <w:lang w:val="ro-RO" w:eastAsia="en-GB" w:bidi="ar-SA"/>
        </w:rPr>
        <w:t>Risc valutar</w:t>
      </w:r>
    </w:p>
    <w:p w14:paraId="53F32809" w14:textId="24E4DBDF" w:rsidR="000C0655" w:rsidRPr="00590EA1" w:rsidRDefault="000B35AD" w:rsidP="0021520E">
      <w:pPr>
        <w:widowControl w:val="0"/>
        <w:tabs>
          <w:tab w:val="left" w:pos="900"/>
          <w:tab w:val="left" w:pos="1080"/>
        </w:tabs>
        <w:autoSpaceDE w:val="0"/>
        <w:autoSpaceDN w:val="0"/>
        <w:adjustRightInd w:val="0"/>
        <w:spacing w:before="240"/>
        <w:ind w:right="74"/>
        <w:rPr>
          <w:rFonts w:eastAsia="Times New Roman"/>
          <w:b/>
          <w:color w:val="000000"/>
          <w:lang w:val="ro-RO" w:eastAsia="en-GB" w:bidi="ar-SA"/>
        </w:rPr>
      </w:pPr>
      <w:r w:rsidRPr="00590EA1">
        <w:rPr>
          <w:iCs/>
          <w:lang w:val="ro-RO"/>
        </w:rPr>
        <w:t>BEI nu va suporta nicio răspundere financiară ca urmare a fluctuațiilor de schimb valutar între euro și leul românesc</w:t>
      </w:r>
      <w:r w:rsidRPr="00590EA1">
        <w:rPr>
          <w:rFonts w:eastAsia="Times New Roman"/>
          <w:iCs/>
          <w:color w:val="000000"/>
          <w:lang w:val="ro-RO" w:eastAsia="en-GB" w:bidi="ar-SA"/>
        </w:rPr>
        <w:t xml:space="preserve">, în legătură cu faptul că sumele relevante din </w:t>
      </w:r>
      <w:r w:rsidR="002347D8" w:rsidRPr="00590EA1">
        <w:rPr>
          <w:rFonts w:eastAsia="Times New Roman"/>
          <w:iCs/>
          <w:color w:val="000000"/>
          <w:lang w:val="ro-RO" w:eastAsia="en-GB" w:bidi="ar-SA"/>
        </w:rPr>
        <w:t>PRR</w:t>
      </w:r>
      <w:r w:rsidRPr="00590EA1">
        <w:rPr>
          <w:rFonts w:eastAsia="Times New Roman"/>
          <w:iCs/>
          <w:color w:val="000000"/>
          <w:lang w:val="ro-RO" w:eastAsia="en-GB" w:bidi="ar-SA"/>
        </w:rPr>
        <w:t xml:space="preserve"> și din Acordurile </w:t>
      </w:r>
      <w:r w:rsidR="002347D8" w:rsidRPr="00590EA1">
        <w:rPr>
          <w:rFonts w:eastAsia="Times New Roman"/>
          <w:iCs/>
          <w:color w:val="000000"/>
          <w:lang w:val="ro-RO" w:eastAsia="en-GB" w:bidi="ar-SA"/>
        </w:rPr>
        <w:t>O</w:t>
      </w:r>
      <w:r w:rsidRPr="00590EA1">
        <w:rPr>
          <w:rFonts w:eastAsia="Times New Roman"/>
          <w:iCs/>
          <w:color w:val="000000"/>
          <w:lang w:val="ro-RO" w:eastAsia="en-GB" w:bidi="ar-SA"/>
        </w:rPr>
        <w:t>peraționale relevante sunt exprimate în euro</w:t>
      </w:r>
      <w:r w:rsidR="000C0655" w:rsidRPr="00590EA1">
        <w:rPr>
          <w:rFonts w:eastAsia="Times New Roman"/>
          <w:iCs/>
          <w:color w:val="000000"/>
          <w:lang w:val="ro-RO" w:eastAsia="en-GB" w:bidi="ar-SA"/>
        </w:rPr>
        <w:t>.</w:t>
      </w:r>
    </w:p>
    <w:p w14:paraId="60DAB79E" w14:textId="77777777" w:rsidR="002F74CD" w:rsidRPr="00590EA1" w:rsidRDefault="002F74CD" w:rsidP="00D345D5">
      <w:pPr>
        <w:keepNext/>
        <w:keepLines/>
        <w:snapToGrid w:val="0"/>
        <w:spacing w:after="0"/>
        <w:rPr>
          <w:b/>
          <w:lang w:val="ro-RO"/>
        </w:rPr>
      </w:pPr>
      <w:r w:rsidRPr="00590EA1">
        <w:rPr>
          <w:b/>
          <w:lang w:val="ro-RO"/>
        </w:rPr>
        <w:br w:type="page"/>
      </w:r>
    </w:p>
    <w:p w14:paraId="41C30F46" w14:textId="10691642" w:rsidR="001A3CAE" w:rsidRPr="00210C8F" w:rsidRDefault="002F74CD" w:rsidP="00210C8F">
      <w:pPr>
        <w:pStyle w:val="StandardL1"/>
        <w:keepLines/>
        <w:suppressAutoHyphens w:val="0"/>
        <w:snapToGrid w:val="0"/>
        <w:ind w:left="567"/>
        <w:jc w:val="center"/>
        <w:rPr>
          <w:caps w:val="0"/>
          <w:lang w:val="ro-RO"/>
        </w:rPr>
      </w:pPr>
      <w:bookmarkStart w:id="283" w:name="_Toc97728176"/>
      <w:bookmarkStart w:id="284" w:name="_Toc100665260"/>
      <w:r w:rsidRPr="00210C8F">
        <w:rPr>
          <w:caps w:val="0"/>
          <w:lang w:val="ro-RO"/>
        </w:rPr>
        <w:lastRenderedPageBreak/>
        <w:t>APENDI</w:t>
      </w:r>
      <w:r w:rsidR="0021520E" w:rsidRPr="00210C8F">
        <w:rPr>
          <w:caps w:val="0"/>
          <w:lang w:val="ro-RO"/>
        </w:rPr>
        <w:t>CE</w:t>
      </w:r>
      <w:r w:rsidRPr="00210C8F">
        <w:rPr>
          <w:caps w:val="0"/>
          <w:lang w:val="ro-RO"/>
        </w:rPr>
        <w:t xml:space="preserve"> I</w:t>
      </w:r>
      <w:bookmarkEnd w:id="283"/>
      <w:bookmarkEnd w:id="284"/>
    </w:p>
    <w:p w14:paraId="732DD954" w14:textId="7FE5B4E2" w:rsidR="001A3CAE" w:rsidRPr="00210C8F" w:rsidRDefault="003B6A20" w:rsidP="00210C8F">
      <w:pPr>
        <w:pStyle w:val="StandardL1"/>
        <w:keepLines/>
        <w:suppressAutoHyphens w:val="0"/>
        <w:snapToGrid w:val="0"/>
        <w:ind w:left="567"/>
        <w:jc w:val="center"/>
        <w:rPr>
          <w:caps w:val="0"/>
          <w:lang w:val="ro-RO"/>
        </w:rPr>
      </w:pPr>
      <w:bookmarkStart w:id="285" w:name="_Toc100665261"/>
      <w:r w:rsidRPr="00210C8F">
        <w:rPr>
          <w:caps w:val="0"/>
          <w:lang w:val="ro-RO"/>
        </w:rPr>
        <w:t>CERINȚE PENTRU INTERMEDIARII FINANCIARI</w:t>
      </w:r>
      <w:bookmarkEnd w:id="285"/>
    </w:p>
    <w:p w14:paraId="40F750BE" w14:textId="67A7D44A" w:rsidR="001A3CAE" w:rsidRPr="00590EA1" w:rsidRDefault="003B6A20" w:rsidP="00D345D5">
      <w:pPr>
        <w:pStyle w:val="BodyText"/>
        <w:keepNext/>
        <w:keepLines/>
        <w:snapToGrid w:val="0"/>
        <w:jc w:val="center"/>
        <w:rPr>
          <w:lang w:val="ro-RO"/>
        </w:rPr>
      </w:pPr>
      <w:r w:rsidRPr="00590EA1">
        <w:rPr>
          <w:lang w:val="ro-RO"/>
        </w:rPr>
        <w:t>EVALUAREA INTERMEDIARILOR FINANCIARI</w:t>
      </w:r>
    </w:p>
    <w:p w14:paraId="6AE17225" w14:textId="77E60C46" w:rsidR="001A3CAE" w:rsidRPr="00590EA1" w:rsidRDefault="003B6A20" w:rsidP="00D345D5">
      <w:pPr>
        <w:pStyle w:val="Schedule3L3"/>
        <w:keepNext/>
        <w:keepLines/>
        <w:numPr>
          <w:ilvl w:val="0"/>
          <w:numId w:val="0"/>
        </w:numPr>
        <w:tabs>
          <w:tab w:val="left" w:pos="720"/>
        </w:tabs>
        <w:snapToGrid w:val="0"/>
        <w:rPr>
          <w:lang w:val="ro-RO"/>
        </w:rPr>
      </w:pPr>
      <w:r w:rsidRPr="00590EA1">
        <w:rPr>
          <w:lang w:val="ro-RO"/>
        </w:rPr>
        <w:t>Pentru selectarea intermediarilor financiari, BEI își va efectua evaluarea în funcție de următoarele criterii</w:t>
      </w:r>
      <w:r w:rsidR="001A3CAE" w:rsidRPr="00590EA1">
        <w:rPr>
          <w:lang w:val="ro-RO"/>
        </w:rPr>
        <w:t>:</w:t>
      </w:r>
    </w:p>
    <w:p w14:paraId="65E4EF93" w14:textId="6F916429" w:rsidR="001A3CAE" w:rsidRPr="00590EA1" w:rsidRDefault="003B6A20" w:rsidP="00F956E7">
      <w:pPr>
        <w:pStyle w:val="Schedule3L5"/>
        <w:keepNext/>
        <w:keepLines/>
        <w:numPr>
          <w:ilvl w:val="4"/>
          <w:numId w:val="17"/>
        </w:numPr>
        <w:snapToGrid w:val="0"/>
        <w:ind w:left="567" w:hanging="567"/>
        <w:rPr>
          <w:lang w:val="ro-RO"/>
        </w:rPr>
      </w:pPr>
      <w:r w:rsidRPr="00590EA1">
        <w:rPr>
          <w:lang w:val="ro-RO"/>
        </w:rPr>
        <w:t>capacitatea juridică și autorizarea Intermediarilor Financiari de a îndeplini sarcinile de implementare relevante în temeiul legislației UE și naționale</w:t>
      </w:r>
      <w:r w:rsidR="00F956E7" w:rsidRPr="00590EA1">
        <w:rPr>
          <w:lang w:val="ro-RO"/>
        </w:rPr>
        <w:t>;</w:t>
      </w:r>
    </w:p>
    <w:p w14:paraId="1AC7B73E" w14:textId="6ABADDB2" w:rsidR="001A3CAE" w:rsidRPr="00590EA1" w:rsidRDefault="00563278" w:rsidP="00C62A46">
      <w:pPr>
        <w:pStyle w:val="Schedule3L5"/>
        <w:keepNext/>
        <w:keepLines/>
        <w:numPr>
          <w:ilvl w:val="4"/>
          <w:numId w:val="17"/>
        </w:numPr>
        <w:snapToGrid w:val="0"/>
        <w:ind w:left="567" w:hanging="567"/>
        <w:rPr>
          <w:lang w:val="ro-RO"/>
        </w:rPr>
      </w:pPr>
      <w:r w:rsidRPr="00590EA1">
        <w:rPr>
          <w:lang w:val="ro-RO"/>
        </w:rPr>
        <w:t xml:space="preserve">faptul că intermediarii financiari sunt solvabili din punct de vedere economic și financiar în mod </w:t>
      </w:r>
      <w:r w:rsidR="001253DE" w:rsidRPr="00590EA1">
        <w:rPr>
          <w:lang w:val="ro-RO"/>
        </w:rPr>
        <w:t>corespunzător</w:t>
      </w:r>
      <w:r w:rsidR="001A3CAE" w:rsidRPr="00590EA1">
        <w:rPr>
          <w:lang w:val="ro-RO"/>
        </w:rPr>
        <w:t>;</w:t>
      </w:r>
    </w:p>
    <w:p w14:paraId="7ACD7B05" w14:textId="2B089B7F" w:rsidR="001A3CAE" w:rsidRPr="00590EA1" w:rsidRDefault="00A06A32" w:rsidP="00A06A32">
      <w:pPr>
        <w:pStyle w:val="Schedule3L5"/>
        <w:keepNext/>
        <w:keepLines/>
        <w:numPr>
          <w:ilvl w:val="4"/>
          <w:numId w:val="17"/>
        </w:numPr>
        <w:snapToGrid w:val="0"/>
        <w:ind w:left="567" w:hanging="567"/>
        <w:rPr>
          <w:lang w:val="ro-RO"/>
        </w:rPr>
      </w:pPr>
      <w:r w:rsidRPr="00590EA1">
        <w:rPr>
          <w:lang w:val="ro-RO"/>
        </w:rPr>
        <w:t>faptul că Intermediarii Financiari dispun de sisteme și controale interne efective și eficiente</w:t>
      </w:r>
      <w:r w:rsidR="001A3CAE" w:rsidRPr="00590EA1">
        <w:rPr>
          <w:lang w:val="ro-RO"/>
        </w:rPr>
        <w:t>;</w:t>
      </w:r>
    </w:p>
    <w:p w14:paraId="2DA8557E" w14:textId="70FCD577" w:rsidR="00A06A32" w:rsidRPr="00590EA1" w:rsidRDefault="00A06A32" w:rsidP="00C62A46">
      <w:pPr>
        <w:pStyle w:val="Schedule3L5"/>
        <w:keepNext/>
        <w:keepLines/>
        <w:numPr>
          <w:ilvl w:val="4"/>
          <w:numId w:val="17"/>
        </w:numPr>
        <w:snapToGrid w:val="0"/>
        <w:ind w:left="567" w:hanging="567"/>
        <w:rPr>
          <w:lang w:val="ro-RO"/>
        </w:rPr>
      </w:pPr>
      <w:r w:rsidRPr="00590EA1">
        <w:rPr>
          <w:lang w:val="ro-RO"/>
        </w:rPr>
        <w:t>faptul că Intermediarii Financiari utilizează un sistem contabil care furnizează informații exacte, complete și fiabile în timp util; și</w:t>
      </w:r>
    </w:p>
    <w:p w14:paraId="5BEAB8FF" w14:textId="79296199" w:rsidR="001A3CAE" w:rsidRPr="00590EA1" w:rsidRDefault="00A06A32" w:rsidP="00A06A32">
      <w:pPr>
        <w:pStyle w:val="Schedule3L5"/>
        <w:keepNext/>
        <w:keepLines/>
        <w:numPr>
          <w:ilvl w:val="4"/>
          <w:numId w:val="17"/>
        </w:numPr>
        <w:snapToGrid w:val="0"/>
        <w:ind w:left="567" w:hanging="567"/>
        <w:rPr>
          <w:lang w:val="ro-RO"/>
        </w:rPr>
      </w:pPr>
      <w:r w:rsidRPr="00590EA1">
        <w:rPr>
          <w:lang w:val="ro-RO"/>
        </w:rPr>
        <w:t>disponibilitatea Intermediarilor Financiari de a fi auditați de BEI, de organismele de audit din România, de Comisie și de Curtea de Conturi Europeană</w:t>
      </w:r>
      <w:r w:rsidR="001A3CAE" w:rsidRPr="00590EA1">
        <w:rPr>
          <w:lang w:val="ro-RO"/>
        </w:rPr>
        <w:t>.</w:t>
      </w:r>
    </w:p>
    <w:p w14:paraId="56C7EDF2" w14:textId="77777777" w:rsidR="001A3CAE" w:rsidRPr="00590EA1" w:rsidRDefault="001A3CAE" w:rsidP="00D345D5">
      <w:pPr>
        <w:pStyle w:val="BodyText"/>
        <w:keepNext/>
        <w:keepLines/>
        <w:snapToGrid w:val="0"/>
        <w:rPr>
          <w:lang w:val="ro-RO"/>
        </w:rPr>
      </w:pPr>
    </w:p>
    <w:p w14:paraId="4F00388D" w14:textId="77777777" w:rsidR="001A3CAE" w:rsidRPr="00590EA1" w:rsidRDefault="001A3CAE" w:rsidP="00D345D5">
      <w:pPr>
        <w:pStyle w:val="BodyText"/>
        <w:keepNext/>
        <w:keepLines/>
        <w:snapToGrid w:val="0"/>
        <w:rPr>
          <w:lang w:val="ro-RO"/>
        </w:rPr>
      </w:pPr>
    </w:p>
    <w:p w14:paraId="568658AE" w14:textId="77777777" w:rsidR="001A3CAE" w:rsidRPr="00590EA1" w:rsidRDefault="001A3CAE" w:rsidP="00D345D5">
      <w:pPr>
        <w:pStyle w:val="BodyText"/>
        <w:keepNext/>
        <w:keepLines/>
        <w:snapToGrid w:val="0"/>
        <w:rPr>
          <w:lang w:val="ro-RO"/>
        </w:rPr>
      </w:pPr>
    </w:p>
    <w:p w14:paraId="7B04F4C8" w14:textId="77777777" w:rsidR="001A3CAE" w:rsidRPr="00590EA1" w:rsidRDefault="001A3CAE" w:rsidP="00D345D5">
      <w:pPr>
        <w:pStyle w:val="BodyText"/>
        <w:keepNext/>
        <w:keepLines/>
        <w:snapToGrid w:val="0"/>
        <w:rPr>
          <w:lang w:val="ro-RO" w:eastAsia="zh-CN"/>
        </w:rPr>
      </w:pPr>
    </w:p>
    <w:sectPr w:rsidR="001A3CAE" w:rsidRPr="00590EA1" w:rsidSect="008F2400">
      <w:headerReference w:type="default" r:id="rId19"/>
      <w:footerReference w:type="default" r:id="rId20"/>
      <w:headerReference w:type="first" r:id="rId21"/>
      <w:footerReference w:type="first" r:id="rId22"/>
      <w:pgSz w:w="11906" w:h="16838" w:code="9"/>
      <w:pgMar w:top="1985" w:right="1440" w:bottom="1436" w:left="1440" w:header="720"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F452E" w14:textId="77777777" w:rsidR="00BC16DB" w:rsidRDefault="00BC16DB">
      <w:pPr>
        <w:spacing w:after="0"/>
      </w:pPr>
      <w:r>
        <w:separator/>
      </w:r>
    </w:p>
  </w:endnote>
  <w:endnote w:type="continuationSeparator" w:id="0">
    <w:p w14:paraId="7DF78034" w14:textId="77777777" w:rsidR="00BC16DB" w:rsidRDefault="00BC16DB">
      <w:pPr>
        <w:spacing w:after="0"/>
      </w:pPr>
      <w:r>
        <w:continuationSeparator/>
      </w:r>
    </w:p>
  </w:endnote>
  <w:endnote w:type="continuationNotice" w:id="1">
    <w:p w14:paraId="2771569B" w14:textId="77777777" w:rsidR="00BC16DB" w:rsidRDefault="00BC16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plified Arabic">
    <w:altName w:val="Times New Roman"/>
    <w:charset w:val="B2"/>
    <w:family w:val="roman"/>
    <w:pitch w:val="variable"/>
    <w:sig w:usb0="00002003" w:usb1="80000000" w:usb2="00000008" w:usb3="00000000" w:csb0="0000004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2833"/>
      <w:gridCol w:w="2836"/>
      <w:gridCol w:w="2836"/>
    </w:tblGrid>
    <w:tr w:rsidR="00DE5489" w14:paraId="5A002009" w14:textId="77777777" w:rsidTr="00287391">
      <w:tc>
        <w:tcPr>
          <w:tcW w:w="1666" w:type="pct"/>
        </w:tcPr>
        <w:p w14:paraId="09D609F0" w14:textId="77777777" w:rsidR="00DE5489" w:rsidRPr="006C2317" w:rsidRDefault="00DE5489" w:rsidP="00287391">
          <w:pPr>
            <w:pStyle w:val="Footer"/>
            <w:rPr>
              <w:lang w:bidi="ar-AE"/>
            </w:rPr>
          </w:pPr>
        </w:p>
      </w:tc>
      <w:tc>
        <w:tcPr>
          <w:tcW w:w="1667" w:type="pct"/>
        </w:tcPr>
        <w:p w14:paraId="7347F145" w14:textId="77777777" w:rsidR="00DE5489" w:rsidRPr="006C2317" w:rsidRDefault="00DE5489" w:rsidP="00287391">
          <w:pPr>
            <w:pStyle w:val="Footer"/>
            <w:jc w:val="center"/>
            <w:rPr>
              <w:rStyle w:val="PageNumber"/>
            </w:rPr>
          </w:pPr>
        </w:p>
      </w:tc>
      <w:tc>
        <w:tcPr>
          <w:tcW w:w="1667" w:type="pct"/>
        </w:tcPr>
        <w:p w14:paraId="29FFEBA7" w14:textId="77777777" w:rsidR="00DE5489" w:rsidRPr="006C2317" w:rsidRDefault="00DE5489" w:rsidP="00287391">
          <w:pPr>
            <w:pStyle w:val="FooterRight"/>
            <w:rPr>
              <w:lang w:bidi="ar-AE"/>
            </w:rPr>
          </w:pPr>
        </w:p>
      </w:tc>
    </w:tr>
  </w:tbl>
  <w:p w14:paraId="51D9E637" w14:textId="77777777" w:rsidR="00DE5489" w:rsidRDefault="00DE5489" w:rsidP="00287391">
    <w:pPr>
      <w:pStyle w:val="Regulatory"/>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3008"/>
      <w:gridCol w:w="3009"/>
      <w:gridCol w:w="3009"/>
    </w:tblGrid>
    <w:tr w:rsidR="00DE5489" w14:paraId="55F7B694" w14:textId="77777777" w:rsidTr="00287391">
      <w:tc>
        <w:tcPr>
          <w:tcW w:w="1666" w:type="pct"/>
        </w:tcPr>
        <w:p w14:paraId="3CD6CD5E" w14:textId="77777777" w:rsidR="00DE5489" w:rsidRDefault="00DE5489" w:rsidP="00287391">
          <w:pPr>
            <w:pStyle w:val="Footer"/>
            <w:rPr>
              <w:lang w:bidi="ar-AE"/>
            </w:rPr>
          </w:pPr>
        </w:p>
      </w:tc>
      <w:tc>
        <w:tcPr>
          <w:tcW w:w="1667" w:type="pct"/>
        </w:tcPr>
        <w:p w14:paraId="17916219" w14:textId="29AEC256" w:rsidR="00DE5489" w:rsidRPr="004B1BAF" w:rsidRDefault="00DE5489" w:rsidP="00287391">
          <w:pPr>
            <w:pStyle w:val="Footer"/>
            <w:jc w:val="center"/>
            <w:rPr>
              <w:rStyle w:val="PageNumber"/>
            </w:rPr>
          </w:pPr>
          <w:r>
            <w:rPr>
              <w:rStyle w:val="PageNumber"/>
            </w:rPr>
            <w:t xml:space="preserve">- </w:t>
          </w:r>
          <w:r w:rsidRPr="00A02F1D">
            <w:rPr>
              <w:rStyle w:val="PageNumber"/>
            </w:rPr>
            <w:fldChar w:fldCharType="begin"/>
          </w:r>
          <w:r w:rsidRPr="00A02F1D">
            <w:rPr>
              <w:rStyle w:val="PageNumber"/>
            </w:rPr>
            <w:instrText xml:space="preserve"> PAGE   \* MERGEFORMAT </w:instrText>
          </w:r>
          <w:r w:rsidRPr="00A02F1D">
            <w:rPr>
              <w:rStyle w:val="PageNumber"/>
            </w:rPr>
            <w:fldChar w:fldCharType="separate"/>
          </w:r>
          <w:r w:rsidR="003C3925">
            <w:rPr>
              <w:rStyle w:val="PageNumber"/>
              <w:noProof/>
            </w:rPr>
            <w:t>3</w:t>
          </w:r>
          <w:r w:rsidRPr="00A02F1D">
            <w:rPr>
              <w:rStyle w:val="PageNumber"/>
            </w:rPr>
            <w:fldChar w:fldCharType="end"/>
          </w:r>
          <w:r>
            <w:rPr>
              <w:rStyle w:val="PageNumber"/>
            </w:rPr>
            <w:t xml:space="preserve"> -</w:t>
          </w:r>
        </w:p>
      </w:tc>
      <w:tc>
        <w:tcPr>
          <w:tcW w:w="1667" w:type="pct"/>
        </w:tcPr>
        <w:p w14:paraId="3F6D0F7B" w14:textId="77777777" w:rsidR="00DE5489" w:rsidRDefault="00DE5489" w:rsidP="00287391">
          <w:pPr>
            <w:pStyle w:val="FooterRight"/>
            <w:rPr>
              <w:lang w:bidi="ar-AE"/>
            </w:rPr>
          </w:pPr>
        </w:p>
      </w:tc>
    </w:tr>
  </w:tbl>
  <w:p w14:paraId="1B241DE4" w14:textId="77777777" w:rsidR="00DE5489" w:rsidRDefault="00DE5489">
    <w:pPr>
      <w:pStyle w:val="Footer"/>
      <w:rPr>
        <w:lang w:bidi="ar-AE"/>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1B83C" w14:textId="77777777" w:rsidR="00DE5489" w:rsidRDefault="00DE548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39ADC" w14:textId="77777777" w:rsidR="00BC16DB" w:rsidRDefault="00BC16DB" w:rsidP="00287391">
      <w:pPr>
        <w:spacing w:after="0"/>
      </w:pPr>
      <w:r>
        <w:separator/>
      </w:r>
    </w:p>
  </w:footnote>
  <w:footnote w:type="continuationSeparator" w:id="0">
    <w:p w14:paraId="0CE8AFB0" w14:textId="77777777" w:rsidR="00BC16DB" w:rsidRDefault="00BC16DB" w:rsidP="00287391">
      <w:pPr>
        <w:spacing w:after="0"/>
      </w:pPr>
      <w:r>
        <w:continuationSeparator/>
      </w:r>
    </w:p>
  </w:footnote>
  <w:footnote w:type="continuationNotice" w:id="1">
    <w:p w14:paraId="41A90651" w14:textId="77777777" w:rsidR="00BC16DB" w:rsidRDefault="00BC16DB">
      <w:pPr>
        <w:spacing w:after="0"/>
      </w:pPr>
    </w:p>
  </w:footnote>
  <w:footnote w:id="2">
    <w:p w14:paraId="052085F0" w14:textId="77777777" w:rsidR="00270BC0" w:rsidRPr="00FE598F" w:rsidRDefault="00270BC0" w:rsidP="00270BC0">
      <w:pPr>
        <w:pStyle w:val="FootnoteText"/>
        <w:spacing w:after="0"/>
        <w:rPr>
          <w:rFonts w:cs="Arial"/>
          <w:sz w:val="18"/>
          <w:szCs w:val="18"/>
          <w:lang w:val="ro-RO"/>
        </w:rPr>
      </w:pPr>
      <w:r w:rsidRPr="00FE598F">
        <w:rPr>
          <w:rStyle w:val="FootnoteReference"/>
          <w:rFonts w:cs="Arial"/>
          <w:lang w:val="ro-RO"/>
        </w:rPr>
        <w:footnoteRef/>
      </w:r>
      <w:r w:rsidRPr="00FE598F">
        <w:rPr>
          <w:rFonts w:cs="Arial"/>
          <w:sz w:val="18"/>
          <w:szCs w:val="18"/>
          <w:lang w:val="ro-RO"/>
        </w:rPr>
        <w:tab/>
        <w:t>https://www.eib.org/en/publications/econ-eibis-2021-eu .</w:t>
      </w:r>
    </w:p>
  </w:footnote>
  <w:footnote w:id="3">
    <w:p w14:paraId="4F71857D" w14:textId="7B2ACC0B" w:rsidR="00AE229B" w:rsidRPr="00FE598F" w:rsidRDefault="00AE229B" w:rsidP="00AE229B">
      <w:pPr>
        <w:pStyle w:val="FootnoteText"/>
        <w:spacing w:after="0"/>
        <w:rPr>
          <w:rStyle w:val="Hyperlink"/>
          <w:sz w:val="24"/>
          <w:szCs w:val="24"/>
          <w:lang w:val="ro-RO"/>
        </w:rPr>
      </w:pPr>
      <w:r w:rsidRPr="00FE598F">
        <w:rPr>
          <w:rStyle w:val="FootnoteReference"/>
          <w:rFonts w:cs="Arial"/>
          <w:lang w:val="ro-RO"/>
        </w:rPr>
        <w:footnoteRef/>
      </w:r>
      <w:r w:rsidRPr="00FE598F">
        <w:rPr>
          <w:rFonts w:cs="Arial"/>
          <w:sz w:val="18"/>
          <w:szCs w:val="18"/>
          <w:lang w:val="ro-RO"/>
        </w:rPr>
        <w:tab/>
      </w:r>
      <w:r w:rsidR="00AA7307" w:rsidRPr="00FE598F">
        <w:rPr>
          <w:rFonts w:cs="Arial"/>
          <w:i/>
          <w:sz w:val="18"/>
          <w:szCs w:val="18"/>
          <w:lang w:val="ro-RO"/>
        </w:rPr>
        <w:t xml:space="preserve">Gap analysis for SME financing. Country fiche – Romania </w:t>
      </w:r>
      <w:r w:rsidR="00AA7307" w:rsidRPr="00FE598F">
        <w:rPr>
          <w:rFonts w:cs="Arial"/>
          <w:sz w:val="18"/>
          <w:szCs w:val="18"/>
          <w:lang w:val="ro-RO"/>
        </w:rPr>
        <w:t>(not published)</w:t>
      </w:r>
      <w:r w:rsidR="007C05A8" w:rsidRPr="00FE598F">
        <w:rPr>
          <w:rFonts w:cs="Arial"/>
          <w:sz w:val="18"/>
          <w:szCs w:val="18"/>
          <w:lang w:val="ro-RO"/>
        </w:rPr>
        <w:t>/</w:t>
      </w:r>
      <w:r w:rsidRPr="00FE598F">
        <w:rPr>
          <w:rFonts w:cs="Arial"/>
          <w:i/>
          <w:sz w:val="18"/>
          <w:szCs w:val="18"/>
          <w:lang w:val="ro-RO"/>
        </w:rPr>
        <w:t xml:space="preserve">Analiza lacunelor în ceea ce privește finanțarea IMM-urilor. Fișă de țară - România </w:t>
      </w:r>
      <w:r w:rsidRPr="00FE598F">
        <w:rPr>
          <w:rFonts w:cs="Arial"/>
          <w:sz w:val="18"/>
          <w:szCs w:val="18"/>
          <w:lang w:val="ro-RO"/>
        </w:rPr>
        <w:t>(nepublicată).</w:t>
      </w:r>
    </w:p>
  </w:footnote>
  <w:footnote w:id="4">
    <w:p w14:paraId="511AFA1B" w14:textId="77777777" w:rsidR="00AE229B" w:rsidRPr="00FE598F" w:rsidRDefault="00AE229B" w:rsidP="00AE229B">
      <w:pPr>
        <w:pStyle w:val="FootnoteText"/>
        <w:spacing w:after="0"/>
        <w:rPr>
          <w:lang w:val="ro-RO"/>
        </w:rPr>
      </w:pPr>
      <w:r w:rsidRPr="00FE598F">
        <w:rPr>
          <w:rStyle w:val="FootnoteReference"/>
          <w:rFonts w:cs="Arial"/>
          <w:lang w:val="ro-RO"/>
        </w:rPr>
        <w:footnoteRef/>
      </w:r>
      <w:r w:rsidRPr="00FE598F">
        <w:rPr>
          <w:rFonts w:cs="Arial"/>
          <w:sz w:val="18"/>
          <w:szCs w:val="18"/>
          <w:lang w:val="ro-RO"/>
        </w:rPr>
        <w:tab/>
      </w:r>
      <w:r w:rsidRPr="00FE598F">
        <w:rPr>
          <w:rStyle w:val="Hyperlink"/>
          <w:rFonts w:cs="Arial"/>
          <w:sz w:val="18"/>
          <w:szCs w:val="18"/>
          <w:lang w:val="ro-RO"/>
        </w:rPr>
        <w:t>https://ec.europa.eu/info/publications/2020-european-semester-country-reports_en.</w:t>
      </w:r>
    </w:p>
  </w:footnote>
  <w:footnote w:id="5">
    <w:p w14:paraId="36108F71" w14:textId="5A573864" w:rsidR="00057839" w:rsidRPr="00FE598F" w:rsidRDefault="00057839" w:rsidP="001046CE">
      <w:pPr>
        <w:pStyle w:val="FootnoteText"/>
        <w:spacing w:after="0"/>
        <w:ind w:left="142" w:hanging="142"/>
        <w:rPr>
          <w:rFonts w:cs="Arial"/>
          <w:sz w:val="18"/>
          <w:szCs w:val="18"/>
          <w:lang w:val="ro-RO"/>
        </w:rPr>
      </w:pPr>
      <w:r w:rsidRPr="00FE598F">
        <w:rPr>
          <w:rStyle w:val="FootnoteReference"/>
          <w:rFonts w:cs="Arial"/>
          <w:lang w:val="ro-RO"/>
        </w:rPr>
        <w:footnoteRef/>
      </w:r>
      <w:r w:rsidRPr="00FE598F">
        <w:rPr>
          <w:rFonts w:cs="Arial"/>
          <w:sz w:val="18"/>
          <w:szCs w:val="18"/>
          <w:lang w:val="ro-RO"/>
        </w:rPr>
        <w:t xml:space="preserve"> </w:t>
      </w:r>
      <w:r w:rsidR="00556C23" w:rsidRPr="00FE598F">
        <w:rPr>
          <w:rFonts w:cs="Arial"/>
          <w:sz w:val="18"/>
          <w:szCs w:val="18"/>
          <w:lang w:val="ro-RO"/>
        </w:rPr>
        <w:t xml:space="preserve"> </w:t>
      </w:r>
      <w:r w:rsidRPr="001046CE">
        <w:rPr>
          <w:rFonts w:cs="Arial"/>
          <w:iCs/>
          <w:sz w:val="18"/>
          <w:szCs w:val="18"/>
          <w:lang w:val="ro-RO"/>
        </w:rPr>
        <w:t>Astfel</w:t>
      </w:r>
      <w:r w:rsidRPr="00FE598F">
        <w:rPr>
          <w:rFonts w:cs="Arial"/>
          <w:sz w:val="18"/>
          <w:szCs w:val="18"/>
          <w:lang w:val="ro-RO"/>
        </w:rPr>
        <w:t xml:space="preserve"> cum este definit la articolul 17 din Regulamentul (UE) 2020/852 al Parlamentului European și al Consiliului din 18</w:t>
      </w:r>
      <w:r w:rsidR="00E9054E" w:rsidRPr="00FE598F">
        <w:rPr>
          <w:rFonts w:cs="Arial"/>
          <w:sz w:val="18"/>
          <w:szCs w:val="18"/>
          <w:lang w:val="ro-RO"/>
        </w:rPr>
        <w:t xml:space="preserve"> </w:t>
      </w:r>
      <w:r w:rsidRPr="00FE598F">
        <w:rPr>
          <w:rFonts w:cs="Arial"/>
          <w:sz w:val="18"/>
          <w:szCs w:val="18"/>
          <w:lang w:val="ro-RO"/>
        </w:rPr>
        <w:t xml:space="preserve">iunie 2020 privind instituirea unui cadru </w:t>
      </w:r>
      <w:r w:rsidR="001771D4" w:rsidRPr="00FE598F">
        <w:rPr>
          <w:rFonts w:cs="Arial"/>
          <w:sz w:val="18"/>
          <w:szCs w:val="18"/>
          <w:lang w:val="ro-RO"/>
        </w:rPr>
        <w:t>care să</w:t>
      </w:r>
      <w:r w:rsidRPr="00FE598F">
        <w:rPr>
          <w:rFonts w:cs="Arial"/>
          <w:sz w:val="18"/>
          <w:szCs w:val="18"/>
          <w:lang w:val="ro-RO"/>
        </w:rPr>
        <w:t xml:space="preserve"> facilit</w:t>
      </w:r>
      <w:r w:rsidR="001771D4" w:rsidRPr="00FE598F">
        <w:rPr>
          <w:rFonts w:cs="Arial"/>
          <w:sz w:val="18"/>
          <w:szCs w:val="18"/>
          <w:lang w:val="ro-RO"/>
        </w:rPr>
        <w:t xml:space="preserve">eze </w:t>
      </w:r>
      <w:r w:rsidRPr="00FE598F">
        <w:rPr>
          <w:rFonts w:cs="Arial"/>
          <w:sz w:val="18"/>
          <w:szCs w:val="18"/>
          <w:lang w:val="ro-RO"/>
        </w:rPr>
        <w:t>investițiil</w:t>
      </w:r>
      <w:r w:rsidR="001771D4" w:rsidRPr="00FE598F">
        <w:rPr>
          <w:rFonts w:cs="Arial"/>
          <w:sz w:val="18"/>
          <w:szCs w:val="18"/>
          <w:lang w:val="ro-RO"/>
        </w:rPr>
        <w:t>e</w:t>
      </w:r>
      <w:r w:rsidRPr="00FE598F">
        <w:rPr>
          <w:rFonts w:cs="Arial"/>
          <w:sz w:val="18"/>
          <w:szCs w:val="18"/>
          <w:lang w:val="ro-RO"/>
        </w:rPr>
        <w:t xml:space="preserve"> durabile și detaliat în continuare în </w:t>
      </w:r>
      <w:r w:rsidR="001771D4" w:rsidRPr="00FE598F">
        <w:rPr>
          <w:rFonts w:cs="Arial"/>
          <w:sz w:val="18"/>
          <w:szCs w:val="18"/>
          <w:lang w:val="ro-RO"/>
        </w:rPr>
        <w:t>Orientările</w:t>
      </w:r>
      <w:r w:rsidRPr="00FE598F">
        <w:rPr>
          <w:rFonts w:cs="Arial"/>
          <w:sz w:val="18"/>
          <w:szCs w:val="18"/>
          <w:lang w:val="ro-RO"/>
        </w:rPr>
        <w:t xml:space="preserve"> tehnic</w:t>
      </w:r>
      <w:r w:rsidR="001771D4" w:rsidRPr="00FE598F">
        <w:rPr>
          <w:rFonts w:cs="Arial"/>
          <w:sz w:val="18"/>
          <w:szCs w:val="18"/>
          <w:lang w:val="ro-RO"/>
        </w:rPr>
        <w:t>e</w:t>
      </w:r>
      <w:r w:rsidRPr="00FE598F">
        <w:rPr>
          <w:rFonts w:cs="Arial"/>
          <w:sz w:val="18"/>
          <w:szCs w:val="18"/>
          <w:lang w:val="ro-RO"/>
        </w:rPr>
        <w:t xml:space="preserve"> al</w:t>
      </w:r>
      <w:r w:rsidR="001771D4" w:rsidRPr="00FE598F">
        <w:rPr>
          <w:rFonts w:cs="Arial"/>
          <w:sz w:val="18"/>
          <w:szCs w:val="18"/>
          <w:lang w:val="ro-RO"/>
        </w:rPr>
        <w:t>e</w:t>
      </w:r>
      <w:r w:rsidRPr="00FE598F">
        <w:rPr>
          <w:rFonts w:cs="Arial"/>
          <w:sz w:val="18"/>
          <w:szCs w:val="18"/>
          <w:lang w:val="ro-RO"/>
        </w:rPr>
        <w:t xml:space="preserve"> Comisiei privind aplicarea </w:t>
      </w:r>
      <w:r w:rsidR="001771D4" w:rsidRPr="00FE598F">
        <w:rPr>
          <w:rFonts w:cs="Arial"/>
          <w:sz w:val="18"/>
          <w:szCs w:val="18"/>
          <w:lang w:val="ro-RO"/>
        </w:rPr>
        <w:t>principiului</w:t>
      </w:r>
      <w:r w:rsidRPr="00FE598F">
        <w:rPr>
          <w:rFonts w:cs="Arial"/>
          <w:sz w:val="18"/>
          <w:szCs w:val="18"/>
          <w:lang w:val="ro-RO"/>
        </w:rPr>
        <w:t xml:space="preserve"> </w:t>
      </w:r>
      <w:r w:rsidR="001771D4" w:rsidRPr="00FE598F">
        <w:rPr>
          <w:rFonts w:cs="Arial"/>
          <w:sz w:val="18"/>
          <w:szCs w:val="18"/>
          <w:lang w:val="ro-RO"/>
        </w:rPr>
        <w:t>de „a nu prejudicia</w:t>
      </w:r>
      <w:r w:rsidRPr="00FE598F">
        <w:rPr>
          <w:rFonts w:cs="Arial"/>
          <w:sz w:val="18"/>
          <w:szCs w:val="18"/>
          <w:lang w:val="ro-RO"/>
        </w:rPr>
        <w:t xml:space="preserve"> </w:t>
      </w:r>
      <w:r w:rsidR="001771D4" w:rsidRPr="00FE598F">
        <w:rPr>
          <w:rFonts w:cs="Arial"/>
          <w:sz w:val="18"/>
          <w:szCs w:val="18"/>
          <w:lang w:val="ro-RO"/>
        </w:rPr>
        <w:t>în mod</w:t>
      </w:r>
      <w:r w:rsidRPr="00FE598F">
        <w:rPr>
          <w:rFonts w:cs="Arial"/>
          <w:sz w:val="18"/>
          <w:szCs w:val="18"/>
          <w:lang w:val="ro-RO"/>
        </w:rPr>
        <w:t xml:space="preserve"> semnificativ</w:t>
      </w:r>
      <w:r w:rsidR="001771D4" w:rsidRPr="00FE598F">
        <w:rPr>
          <w:rFonts w:cs="Arial"/>
          <w:sz w:val="18"/>
          <w:szCs w:val="18"/>
          <w:lang w:val="ro-RO"/>
        </w:rPr>
        <w:t>”</w:t>
      </w:r>
      <w:r w:rsidRPr="00FE598F">
        <w:rPr>
          <w:rFonts w:cs="Arial"/>
          <w:sz w:val="18"/>
          <w:szCs w:val="18"/>
          <w:lang w:val="ro-RO"/>
        </w:rPr>
        <w:t xml:space="preserve"> în temeiul Regulamentului 2021/C 58/01 privind </w:t>
      </w:r>
      <w:r w:rsidR="001771D4" w:rsidRPr="00FE598F">
        <w:rPr>
          <w:rFonts w:cs="Arial"/>
          <w:sz w:val="18"/>
          <w:szCs w:val="18"/>
          <w:lang w:val="ro-RO"/>
        </w:rPr>
        <w:t>M</w:t>
      </w:r>
      <w:r w:rsidRPr="00FE598F">
        <w:rPr>
          <w:rFonts w:cs="Arial"/>
          <w:sz w:val="18"/>
          <w:szCs w:val="18"/>
          <w:lang w:val="ro-RO"/>
        </w:rPr>
        <w:t>ecanismul de redresare și de reziliență.</w:t>
      </w:r>
    </w:p>
  </w:footnote>
  <w:footnote w:id="6">
    <w:p w14:paraId="7872FD92" w14:textId="5F1B428C" w:rsidR="001771D4" w:rsidRPr="00FE598F" w:rsidRDefault="001771D4" w:rsidP="001046CE">
      <w:pPr>
        <w:pStyle w:val="FootnoteText"/>
        <w:spacing w:after="0"/>
        <w:ind w:left="142" w:hanging="142"/>
        <w:rPr>
          <w:lang w:val="ro-RO"/>
        </w:rPr>
      </w:pPr>
      <w:r w:rsidRPr="00FE598F">
        <w:rPr>
          <w:rStyle w:val="FootnoteReference"/>
          <w:rFonts w:cs="Arial"/>
          <w:lang w:val="ro-RO"/>
        </w:rPr>
        <w:footnoteRef/>
      </w:r>
      <w:r w:rsidRPr="00FE598F">
        <w:rPr>
          <w:rFonts w:cs="Arial"/>
          <w:sz w:val="18"/>
          <w:szCs w:val="18"/>
          <w:lang w:val="ro-RO"/>
        </w:rPr>
        <w:t xml:space="preserve"> </w:t>
      </w:r>
      <w:r w:rsidR="00556C23" w:rsidRPr="00FE598F">
        <w:rPr>
          <w:rFonts w:cs="Arial"/>
          <w:sz w:val="18"/>
          <w:szCs w:val="18"/>
          <w:lang w:val="ro-RO"/>
        </w:rPr>
        <w:t xml:space="preserve"> </w:t>
      </w:r>
      <w:r w:rsidRPr="00FE598F">
        <w:rPr>
          <w:rFonts w:cs="Arial"/>
          <w:sz w:val="18"/>
          <w:szCs w:val="18"/>
          <w:lang w:val="ro-RO"/>
        </w:rPr>
        <w:t xml:space="preserve">Disponibil pe: </w:t>
      </w:r>
      <w:hyperlink r:id="rId1" w:history="1">
        <w:r w:rsidR="00637E7F" w:rsidRPr="00FE598F">
          <w:rPr>
            <w:rStyle w:val="Hyperlink"/>
            <w:rFonts w:cs="Arial"/>
            <w:sz w:val="18"/>
            <w:szCs w:val="18"/>
            <w:lang w:val="ro-RO"/>
          </w:rPr>
          <w:t>https://europa.eu/investeu/investeu-fund/about-investeu-fund_en</w:t>
        </w:r>
      </w:hyperlink>
      <w:r w:rsidR="00637E7F" w:rsidRPr="00FE598F">
        <w:rPr>
          <w:rFonts w:cs="Arial"/>
          <w:sz w:val="18"/>
          <w:szCs w:val="18"/>
          <w:lang w:val="ro-RO"/>
        </w:rPr>
        <w:t>.</w:t>
      </w:r>
    </w:p>
  </w:footnote>
  <w:footnote w:id="7">
    <w:p w14:paraId="0CE0D857" w14:textId="08B11EEB" w:rsidR="00DD5164" w:rsidRPr="00FE598F" w:rsidRDefault="00DD5164" w:rsidP="001046CE">
      <w:pPr>
        <w:pStyle w:val="FootnoteText"/>
        <w:spacing w:after="0"/>
        <w:ind w:left="142" w:hanging="142"/>
        <w:rPr>
          <w:sz w:val="18"/>
          <w:szCs w:val="18"/>
          <w:lang w:val="ro-RO"/>
        </w:rPr>
      </w:pPr>
      <w:r w:rsidRPr="00FE598F">
        <w:rPr>
          <w:rStyle w:val="FootnoteReference"/>
          <w:lang w:val="ro-RO"/>
        </w:rPr>
        <w:footnoteRef/>
      </w:r>
      <w:r w:rsidRPr="00FE598F">
        <w:rPr>
          <w:sz w:val="18"/>
          <w:szCs w:val="18"/>
          <w:lang w:val="ro-RO"/>
        </w:rPr>
        <w:t xml:space="preserve">  </w:t>
      </w:r>
      <w:r w:rsidRPr="001046CE">
        <w:rPr>
          <w:rFonts w:cs="Arial"/>
          <w:sz w:val="18"/>
          <w:szCs w:val="18"/>
          <w:lang w:val="ro-RO"/>
        </w:rPr>
        <w:t>Întreprinderile</w:t>
      </w:r>
      <w:r w:rsidRPr="00FE598F">
        <w:rPr>
          <w:sz w:val="18"/>
          <w:szCs w:val="18"/>
          <w:lang w:val="ro-RO"/>
        </w:rPr>
        <w:t xml:space="preserve"> cu capitalizare medie de mari dimensiuni sunt definite ca fiind întreprinderi care au între 500-2999 (echivalent normă întreagă) de angajați. Marile corporații sunt definite ca fiind întreprinderi care au 3000 sau mai mulți angajați (echivalent normă întreagă). Municipiile </w:t>
      </w:r>
      <w:r w:rsidR="000B3086" w:rsidRPr="00FE598F">
        <w:rPr>
          <w:sz w:val="18"/>
          <w:szCs w:val="18"/>
          <w:lang w:val="ro-RO"/>
        </w:rPr>
        <w:t>M</w:t>
      </w:r>
      <w:r w:rsidRPr="00FE598F">
        <w:rPr>
          <w:sz w:val="18"/>
          <w:szCs w:val="18"/>
          <w:lang w:val="ro-RO"/>
        </w:rPr>
        <w:t>ici sunt definite ca municipalități cu mai puțin de 100.000 de locuitori.</w:t>
      </w:r>
    </w:p>
  </w:footnote>
  <w:footnote w:id="8">
    <w:p w14:paraId="7A614B02" w14:textId="25184DDC" w:rsidR="00A139C0" w:rsidRPr="00FE598F" w:rsidRDefault="00A139C0" w:rsidP="001046CE">
      <w:pPr>
        <w:pStyle w:val="FootnoteText"/>
        <w:spacing w:after="0"/>
        <w:ind w:left="142" w:hanging="142"/>
        <w:rPr>
          <w:rFonts w:cs="Arial"/>
          <w:sz w:val="18"/>
          <w:szCs w:val="18"/>
          <w:lang w:val="ro-RO"/>
        </w:rPr>
      </w:pPr>
      <w:r w:rsidRPr="00FE598F">
        <w:rPr>
          <w:rStyle w:val="FootnoteReference"/>
          <w:rFonts w:cs="Arial"/>
          <w:lang w:val="ro-RO"/>
        </w:rPr>
        <w:footnoteRef/>
      </w:r>
      <w:r w:rsidRPr="00FE598F">
        <w:rPr>
          <w:rFonts w:cs="Arial"/>
          <w:sz w:val="18"/>
          <w:szCs w:val="18"/>
          <w:lang w:val="ro-RO"/>
        </w:rPr>
        <w:t xml:space="preserve"> </w:t>
      </w:r>
      <w:r w:rsidRPr="001046CE">
        <w:rPr>
          <w:rFonts w:cs="Arial"/>
          <w:sz w:val="18"/>
          <w:szCs w:val="18"/>
          <w:lang w:val="ro-RO"/>
        </w:rPr>
        <w:t>Cu</w:t>
      </w:r>
      <w:r w:rsidRPr="00FE598F">
        <w:rPr>
          <w:rFonts w:cs="Arial"/>
          <w:sz w:val="18"/>
          <w:szCs w:val="18"/>
          <w:lang w:val="ro-RO"/>
        </w:rPr>
        <w:t xml:space="preserve"> excepția proiectelor din cadrul acestei măsuri privind producția de energie electrică și/sau termică, precum și</w:t>
      </w:r>
      <w:r w:rsidR="001046CE">
        <w:rPr>
          <w:rFonts w:cs="Arial"/>
          <w:sz w:val="18"/>
          <w:szCs w:val="18"/>
          <w:lang w:val="ro-RO"/>
        </w:rPr>
        <w:t xml:space="preserve"> </w:t>
      </w:r>
      <w:r w:rsidRPr="00FE598F">
        <w:rPr>
          <w:rFonts w:cs="Arial"/>
          <w:sz w:val="18"/>
          <w:szCs w:val="18"/>
          <w:lang w:val="ro-RO"/>
        </w:rPr>
        <w:t>infrastructura de transport și distribuție aferentă, care utilizează gaze naturale, care respectă condițiile stabilite în anexa III la Orientările tehnice privind aplicarea principiului de „a nu prejudicia în mod semnificativ” (2021/C58/01).</w:t>
      </w:r>
    </w:p>
  </w:footnote>
  <w:footnote w:id="9">
    <w:p w14:paraId="562DCF34" w14:textId="2367C843" w:rsidR="000D689C" w:rsidRPr="00FE598F" w:rsidRDefault="000D689C" w:rsidP="001046CE">
      <w:pPr>
        <w:pStyle w:val="FootnoteText"/>
        <w:spacing w:after="0"/>
        <w:ind w:left="142" w:hanging="142"/>
        <w:rPr>
          <w:rFonts w:cs="Arial"/>
          <w:sz w:val="18"/>
          <w:szCs w:val="18"/>
          <w:lang w:val="ro-RO"/>
        </w:rPr>
      </w:pPr>
      <w:r w:rsidRPr="00FE598F">
        <w:rPr>
          <w:rStyle w:val="FootnoteReference"/>
          <w:rFonts w:cs="Arial"/>
          <w:lang w:val="ro-RO"/>
        </w:rPr>
        <w:footnoteRef/>
      </w:r>
      <w:r w:rsidRPr="00FE598F">
        <w:rPr>
          <w:rFonts w:cs="Arial"/>
          <w:sz w:val="18"/>
          <w:szCs w:val="18"/>
          <w:lang w:val="ro-RO"/>
        </w:rPr>
        <w:t xml:space="preserve"> </w:t>
      </w:r>
      <w:r w:rsidRPr="00FE598F">
        <w:rPr>
          <w:rFonts w:cs="Arial"/>
          <w:sz w:val="18"/>
          <w:szCs w:val="18"/>
          <w:lang w:val="ro-RO"/>
        </w:rPr>
        <w:tab/>
      </w:r>
      <w:r w:rsidRPr="001046CE">
        <w:rPr>
          <w:rFonts w:cs="Arial"/>
          <w:sz w:val="18"/>
          <w:szCs w:val="18"/>
          <w:lang w:val="ro-RO"/>
        </w:rPr>
        <w:t>În</w:t>
      </w:r>
      <w:r w:rsidRPr="00FE598F">
        <w:rPr>
          <w:rFonts w:cs="Arial"/>
          <w:sz w:val="18"/>
          <w:szCs w:val="18"/>
          <w:lang w:val="ro-RO"/>
        </w:rPr>
        <w:t xml:space="preserve"> cazul în care activitatea sprijinită permite realizarea unor emisii preconizate de gaze cu efect de seră care nu sunt semnificativ mai mici decât valorile de referință relevante, trebuie să se explice motivele pentru care acest lucru nu este posibil. Valorile de referință stabilite pentru alocarea cu titlu gratuit pentru activitățile care intră în domeniul de aplicare al </w:t>
      </w:r>
      <w:r w:rsidR="009D0DEE" w:rsidRPr="00FE598F">
        <w:rPr>
          <w:rFonts w:cs="Arial"/>
          <w:sz w:val="18"/>
          <w:szCs w:val="18"/>
          <w:lang w:val="ro-RO"/>
        </w:rPr>
        <w:t>Schemei</w:t>
      </w:r>
      <w:r w:rsidRPr="00FE598F">
        <w:rPr>
          <w:rFonts w:cs="Arial"/>
          <w:sz w:val="18"/>
          <w:szCs w:val="18"/>
          <w:lang w:val="ro-RO"/>
        </w:rPr>
        <w:t xml:space="preserve"> de Comercializare a </w:t>
      </w:r>
      <w:r w:rsidR="009D0DEE" w:rsidRPr="00FE598F">
        <w:rPr>
          <w:rFonts w:cs="Arial"/>
          <w:sz w:val="18"/>
          <w:szCs w:val="18"/>
          <w:lang w:val="ro-RO"/>
        </w:rPr>
        <w:t>C</w:t>
      </w:r>
      <w:r w:rsidRPr="00FE598F">
        <w:rPr>
          <w:rFonts w:cs="Arial"/>
          <w:sz w:val="18"/>
          <w:szCs w:val="18"/>
          <w:lang w:val="ro-RO"/>
        </w:rPr>
        <w:t xml:space="preserve">ertificatelor de </w:t>
      </w:r>
      <w:r w:rsidR="009D0DEE" w:rsidRPr="00FE598F">
        <w:rPr>
          <w:rFonts w:cs="Arial"/>
          <w:sz w:val="18"/>
          <w:szCs w:val="18"/>
          <w:lang w:val="ro-RO"/>
        </w:rPr>
        <w:t>E</w:t>
      </w:r>
      <w:r w:rsidRPr="00FE598F">
        <w:rPr>
          <w:rFonts w:cs="Arial"/>
          <w:sz w:val="18"/>
          <w:szCs w:val="18"/>
          <w:lang w:val="ro-RO"/>
        </w:rPr>
        <w:t>misii, astfel cum sunt prevăzute în Regulamentul de punere în aplicare (UE) 2021/447 al Comisiei.</w:t>
      </w:r>
    </w:p>
  </w:footnote>
  <w:footnote w:id="10">
    <w:p w14:paraId="4EEBE715" w14:textId="77777777" w:rsidR="004A3C0B" w:rsidRPr="00FE598F" w:rsidRDefault="004A3C0B" w:rsidP="001046CE">
      <w:pPr>
        <w:pStyle w:val="FootnoteText"/>
        <w:spacing w:after="0"/>
        <w:ind w:left="142" w:hanging="142"/>
        <w:rPr>
          <w:rFonts w:cs="Arial"/>
          <w:sz w:val="18"/>
          <w:szCs w:val="18"/>
          <w:lang w:val="ro-RO"/>
        </w:rPr>
      </w:pPr>
      <w:r w:rsidRPr="00FE598F">
        <w:rPr>
          <w:rStyle w:val="FootnoteReference"/>
          <w:rFonts w:cs="Arial"/>
          <w:lang w:val="ro-RO"/>
        </w:rPr>
        <w:footnoteRef/>
      </w:r>
      <w:r w:rsidRPr="00FE598F">
        <w:rPr>
          <w:rFonts w:cs="Arial"/>
          <w:sz w:val="18"/>
          <w:szCs w:val="18"/>
          <w:lang w:val="ro-RO"/>
        </w:rPr>
        <w:t xml:space="preserve"> </w:t>
      </w:r>
      <w:r w:rsidRPr="00FE598F">
        <w:rPr>
          <w:rFonts w:cs="Arial"/>
          <w:sz w:val="18"/>
          <w:szCs w:val="18"/>
          <w:lang w:val="ro-RO"/>
        </w:rPr>
        <w:tab/>
        <w:t>Această excludere nu se aplică acțiunilor întreprinse în cadrul acestei măsuri în instalațiile dedicate exclusiv tratării deșeurilor periculoase nereciclabile și în instalațiile existente, în cazul în care acțiunile întreprinse în cadrul acestei măsuri au ca scop creșterea eficienței energetice, captarea gazelor de eșapament pentru depozitare sau utilizare sau recuperarea materialelor din cenușa de incinerare, cu condiția ca aceste acțiuni întreprinse în cadrul acestei măsuri să nu aibă ca rezultat o creștere a capacității de prelucrare a deșeurilor în instalațiile respective sau o prelungire a duratei de viață a instalațiilor, pentru care se furnizează dovezi la nivelul instalației.</w:t>
      </w:r>
    </w:p>
  </w:footnote>
  <w:footnote w:id="11">
    <w:p w14:paraId="4B0CE06E" w14:textId="39B68E9A" w:rsidR="004A3C0B" w:rsidRPr="00FE598F" w:rsidRDefault="004A3C0B" w:rsidP="001046CE">
      <w:pPr>
        <w:pStyle w:val="FootnoteText"/>
        <w:spacing w:after="0"/>
        <w:ind w:left="142" w:hanging="142"/>
        <w:rPr>
          <w:rFonts w:cs="Arial"/>
          <w:sz w:val="18"/>
          <w:szCs w:val="18"/>
          <w:lang w:val="ro-RO"/>
        </w:rPr>
      </w:pPr>
      <w:r w:rsidRPr="00FE598F">
        <w:rPr>
          <w:rStyle w:val="FootnoteReference"/>
          <w:rFonts w:cs="Arial"/>
          <w:lang w:val="ro-RO"/>
        </w:rPr>
        <w:footnoteRef/>
      </w:r>
      <w:r w:rsidRPr="00FE598F">
        <w:rPr>
          <w:rFonts w:cs="Arial"/>
          <w:sz w:val="18"/>
          <w:szCs w:val="18"/>
          <w:lang w:val="ro-RO"/>
        </w:rPr>
        <w:t>Această excludere nu se aplică acțiunilor întreprinse în cadrul acestei măsuri în instalațiile de tratare mecano-biologică existente, în cazul în care acțiunile întreprinse în cadrul acestei măsuri au ca scop creșterea eficienței energetice sau modernizarea operațiunilor de reciclare a deșeurilor separate în vederea transformării în compost a deșeurilor biologice și a descompunerii anaerobe a deșeurilor biologice, cu condiția ca astfel de acțiuni în cadrul acestei măsuri să nu ducă la o creștere a capacității de prelucrare a deșeurilor în instalații sau la o prelungire a duratei de viață a instalațiilor; pentru care se furnizează dovezi la nivelul instalației.</w:t>
      </w:r>
    </w:p>
  </w:footnote>
  <w:footnote w:id="12">
    <w:p w14:paraId="1667835A" w14:textId="7AD1370D" w:rsidR="00902DAB" w:rsidRPr="00FE598F" w:rsidRDefault="00902DAB" w:rsidP="001046CE">
      <w:pPr>
        <w:pStyle w:val="FootnoteText"/>
        <w:spacing w:after="0"/>
        <w:ind w:left="142" w:hanging="142"/>
        <w:rPr>
          <w:rFonts w:cs="Arial"/>
          <w:sz w:val="18"/>
          <w:szCs w:val="18"/>
          <w:lang w:val="ro-RO"/>
        </w:rPr>
      </w:pPr>
      <w:r w:rsidRPr="00FE598F">
        <w:rPr>
          <w:rFonts w:cs="Arial"/>
          <w:sz w:val="18"/>
          <w:szCs w:val="18"/>
          <w:vertAlign w:val="superscript"/>
          <w:lang w:val="ro-RO"/>
        </w:rPr>
        <w:footnoteRef/>
      </w:r>
      <w:r w:rsidRPr="00FE598F">
        <w:rPr>
          <w:rFonts w:cs="Arial"/>
          <w:sz w:val="18"/>
          <w:szCs w:val="18"/>
          <w:lang w:val="ro-RO"/>
        </w:rPr>
        <w:t>Munca forțată înseamnă orice muncă sau serviciu care nu este prestat în mod voluntar și care este obținut de la o persoană</w:t>
      </w:r>
      <w:r w:rsidR="001046CE">
        <w:rPr>
          <w:rFonts w:cs="Arial"/>
          <w:sz w:val="18"/>
          <w:szCs w:val="18"/>
          <w:lang w:val="ro-RO"/>
        </w:rPr>
        <w:t xml:space="preserve"> </w:t>
      </w:r>
      <w:r w:rsidRPr="00FE598F">
        <w:rPr>
          <w:rFonts w:cs="Arial"/>
          <w:sz w:val="18"/>
          <w:szCs w:val="18"/>
          <w:lang w:val="ro-RO"/>
        </w:rPr>
        <w:t>sub amenințarea forței sau a unei sancțiuni.</w:t>
      </w:r>
    </w:p>
  </w:footnote>
  <w:footnote w:id="13">
    <w:p w14:paraId="1C26D7F5" w14:textId="2B898A9B" w:rsidR="00902DAB" w:rsidRPr="00FE598F" w:rsidRDefault="00902DAB" w:rsidP="001046CE">
      <w:pPr>
        <w:pStyle w:val="FootnoteText"/>
        <w:spacing w:after="0"/>
        <w:ind w:left="142" w:hanging="142"/>
        <w:rPr>
          <w:rFonts w:cs="Arial"/>
          <w:sz w:val="18"/>
          <w:szCs w:val="18"/>
          <w:lang w:val="ro-RO"/>
        </w:rPr>
      </w:pPr>
      <w:r w:rsidRPr="00FE598F">
        <w:rPr>
          <w:rFonts w:cs="Arial"/>
          <w:sz w:val="18"/>
          <w:szCs w:val="18"/>
          <w:vertAlign w:val="superscript"/>
          <w:lang w:val="ro-RO"/>
        </w:rPr>
        <w:footnoteRef/>
      </w:r>
      <w:r w:rsidR="00233D5A" w:rsidRPr="00FE598F">
        <w:rPr>
          <w:rFonts w:cs="Arial"/>
          <w:sz w:val="18"/>
          <w:szCs w:val="18"/>
          <w:lang w:val="ro-RO"/>
        </w:rPr>
        <w:t>Prin muncă dăunătoare pentru copii se înțelege angajarea copiilor în condiții de exploatare economică sau care poate fi periculoasă pentru copil sau poate interfera cu educația acestuia, sau poate fi dăunătoare pentru sănătatea sau dezvoltarea fizică, mentală, morală sau socială a copilului. În plus, orice muncă prestată de o persoană care nu a împlinit încă vârsta de 15 ani este considerată dăunătoare, cu excepția cazului în care legislația locală specifică obligativitatea școlară sau vârsta minimă de muncă mai mare; în astfel de cazuri, se va aplica vârsta mai mare pentru definirea muncii dăunătoare pentru copii.</w:t>
      </w:r>
    </w:p>
  </w:footnote>
  <w:footnote w:id="14">
    <w:p w14:paraId="6D6C9499" w14:textId="359CC0F5" w:rsidR="005C6E32" w:rsidRPr="00FE598F" w:rsidRDefault="005C6E32" w:rsidP="001046CE">
      <w:pPr>
        <w:pStyle w:val="FootnoteText"/>
        <w:spacing w:after="0"/>
        <w:ind w:left="142" w:hanging="142"/>
        <w:rPr>
          <w:rFonts w:cs="Arial"/>
          <w:sz w:val="18"/>
          <w:szCs w:val="18"/>
          <w:lang w:val="ro-RO"/>
        </w:rPr>
      </w:pPr>
      <w:r w:rsidRPr="00FE598F">
        <w:rPr>
          <w:rFonts w:cs="Arial"/>
          <w:sz w:val="18"/>
          <w:szCs w:val="18"/>
          <w:vertAlign w:val="superscript"/>
          <w:lang w:val="ro-RO"/>
        </w:rPr>
        <w:footnoteRef/>
      </w:r>
      <w:r w:rsidRPr="00FE598F">
        <w:rPr>
          <w:rFonts w:cs="Arial"/>
          <w:sz w:val="18"/>
          <w:szCs w:val="18"/>
          <w:lang w:val="ro-RO"/>
        </w:rPr>
        <w:t xml:space="preserve">Substanțe care </w:t>
      </w:r>
      <w:r w:rsidR="008D5365" w:rsidRPr="00FE598F">
        <w:rPr>
          <w:rFonts w:cs="Arial"/>
          <w:sz w:val="18"/>
          <w:szCs w:val="18"/>
          <w:lang w:val="ro-RO"/>
        </w:rPr>
        <w:t>d</w:t>
      </w:r>
      <w:r w:rsidR="002B4790" w:rsidRPr="00FE598F">
        <w:rPr>
          <w:rFonts w:cs="Arial"/>
          <w:sz w:val="18"/>
          <w:szCs w:val="18"/>
          <w:lang w:val="ro-RO"/>
        </w:rPr>
        <w:t>iminuează</w:t>
      </w:r>
      <w:r w:rsidRPr="00FE598F">
        <w:rPr>
          <w:rFonts w:cs="Arial"/>
          <w:sz w:val="18"/>
          <w:szCs w:val="18"/>
          <w:lang w:val="ro-RO"/>
        </w:rPr>
        <w:t xml:space="preserve"> stratul de ozon: Compuși chimici care </w:t>
      </w:r>
      <w:r w:rsidR="002B4790" w:rsidRPr="00FE598F">
        <w:rPr>
          <w:rFonts w:cs="Arial"/>
          <w:sz w:val="18"/>
          <w:szCs w:val="18"/>
          <w:lang w:val="ro-RO"/>
        </w:rPr>
        <w:t>intră în reacție</w:t>
      </w:r>
      <w:r w:rsidRPr="00FE598F">
        <w:rPr>
          <w:rFonts w:cs="Arial"/>
          <w:sz w:val="18"/>
          <w:szCs w:val="18"/>
          <w:lang w:val="ro-RO"/>
        </w:rPr>
        <w:t xml:space="preserve"> cu ozonul stratosferic și îl </w:t>
      </w:r>
      <w:r w:rsidR="008D5365" w:rsidRPr="00FE598F">
        <w:rPr>
          <w:rFonts w:cs="Arial"/>
          <w:sz w:val="18"/>
          <w:szCs w:val="18"/>
          <w:lang w:val="ro-RO"/>
        </w:rPr>
        <w:t>diminuează</w:t>
      </w:r>
      <w:r w:rsidRPr="00FE598F">
        <w:rPr>
          <w:rFonts w:cs="Arial"/>
          <w:sz w:val="18"/>
          <w:szCs w:val="18"/>
          <w:lang w:val="ro-RO"/>
        </w:rPr>
        <w:t xml:space="preserve">, ceea ce duce la apariția unor </w:t>
      </w:r>
      <w:r w:rsidR="008D5365" w:rsidRPr="00FE598F">
        <w:rPr>
          <w:rFonts w:cs="Arial"/>
          <w:sz w:val="18"/>
          <w:szCs w:val="18"/>
          <w:lang w:val="ro-RO"/>
        </w:rPr>
        <w:t>„</w:t>
      </w:r>
      <w:r w:rsidRPr="00FE598F">
        <w:rPr>
          <w:rFonts w:cs="Arial"/>
          <w:sz w:val="18"/>
          <w:szCs w:val="18"/>
          <w:lang w:val="ro-RO"/>
        </w:rPr>
        <w:t>găuri în stratul de ozon</w:t>
      </w:r>
      <w:r w:rsidR="008D5365" w:rsidRPr="00FE598F">
        <w:rPr>
          <w:rFonts w:cs="Arial"/>
          <w:sz w:val="18"/>
          <w:szCs w:val="18"/>
          <w:lang w:val="ro-RO"/>
        </w:rPr>
        <w:t>”</w:t>
      </w:r>
      <w:r w:rsidRPr="00FE598F">
        <w:rPr>
          <w:rFonts w:cs="Arial"/>
          <w:sz w:val="18"/>
          <w:szCs w:val="18"/>
          <w:lang w:val="ro-RO"/>
        </w:rPr>
        <w:t>. Protocolul de la Montreal enumeră substanțele care diminuează stratul de ozon, precum și obiectivele de reducere și de eliminare treptată a acestora.</w:t>
      </w:r>
    </w:p>
  </w:footnote>
  <w:footnote w:id="15">
    <w:p w14:paraId="6AD68686" w14:textId="7BAEAE30" w:rsidR="007F3D53" w:rsidRPr="00FE598F" w:rsidRDefault="007F3D53" w:rsidP="001046CE">
      <w:pPr>
        <w:pStyle w:val="FootnoteText"/>
        <w:spacing w:after="0"/>
        <w:ind w:left="142" w:hanging="142"/>
        <w:rPr>
          <w:rFonts w:cs="Arial"/>
          <w:sz w:val="18"/>
          <w:szCs w:val="18"/>
          <w:lang w:val="ro-RO"/>
        </w:rPr>
      </w:pPr>
      <w:r w:rsidRPr="00FE598F">
        <w:rPr>
          <w:rFonts w:cs="Arial"/>
          <w:sz w:val="18"/>
          <w:szCs w:val="18"/>
          <w:vertAlign w:val="superscript"/>
          <w:lang w:val="ro-RO"/>
        </w:rPr>
        <w:footnoteRef/>
      </w:r>
      <w:r w:rsidRPr="00FE598F">
        <w:rPr>
          <w:rFonts w:cs="Arial"/>
          <w:sz w:val="18"/>
          <w:szCs w:val="18"/>
          <w:lang w:val="ro-RO"/>
        </w:rPr>
        <w:t xml:space="preserve">Habitatul </w:t>
      </w:r>
      <w:r w:rsidR="003D230D" w:rsidRPr="00FE598F">
        <w:rPr>
          <w:rFonts w:cs="Arial"/>
          <w:sz w:val="18"/>
          <w:szCs w:val="18"/>
          <w:lang w:val="ro-RO"/>
        </w:rPr>
        <w:t>esențial</w:t>
      </w:r>
      <w:r w:rsidRPr="00FE598F">
        <w:rPr>
          <w:rFonts w:cs="Arial"/>
          <w:sz w:val="18"/>
          <w:szCs w:val="18"/>
          <w:lang w:val="ro-RO"/>
        </w:rPr>
        <w:t xml:space="preserve"> este un subansamblu de habitate naturale și modificate care merită o atenție deosebită. Habitatul critic include zone cu o valoare ridicată a biodiversității care îndeplinesc criteriile de clasificare ale World Conservation Union (</w:t>
      </w:r>
      <w:r w:rsidR="00BF0C9A" w:rsidRPr="00FE598F">
        <w:rPr>
          <w:rFonts w:cs="Arial"/>
          <w:sz w:val="18"/>
          <w:szCs w:val="18"/>
          <w:lang w:val="ro-RO"/>
        </w:rPr>
        <w:t>„IUCN”</w:t>
      </w:r>
      <w:r w:rsidRPr="00FE598F">
        <w:rPr>
          <w:rFonts w:cs="Arial"/>
          <w:sz w:val="18"/>
          <w:szCs w:val="18"/>
          <w:lang w:val="ro-RO"/>
        </w:rPr>
        <w:t xml:space="preserve">), inclusiv habitatele necesare pentru supraviețuirea speciilor aflate în pericol critic de dispariție sau pe cale de dispariție, astfel cum sunt definite în Lista Roșie a </w:t>
      </w:r>
      <w:r w:rsidR="00BF0C9A" w:rsidRPr="00FE598F">
        <w:rPr>
          <w:rFonts w:cs="Arial"/>
          <w:sz w:val="18"/>
          <w:szCs w:val="18"/>
          <w:lang w:val="ro-RO"/>
        </w:rPr>
        <w:t>S</w:t>
      </w:r>
      <w:r w:rsidRPr="00FE598F">
        <w:rPr>
          <w:rFonts w:cs="Arial"/>
          <w:sz w:val="18"/>
          <w:szCs w:val="18"/>
          <w:lang w:val="ro-RO"/>
        </w:rPr>
        <w:t xml:space="preserve">peciilor </w:t>
      </w:r>
      <w:r w:rsidR="00BF0C9A" w:rsidRPr="00FE598F">
        <w:rPr>
          <w:rFonts w:cs="Arial"/>
          <w:sz w:val="18"/>
          <w:szCs w:val="18"/>
          <w:lang w:val="ro-RO"/>
        </w:rPr>
        <w:t>A</w:t>
      </w:r>
      <w:r w:rsidRPr="00FE598F">
        <w:rPr>
          <w:rFonts w:cs="Arial"/>
          <w:sz w:val="18"/>
          <w:szCs w:val="18"/>
          <w:lang w:val="ro-RO"/>
        </w:rPr>
        <w:t xml:space="preserve">menințate a </w:t>
      </w:r>
      <w:r w:rsidR="00BF0C9A" w:rsidRPr="00FE598F">
        <w:rPr>
          <w:rFonts w:cs="Arial"/>
          <w:sz w:val="18"/>
          <w:szCs w:val="18"/>
          <w:lang w:val="ro-RO"/>
        </w:rPr>
        <w:t xml:space="preserve">IUCN </w:t>
      </w:r>
      <w:r w:rsidRPr="00FE598F">
        <w:rPr>
          <w:rFonts w:cs="Arial"/>
          <w:sz w:val="18"/>
          <w:szCs w:val="18"/>
          <w:lang w:val="ro-RO"/>
        </w:rPr>
        <w:t xml:space="preserve">sau în orice legislație națională; zone care au o importanță specială pentru speciile endemice sau cu rază de răspândire restrânsă; situri care sunt esențiale pentru supraviețuirea speciilor migratoare; zone care susțin concentrații sau numere </w:t>
      </w:r>
      <w:r w:rsidR="000F1744" w:rsidRPr="00FE598F">
        <w:rPr>
          <w:rFonts w:cs="Arial"/>
          <w:sz w:val="18"/>
          <w:szCs w:val="18"/>
          <w:lang w:val="ro-RO"/>
        </w:rPr>
        <w:t xml:space="preserve">de exemplare </w:t>
      </w:r>
      <w:r w:rsidRPr="00FE598F">
        <w:rPr>
          <w:rFonts w:cs="Arial"/>
          <w:sz w:val="18"/>
          <w:szCs w:val="18"/>
          <w:lang w:val="ro-RO"/>
        </w:rPr>
        <w:t xml:space="preserve">semnificative la nivel global </w:t>
      </w:r>
      <w:r w:rsidR="001B56DE" w:rsidRPr="00FE598F">
        <w:rPr>
          <w:rFonts w:cs="Arial"/>
          <w:sz w:val="18"/>
          <w:szCs w:val="18"/>
          <w:lang w:val="ro-RO"/>
        </w:rPr>
        <w:t>ale</w:t>
      </w:r>
      <w:r w:rsidRPr="00FE598F">
        <w:rPr>
          <w:rFonts w:cs="Arial"/>
          <w:sz w:val="18"/>
          <w:szCs w:val="18"/>
          <w:lang w:val="ro-RO"/>
        </w:rPr>
        <w:t xml:space="preserve"> speciilor </w:t>
      </w:r>
      <w:r w:rsidR="000F1744" w:rsidRPr="00FE598F">
        <w:rPr>
          <w:rFonts w:cs="Arial"/>
          <w:sz w:val="18"/>
          <w:szCs w:val="18"/>
          <w:lang w:val="ro-RO"/>
        </w:rPr>
        <w:t>migratoare</w:t>
      </w:r>
      <w:r w:rsidRPr="00FE598F">
        <w:rPr>
          <w:rFonts w:cs="Arial"/>
          <w:sz w:val="18"/>
          <w:szCs w:val="18"/>
          <w:lang w:val="ro-RO"/>
        </w:rPr>
        <w:t xml:space="preserve">; zone cu ansambluri unice de specii sau care sunt asociate cu procese evolutive cheie sau care furnizează </w:t>
      </w:r>
      <w:r w:rsidR="000C2947" w:rsidRPr="00FE598F">
        <w:rPr>
          <w:rFonts w:cs="Arial"/>
          <w:sz w:val="18"/>
          <w:szCs w:val="18"/>
          <w:lang w:val="ro-RO"/>
        </w:rPr>
        <w:t>beneficii</w:t>
      </w:r>
      <w:r w:rsidRPr="00FE598F">
        <w:rPr>
          <w:rFonts w:cs="Arial"/>
          <w:sz w:val="18"/>
          <w:szCs w:val="18"/>
          <w:lang w:val="ro-RO"/>
        </w:rPr>
        <w:t xml:space="preserve"> ecosistemice cheie; și zone cu biodiversitate de importanță socială, economică sau culturală semnificativă pentru comunitățile locale. Pădurile </w:t>
      </w:r>
      <w:r w:rsidR="000C2947" w:rsidRPr="00FE598F">
        <w:rPr>
          <w:rFonts w:cs="Arial"/>
          <w:sz w:val="18"/>
          <w:szCs w:val="18"/>
          <w:lang w:val="ro-RO"/>
        </w:rPr>
        <w:t>Virgine</w:t>
      </w:r>
      <w:r w:rsidRPr="00FE598F">
        <w:rPr>
          <w:rFonts w:cs="Arial"/>
          <w:sz w:val="18"/>
          <w:szCs w:val="18"/>
          <w:lang w:val="ro-RO"/>
        </w:rPr>
        <w:t xml:space="preserve"> sau pădurile cu </w:t>
      </w:r>
      <w:r w:rsidR="000C2947" w:rsidRPr="00FE598F">
        <w:rPr>
          <w:rFonts w:cs="Arial"/>
          <w:sz w:val="18"/>
          <w:szCs w:val="18"/>
          <w:lang w:val="ro-RO"/>
        </w:rPr>
        <w:t>V</w:t>
      </w:r>
      <w:r w:rsidRPr="00FE598F">
        <w:rPr>
          <w:rFonts w:cs="Arial"/>
          <w:sz w:val="18"/>
          <w:szCs w:val="18"/>
          <w:lang w:val="ro-RO"/>
        </w:rPr>
        <w:t xml:space="preserve">aloare </w:t>
      </w:r>
      <w:r w:rsidR="000C2947" w:rsidRPr="00FE598F">
        <w:rPr>
          <w:rFonts w:cs="Arial"/>
          <w:sz w:val="18"/>
          <w:szCs w:val="18"/>
          <w:lang w:val="ro-RO"/>
        </w:rPr>
        <w:t>R</w:t>
      </w:r>
      <w:r w:rsidRPr="00FE598F">
        <w:rPr>
          <w:rFonts w:cs="Arial"/>
          <w:sz w:val="18"/>
          <w:szCs w:val="18"/>
          <w:lang w:val="ro-RO"/>
        </w:rPr>
        <w:t xml:space="preserve">idicată de </w:t>
      </w:r>
      <w:r w:rsidR="000C2947" w:rsidRPr="00FE598F">
        <w:rPr>
          <w:rFonts w:cs="Arial"/>
          <w:sz w:val="18"/>
          <w:szCs w:val="18"/>
          <w:lang w:val="ro-RO"/>
        </w:rPr>
        <w:t>C</w:t>
      </w:r>
      <w:r w:rsidRPr="00FE598F">
        <w:rPr>
          <w:rFonts w:cs="Arial"/>
          <w:sz w:val="18"/>
          <w:szCs w:val="18"/>
          <w:lang w:val="ro-RO"/>
        </w:rPr>
        <w:t xml:space="preserve">onservare sunt considerate </w:t>
      </w:r>
      <w:r w:rsidR="000C2947" w:rsidRPr="00FE598F">
        <w:rPr>
          <w:rFonts w:cs="Arial"/>
          <w:sz w:val="18"/>
          <w:szCs w:val="18"/>
          <w:lang w:val="ro-RO"/>
        </w:rPr>
        <w:t>H</w:t>
      </w:r>
      <w:r w:rsidRPr="00FE598F">
        <w:rPr>
          <w:rFonts w:cs="Arial"/>
          <w:sz w:val="18"/>
          <w:szCs w:val="18"/>
          <w:lang w:val="ro-RO"/>
        </w:rPr>
        <w:t xml:space="preserve">abitate </w:t>
      </w:r>
      <w:r w:rsidR="000C2947" w:rsidRPr="00FE598F">
        <w:rPr>
          <w:rFonts w:cs="Arial"/>
          <w:sz w:val="18"/>
          <w:szCs w:val="18"/>
          <w:lang w:val="ro-RO"/>
        </w:rPr>
        <w:t>Esențiale</w:t>
      </w:r>
      <w:r w:rsidRPr="00FE598F">
        <w:rPr>
          <w:rFonts w:cs="Arial"/>
          <w:sz w:val="18"/>
          <w:szCs w:val="18"/>
          <w:lang w:val="ro-RO"/>
        </w:rPr>
        <w:t xml:space="preserve">. În sensul prezentului </w:t>
      </w:r>
      <w:r w:rsidR="00CB4336">
        <w:rPr>
          <w:rFonts w:cs="Arial"/>
          <w:sz w:val="18"/>
          <w:szCs w:val="18"/>
          <w:lang w:val="ro-RO"/>
        </w:rPr>
        <w:t>Contract</w:t>
      </w:r>
      <w:r w:rsidRPr="00FE598F">
        <w:rPr>
          <w:rFonts w:cs="Arial"/>
          <w:sz w:val="18"/>
          <w:szCs w:val="18"/>
          <w:lang w:val="ro-RO"/>
        </w:rPr>
        <w:t xml:space="preserve">, se înțelege și se convine că cerințele sociale și de mediu anexate la acesta oferă o garanție rezonabilă și satisfăcătoare pentru evitarea distrugerii habitatelor </w:t>
      </w:r>
      <w:r w:rsidR="006102F9" w:rsidRPr="00FE598F">
        <w:rPr>
          <w:rFonts w:cs="Arial"/>
          <w:sz w:val="18"/>
          <w:szCs w:val="18"/>
          <w:lang w:val="ro-RO"/>
        </w:rPr>
        <w:t>esențiale</w:t>
      </w:r>
      <w:r w:rsidRPr="00FE598F">
        <w:rPr>
          <w:rFonts w:cs="Arial"/>
          <w:sz w:val="18"/>
          <w:szCs w:val="18"/>
          <w:lang w:val="ro-RO"/>
        </w:rPr>
        <w:t>.</w:t>
      </w:r>
    </w:p>
  </w:footnote>
  <w:footnote w:id="16">
    <w:p w14:paraId="679F910C" w14:textId="531E7D23" w:rsidR="00E361AD" w:rsidRPr="00FE598F" w:rsidRDefault="00E361AD" w:rsidP="00A3190D">
      <w:pPr>
        <w:pStyle w:val="FootnoteText"/>
        <w:spacing w:after="0"/>
        <w:ind w:left="142" w:hanging="142"/>
        <w:rPr>
          <w:rFonts w:cs="Arial"/>
          <w:sz w:val="18"/>
          <w:szCs w:val="18"/>
          <w:lang w:val="ro-RO"/>
        </w:rPr>
      </w:pPr>
      <w:r w:rsidRPr="00FE598F">
        <w:rPr>
          <w:rFonts w:cs="Arial"/>
          <w:sz w:val="18"/>
          <w:szCs w:val="18"/>
          <w:vertAlign w:val="superscript"/>
          <w:lang w:val="ro-RO"/>
        </w:rPr>
        <w:footnoteRef/>
      </w:r>
      <w:r w:rsidRPr="00FE598F">
        <w:rPr>
          <w:rFonts w:cs="Arial"/>
          <w:sz w:val="18"/>
          <w:szCs w:val="18"/>
          <w:lang w:val="ro-RO"/>
        </w:rPr>
        <w:t>Un punct de referință pentru o valoare substanțială este de 5-10% din bilanț sau din volumul finanțat sau din veniturile din vânzări ale beneficiarului final.</w:t>
      </w:r>
    </w:p>
  </w:footnote>
  <w:footnote w:id="17">
    <w:p w14:paraId="1938D1A2" w14:textId="53B397F5" w:rsidR="00E361AD" w:rsidRPr="00FE598F" w:rsidRDefault="00E361AD" w:rsidP="00A3190D">
      <w:pPr>
        <w:pStyle w:val="FootnoteText"/>
        <w:spacing w:after="0"/>
        <w:ind w:left="142" w:hanging="142"/>
        <w:rPr>
          <w:rFonts w:cs="Arial"/>
          <w:sz w:val="16"/>
          <w:szCs w:val="18"/>
          <w:lang w:val="ro-RO"/>
        </w:rPr>
      </w:pPr>
      <w:r w:rsidRPr="00FE598F">
        <w:rPr>
          <w:rStyle w:val="FootnoteReference"/>
          <w:rFonts w:cs="Arial"/>
          <w:lang w:val="ro-RO"/>
        </w:rPr>
        <w:footnoteRef/>
      </w:r>
      <w:r w:rsidRPr="00FE598F">
        <w:rPr>
          <w:rFonts w:cs="Arial"/>
          <w:sz w:val="18"/>
          <w:szCs w:val="18"/>
          <w:lang w:val="ro-RO"/>
        </w:rPr>
        <w:t xml:space="preserve">Astfel de activități sunt complet excluse de la finanțarea BEI în toate țările, altele decât statele membre ale UE. În UE, activitățile excluse legate de apărare, ordine publică și siguranță se limitează la producția (sau construcția), distribuția (sau prelucrarea) și comerțul cu arme, muniții, explozibili, echipamente sau infrastructuri special concepute pentru uz militar, precum și echipamente sau infrastructuri care au ca rezultat limitarea drepturilor și libertăților individuale ale </w:t>
      </w:r>
      <w:r w:rsidR="00A254CB" w:rsidRPr="00FE598F">
        <w:rPr>
          <w:rFonts w:cs="Arial"/>
          <w:sz w:val="18"/>
          <w:szCs w:val="18"/>
          <w:lang w:val="ro-RO"/>
        </w:rPr>
        <w:t>persoanelor</w:t>
      </w:r>
      <w:r w:rsidRPr="00FE598F">
        <w:rPr>
          <w:rFonts w:cs="Arial"/>
          <w:sz w:val="18"/>
          <w:szCs w:val="18"/>
          <w:lang w:val="ro-RO"/>
        </w:rPr>
        <w:t xml:space="preserve"> (de exemplu, închisori, centre de detenție de orice fel) sau care încalcă drepturile omului.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5A5B7" w14:textId="5AC8CD5F" w:rsidR="00DE5489" w:rsidRPr="00FF42E5" w:rsidRDefault="00DE5489" w:rsidP="00BF440C">
    <w:pPr>
      <w:pStyle w:val="CenterEIB"/>
      <w:jc w:val="both"/>
      <w:rPr>
        <w:i/>
        <w:sz w:val="16"/>
        <w:lang w:val="ro-RO"/>
      </w:rPr>
    </w:pPr>
    <w:r w:rsidRPr="00FF42E5">
      <w:rPr>
        <w:i/>
        <w:noProof/>
        <w:sz w:val="16"/>
        <w:lang w:val="ro-RO" w:eastAsia="ro-RO"/>
      </w:rPr>
      <mc:AlternateContent>
        <mc:Choice Requires="wps">
          <w:drawing>
            <wp:anchor distT="0" distB="0" distL="114300" distR="114300" simplePos="0" relativeHeight="251661312" behindDoc="0" locked="0" layoutInCell="0" allowOverlap="1" wp14:anchorId="28B3850B" wp14:editId="4B851708">
              <wp:simplePos x="0" y="0"/>
              <wp:positionH relativeFrom="page">
                <wp:posOffset>0</wp:posOffset>
              </wp:positionH>
              <wp:positionV relativeFrom="page">
                <wp:posOffset>190500</wp:posOffset>
              </wp:positionV>
              <wp:extent cx="7560310" cy="273050"/>
              <wp:effectExtent l="0" t="0" r="0" b="12700"/>
              <wp:wrapNone/>
              <wp:docPr id="1" name="MSIPCMe0de42378b70356230aa8ad2" descr="{&quot;HashCode&quot;:-715127919,&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EBA131" w14:textId="6FE25046" w:rsidR="00DE5489" w:rsidRPr="00FF42E5" w:rsidRDefault="00172A08" w:rsidP="00A5743B">
                          <w:pPr>
                            <w:spacing w:after="0"/>
                            <w:jc w:val="center"/>
                            <w:rPr>
                              <w:rFonts w:ascii="Calibri" w:hAnsi="Calibri" w:cs="Calibri"/>
                              <w:color w:val="808080"/>
                              <w:sz w:val="20"/>
                              <w:lang w:val="ro-RO"/>
                            </w:rPr>
                          </w:pPr>
                          <w:r w:rsidRPr="00FF42E5">
                            <w:rPr>
                              <w:rFonts w:ascii="Calibri" w:hAnsi="Calibri" w:cs="Calibri"/>
                              <w:color w:val="808080"/>
                              <w:sz w:val="20"/>
                              <w:lang w:val="ro-RO"/>
                            </w:rPr>
                            <w:t xml:space="preserve">Utilizare în Scop </w:t>
                          </w:r>
                          <w:r w:rsidR="00DE5489" w:rsidRPr="00FF42E5">
                            <w:rPr>
                              <w:rFonts w:ascii="Calibri" w:hAnsi="Calibri" w:cs="Calibri"/>
                              <w:color w:val="808080"/>
                              <w:sz w:val="20"/>
                              <w:lang w:val="ro-RO"/>
                            </w:rPr>
                            <w:t>Corporat</w:t>
                          </w:r>
                          <w:r w:rsidRPr="00FF42E5">
                            <w:rPr>
                              <w:rFonts w:ascii="Calibri" w:hAnsi="Calibri" w:cs="Calibri"/>
                              <w:color w:val="808080"/>
                              <w:sz w:val="20"/>
                              <w:lang w:val="ro-RO"/>
                            </w:rPr>
                            <w:t>iv</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8B3850B" id="_x0000_t202" coordsize="21600,21600" o:spt="202" path="m,l,21600r21600,l21600,xe">
              <v:stroke joinstyle="miter"/>
              <v:path gradientshapeok="t" o:connecttype="rect"/>
            </v:shapetype>
            <v:shape id="MSIPCMe0de42378b70356230aa8ad2" o:spid="_x0000_s1026" type="#_x0000_t202" alt="{&quot;HashCode&quot;:-715127919,&quot;Height&quot;:841.0,&quot;Width&quot;:595.0,&quot;Placement&quot;:&quot;Header&quot;,&quot;Index&quot;:&quot;Primary&quot;,&quot;Section&quot;:1,&quot;Top&quot;:0.0,&quot;Left&quot;:0.0}" style="position:absolute;left:0;text-align:left;margin-left:0;margin-top:15pt;width:595.3pt;height:2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v0LIg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" o:allowincell="f" filled="f" stroked="f" strokeweight=".5pt">
              <v:path arrowok="t"/>
              <v:textbox inset="20pt,0,,0">
                <w:txbxContent>
                  <w:p w14:paraId="64EBA131" w14:textId="6FE25046" w:rsidR="00DE5489" w:rsidRPr="00FF42E5" w:rsidRDefault="00172A08" w:rsidP="00A5743B">
                    <w:pPr>
                      <w:spacing w:after="0"/>
                      <w:jc w:val="center"/>
                      <w:rPr>
                        <w:rFonts w:ascii="Calibri" w:hAnsi="Calibri" w:cs="Calibri"/>
                        <w:color w:val="808080"/>
                        <w:sz w:val="20"/>
                        <w:lang w:val="ro-RO"/>
                      </w:rPr>
                    </w:pPr>
                    <w:r w:rsidRPr="00FF42E5">
                      <w:rPr>
                        <w:rFonts w:ascii="Calibri" w:hAnsi="Calibri" w:cs="Calibri"/>
                        <w:color w:val="808080"/>
                        <w:sz w:val="20"/>
                        <w:lang w:val="ro-RO"/>
                      </w:rPr>
                      <w:t xml:space="preserve">Utilizare în Scop </w:t>
                    </w:r>
                    <w:r w:rsidR="00DE5489" w:rsidRPr="00FF42E5">
                      <w:rPr>
                        <w:rFonts w:ascii="Calibri" w:hAnsi="Calibri" w:cs="Calibri"/>
                        <w:color w:val="808080"/>
                        <w:sz w:val="20"/>
                        <w:lang w:val="ro-RO"/>
                      </w:rPr>
                      <w:t>Corporat</w:t>
                    </w:r>
                    <w:r w:rsidRPr="00FF42E5">
                      <w:rPr>
                        <w:rFonts w:ascii="Calibri" w:hAnsi="Calibri" w:cs="Calibri"/>
                        <w:color w:val="808080"/>
                        <w:sz w:val="20"/>
                        <w:lang w:val="ro-RO"/>
                      </w:rPr>
                      <w:t>iv</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9026"/>
    </w:tblGrid>
    <w:tr w:rsidR="00DE5489" w:rsidRPr="00FF42E5" w14:paraId="35741EDA" w14:textId="77777777" w:rsidTr="00287391">
      <w:trPr>
        <w:trHeight w:hRule="exact" w:val="284"/>
      </w:trPr>
      <w:tc>
        <w:tcPr>
          <w:tcW w:w="5000" w:type="pct"/>
        </w:tcPr>
        <w:p w14:paraId="50BE73FA" w14:textId="77777777" w:rsidR="00DE5489" w:rsidRPr="00FF42E5" w:rsidRDefault="00DE5489" w:rsidP="00287391">
          <w:pPr>
            <w:pStyle w:val="DraftDate"/>
            <w:ind w:right="90"/>
            <w:rPr>
              <w:lang w:val="ro-RO"/>
            </w:rPr>
          </w:pPr>
        </w:p>
      </w:tc>
    </w:tr>
  </w:tbl>
  <w:p w14:paraId="42D073A7" w14:textId="23BE259A" w:rsidR="00DE5489" w:rsidRPr="00FF42E5" w:rsidRDefault="00DE5489" w:rsidP="00BF440C">
    <w:pPr>
      <w:spacing w:after="0"/>
      <w:jc w:val="left"/>
      <w:rPr>
        <w:rFonts w:cs="Simplified Arabic"/>
        <w:i/>
        <w:lang w:val="ro-RO"/>
      </w:rPr>
    </w:pPr>
    <w:r w:rsidRPr="00FF42E5">
      <w:rPr>
        <w:i/>
        <w:noProof/>
        <w:lang w:val="ro-RO" w:eastAsia="ro-RO" w:bidi="ar-SA"/>
      </w:rPr>
      <mc:AlternateContent>
        <mc:Choice Requires="wps">
          <w:drawing>
            <wp:anchor distT="0" distB="0" distL="114300" distR="114300" simplePos="0" relativeHeight="251662336" behindDoc="0" locked="0" layoutInCell="0" allowOverlap="1" wp14:anchorId="0A03BDBB" wp14:editId="7877B99C">
              <wp:simplePos x="0" y="0"/>
              <wp:positionH relativeFrom="page">
                <wp:posOffset>0</wp:posOffset>
              </wp:positionH>
              <wp:positionV relativeFrom="page">
                <wp:posOffset>190500</wp:posOffset>
              </wp:positionV>
              <wp:extent cx="7560310" cy="273050"/>
              <wp:effectExtent l="0" t="0" r="0" b="12700"/>
              <wp:wrapNone/>
              <wp:docPr id="2" name="MSIPCM762245b9a708a64f249a1eb4" descr="{&quot;HashCode&quot;:-715127919,&quot;Height&quot;:841.0,&quot;Width&quot;:595.0,&quot;Placement&quot;:&quot;Head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DE2A5D" w14:textId="26F8B115" w:rsidR="00DE5489" w:rsidRPr="00FF42E5" w:rsidRDefault="00172A08" w:rsidP="00A5743B">
                          <w:pPr>
                            <w:spacing w:after="0"/>
                            <w:jc w:val="center"/>
                            <w:rPr>
                              <w:rFonts w:ascii="Calibri" w:hAnsi="Calibri" w:cs="Calibri"/>
                              <w:color w:val="808080"/>
                              <w:sz w:val="20"/>
                              <w:lang w:val="ro-RO"/>
                            </w:rPr>
                          </w:pPr>
                          <w:r w:rsidRPr="00FF42E5">
                            <w:rPr>
                              <w:rFonts w:ascii="Calibri" w:hAnsi="Calibri" w:cs="Calibri"/>
                              <w:color w:val="808080"/>
                              <w:sz w:val="20"/>
                              <w:lang w:val="ro-RO"/>
                            </w:rPr>
                            <w:t>Utilizare în Scop Corporativ</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A03BDBB" id="_x0000_t202" coordsize="21600,21600" o:spt="202" path="m,l,21600r21600,l21600,xe">
              <v:stroke joinstyle="miter"/>
              <v:path gradientshapeok="t" o:connecttype="rect"/>
            </v:shapetype>
            <v:shape id="MSIPCM762245b9a708a64f249a1eb4" o:spid="_x0000_s1027" type="#_x0000_t202" alt="{&quot;HashCode&quot;:-715127919,&quot;Height&quot;:841.0,&quot;Width&quot;:595.0,&quot;Placement&quot;:&quot;Header&quot;,&quot;Index&quot;:&quot;Primary&quot;,&quot;Section&quot;:2,&quot;Top&quot;:0.0,&quot;Left&quot;:0.0}" style="position:absolute;margin-left:0;margin-top:15pt;width:595.3pt;height:2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" o:allowincell="f" filled="f" stroked="f" strokeweight=".5pt">
              <v:path arrowok="t"/>
              <v:textbox inset="20pt,0,,0">
                <w:txbxContent>
                  <w:p w14:paraId="46DE2A5D" w14:textId="26F8B115" w:rsidR="00DE5489" w:rsidRPr="00FF42E5" w:rsidRDefault="00172A08" w:rsidP="00A5743B">
                    <w:pPr>
                      <w:spacing w:after="0"/>
                      <w:jc w:val="center"/>
                      <w:rPr>
                        <w:rFonts w:ascii="Calibri" w:hAnsi="Calibri" w:cs="Calibri"/>
                        <w:color w:val="808080"/>
                        <w:sz w:val="20"/>
                        <w:lang w:val="ro-RO"/>
                      </w:rPr>
                    </w:pPr>
                    <w:r w:rsidRPr="00FF42E5">
                      <w:rPr>
                        <w:rFonts w:ascii="Calibri" w:hAnsi="Calibri" w:cs="Calibri"/>
                        <w:color w:val="808080"/>
                        <w:sz w:val="20"/>
                        <w:lang w:val="ro-RO"/>
                      </w:rPr>
                      <w:t>Utilizare în Scop Corporativ</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E7D7" w14:textId="77777777" w:rsidR="00DE5489" w:rsidRDefault="00DE548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111"/>
    <w:multiLevelType w:val="hybridMultilevel"/>
    <w:tmpl w:val="68002DDA"/>
    <w:name w:val="Standard222222222222"/>
    <w:lvl w:ilvl="0" w:tplc="014612DE">
      <w:start w:val="1"/>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E73867"/>
    <w:multiLevelType w:val="hybridMultilevel"/>
    <w:tmpl w:val="236C5314"/>
    <w:lvl w:ilvl="0" w:tplc="08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9174E"/>
    <w:multiLevelType w:val="hybridMultilevel"/>
    <w:tmpl w:val="9B440AAE"/>
    <w:lvl w:ilvl="0" w:tplc="1DA48DCC">
      <w:start w:val="1"/>
      <w:numFmt w:val="decimal"/>
      <w:lvlText w:val="%1."/>
      <w:lvlJc w:val="left"/>
      <w:pPr>
        <w:ind w:left="720" w:hanging="360"/>
      </w:pPr>
      <w:rPr>
        <w:rFonts w:hint="default"/>
      </w:rPr>
    </w:lvl>
    <w:lvl w:ilvl="1" w:tplc="0A38453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836E9D"/>
    <w:multiLevelType w:val="multilevel"/>
    <w:tmpl w:val="516896D8"/>
    <w:lvl w:ilvl="0">
      <w:start w:val="1"/>
      <w:numFmt w:val="upperLetter"/>
      <w:suff w:val="nothing"/>
      <w:lvlText w:val="Appendix %1"/>
      <w:lvlJc w:val="left"/>
      <w:pPr>
        <w:ind w:left="4395"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b/>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 w15:restartNumberingAfterBreak="0">
    <w:nsid w:val="0A9B0C7A"/>
    <w:multiLevelType w:val="multilevel"/>
    <w:tmpl w:val="94EEFCA0"/>
    <w:name w:val="Standard"/>
    <w:lvl w:ilvl="0">
      <w:start w:val="1"/>
      <w:numFmt w:val="decimal"/>
      <w:pStyle w:val="Heading2"/>
      <w:lvlText w:val="%1."/>
      <w:lvlJc w:val="left"/>
      <w:pPr>
        <w:ind w:left="360" w:hanging="360"/>
      </w:pPr>
      <w:rPr>
        <w:rFonts w:ascii="Times New Roman" w:eastAsia="SimSun" w:hAnsi="Times New Roman" w:cs="Times New Roman"/>
        <w:b/>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StandardL3"/>
      <w:isLgl/>
      <w:lvlText w:val="(%3)"/>
      <w:lvlJc w:val="left"/>
      <w:pPr>
        <w:tabs>
          <w:tab w:val="num" w:pos="2705"/>
        </w:tabs>
        <w:ind w:left="2705" w:hanging="720"/>
      </w:pPr>
      <w:rPr>
        <w:rFonts w:ascii="Times New Roman" w:eastAsia="SimSun" w:hAnsi="Times New Roman" w:cs="Times New Roman"/>
        <w:b w:val="0"/>
        <w:i w:val="0"/>
        <w:caps w:val="0"/>
        <w:strike w:val="0"/>
        <w:dstrike w:val="0"/>
        <w:vanish w:val="0"/>
        <w:color w:val="auto"/>
        <w:sz w:val="24"/>
        <w:szCs w:val="24"/>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pStyle w:val="StandardL9"/>
      <w:lvlText w:val="(%9)"/>
      <w:lvlJc w:val="left"/>
      <w:pPr>
        <w:tabs>
          <w:tab w:val="num" w:pos="1713"/>
        </w:tabs>
        <w:ind w:left="1713"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5" w15:restartNumberingAfterBreak="0">
    <w:nsid w:val="0CA668DC"/>
    <w:multiLevelType w:val="multilevel"/>
    <w:tmpl w:val="2BA83F3E"/>
    <w:name w:val="Simple List"/>
    <w:lvl w:ilvl="0">
      <w:start w:val="1"/>
      <w:numFmt w:val="decimal"/>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1457"/>
        </w:tabs>
        <w:ind w:left="1457" w:hanging="737"/>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6" w15:restartNumberingAfterBreak="0">
    <w:nsid w:val="0E405CBE"/>
    <w:multiLevelType w:val="multilevel"/>
    <w:tmpl w:val="3F760E40"/>
    <w:name w:val="cebcedf8-4fe7-462f-9dc5-0dd1ae98255a"/>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7" w15:restartNumberingAfterBreak="0">
    <w:nsid w:val="10D27DE3"/>
    <w:multiLevelType w:val="hybridMultilevel"/>
    <w:tmpl w:val="A0F8B0F6"/>
    <w:name w:val="Standard2222222222"/>
    <w:lvl w:ilvl="0" w:tplc="AB8A6B8C">
      <w:start w:val="1"/>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AF2970"/>
    <w:multiLevelType w:val="multilevel"/>
    <w:tmpl w:val="268C3C7E"/>
    <w:lvl w:ilvl="0">
      <w:start w:val="1"/>
      <w:numFmt w:val="decimal"/>
      <w:lvlText w:val="%1."/>
      <w:lvlJc w:val="left"/>
      <w:pPr>
        <w:ind w:left="380" w:hanging="360"/>
      </w:pPr>
      <w:rPr>
        <w:rFonts w:hint="default"/>
        <w:b/>
        <w:bCs/>
      </w:rPr>
    </w:lvl>
    <w:lvl w:ilvl="1">
      <w:start w:val="1"/>
      <w:numFmt w:val="decimal"/>
      <w:isLgl/>
      <w:lvlText w:val="%1.%2."/>
      <w:lvlJc w:val="left"/>
      <w:pPr>
        <w:ind w:left="740" w:hanging="720"/>
      </w:pPr>
      <w:rPr>
        <w:rFonts w:hint="default"/>
      </w:rPr>
    </w:lvl>
    <w:lvl w:ilvl="2">
      <w:start w:val="1"/>
      <w:numFmt w:val="decimal"/>
      <w:isLgl/>
      <w:lvlText w:val="%1.%2.%3."/>
      <w:lvlJc w:val="left"/>
      <w:pPr>
        <w:ind w:left="740" w:hanging="720"/>
      </w:pPr>
      <w:rPr>
        <w:rFonts w:hint="default"/>
      </w:rPr>
    </w:lvl>
    <w:lvl w:ilvl="3">
      <w:start w:val="1"/>
      <w:numFmt w:val="decimal"/>
      <w:isLgl/>
      <w:lvlText w:val="%1.%2.%3.%4."/>
      <w:lvlJc w:val="left"/>
      <w:pPr>
        <w:ind w:left="1100" w:hanging="1080"/>
      </w:pPr>
      <w:rPr>
        <w:rFonts w:hint="default"/>
      </w:rPr>
    </w:lvl>
    <w:lvl w:ilvl="4">
      <w:start w:val="1"/>
      <w:numFmt w:val="decimal"/>
      <w:isLgl/>
      <w:lvlText w:val="%1.%2.%3.%4.%5."/>
      <w:lvlJc w:val="left"/>
      <w:pPr>
        <w:ind w:left="1100" w:hanging="1080"/>
      </w:pPr>
      <w:rPr>
        <w:rFonts w:hint="default"/>
      </w:rPr>
    </w:lvl>
    <w:lvl w:ilvl="5">
      <w:start w:val="1"/>
      <w:numFmt w:val="decimal"/>
      <w:isLgl/>
      <w:lvlText w:val="%1.%2.%3.%4.%5.%6."/>
      <w:lvlJc w:val="left"/>
      <w:pPr>
        <w:ind w:left="1460" w:hanging="144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820" w:hanging="1800"/>
      </w:pPr>
      <w:rPr>
        <w:rFonts w:hint="default"/>
      </w:rPr>
    </w:lvl>
    <w:lvl w:ilvl="8">
      <w:start w:val="1"/>
      <w:numFmt w:val="decimal"/>
      <w:isLgl/>
      <w:lvlText w:val="%1.%2.%3.%4.%5.%6.%7.%8.%9."/>
      <w:lvlJc w:val="left"/>
      <w:pPr>
        <w:ind w:left="1820" w:hanging="1800"/>
      </w:pPr>
      <w:rPr>
        <w:rFonts w:hint="default"/>
      </w:rPr>
    </w:lvl>
  </w:abstractNum>
  <w:abstractNum w:abstractNumId="9" w15:restartNumberingAfterBreak="0">
    <w:nsid w:val="138C2013"/>
    <w:multiLevelType w:val="hybridMultilevel"/>
    <w:tmpl w:val="416642DC"/>
    <w:name w:val="Standard22222222222"/>
    <w:lvl w:ilvl="0" w:tplc="66DA4828">
      <w:start w:val="1"/>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1675E7"/>
    <w:multiLevelType w:val="hybridMultilevel"/>
    <w:tmpl w:val="EBD61B70"/>
    <w:name w:val="Standard222"/>
    <w:lvl w:ilvl="0" w:tplc="1526C7FA">
      <w:start w:val="1"/>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5413B1"/>
    <w:multiLevelType w:val="hybridMultilevel"/>
    <w:tmpl w:val="153279A4"/>
    <w:lvl w:ilvl="0" w:tplc="EF3A241A">
      <w:start w:val="1"/>
      <w:numFmt w:val="lowerLetter"/>
      <w:lvlText w:val="(%1)"/>
      <w:lvlJc w:val="left"/>
      <w:pPr>
        <w:ind w:left="1080" w:hanging="360"/>
      </w:pPr>
      <w:rPr>
        <w:rFonts w:hint="default"/>
      </w:rPr>
    </w:lvl>
    <w:lvl w:ilvl="1" w:tplc="72F8098E" w:tentative="1">
      <w:start w:val="1"/>
      <w:numFmt w:val="lowerLetter"/>
      <w:lvlText w:val="%2."/>
      <w:lvlJc w:val="left"/>
      <w:pPr>
        <w:ind w:left="1800" w:hanging="360"/>
      </w:pPr>
    </w:lvl>
    <w:lvl w:ilvl="2" w:tplc="03BCC278" w:tentative="1">
      <w:start w:val="1"/>
      <w:numFmt w:val="lowerRoman"/>
      <w:lvlText w:val="%3."/>
      <w:lvlJc w:val="right"/>
      <w:pPr>
        <w:ind w:left="2520" w:hanging="180"/>
      </w:pPr>
    </w:lvl>
    <w:lvl w:ilvl="3" w:tplc="FEB2B97C" w:tentative="1">
      <w:start w:val="1"/>
      <w:numFmt w:val="decimal"/>
      <w:lvlText w:val="%4."/>
      <w:lvlJc w:val="left"/>
      <w:pPr>
        <w:ind w:left="3240" w:hanging="360"/>
      </w:pPr>
    </w:lvl>
    <w:lvl w:ilvl="4" w:tplc="4ACA7816" w:tentative="1">
      <w:start w:val="1"/>
      <w:numFmt w:val="lowerLetter"/>
      <w:lvlText w:val="%5."/>
      <w:lvlJc w:val="left"/>
      <w:pPr>
        <w:ind w:left="3960" w:hanging="360"/>
      </w:pPr>
    </w:lvl>
    <w:lvl w:ilvl="5" w:tplc="6EE0E8F0" w:tentative="1">
      <w:start w:val="1"/>
      <w:numFmt w:val="lowerRoman"/>
      <w:lvlText w:val="%6."/>
      <w:lvlJc w:val="right"/>
      <w:pPr>
        <w:ind w:left="4680" w:hanging="180"/>
      </w:pPr>
    </w:lvl>
    <w:lvl w:ilvl="6" w:tplc="CC4647E8" w:tentative="1">
      <w:start w:val="1"/>
      <w:numFmt w:val="decimal"/>
      <w:lvlText w:val="%7."/>
      <w:lvlJc w:val="left"/>
      <w:pPr>
        <w:ind w:left="5400" w:hanging="360"/>
      </w:pPr>
    </w:lvl>
    <w:lvl w:ilvl="7" w:tplc="E5DCAB76" w:tentative="1">
      <w:start w:val="1"/>
      <w:numFmt w:val="lowerLetter"/>
      <w:lvlText w:val="%8."/>
      <w:lvlJc w:val="left"/>
      <w:pPr>
        <w:ind w:left="6120" w:hanging="360"/>
      </w:pPr>
    </w:lvl>
    <w:lvl w:ilvl="8" w:tplc="41C81EF4" w:tentative="1">
      <w:start w:val="1"/>
      <w:numFmt w:val="lowerRoman"/>
      <w:lvlText w:val="%9."/>
      <w:lvlJc w:val="right"/>
      <w:pPr>
        <w:ind w:left="6840" w:hanging="180"/>
      </w:pPr>
    </w:lvl>
  </w:abstractNum>
  <w:abstractNum w:abstractNumId="12" w15:restartNumberingAfterBreak="0">
    <w:nsid w:val="1AC061AA"/>
    <w:multiLevelType w:val="hybridMultilevel"/>
    <w:tmpl w:val="23605D98"/>
    <w:lvl w:ilvl="0" w:tplc="ED9E4E82">
      <w:start w:val="1"/>
      <w:numFmt w:val="lowerLetter"/>
      <w:lvlText w:val="(%1)"/>
      <w:lvlJc w:val="left"/>
      <w:pPr>
        <w:ind w:left="927" w:hanging="360"/>
      </w:pPr>
      <w:rPr>
        <w:rFonts w:ascii="Times New Roman" w:eastAsia="SimSun" w:hAnsi="Times New Roman"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ADD4F63"/>
    <w:multiLevelType w:val="multilevel"/>
    <w:tmpl w:val="9DB4AFAE"/>
    <w:name w:val="Definitions"/>
    <w:lvl w:ilvl="0">
      <w:start w:val="1"/>
      <w:numFmt w:val="none"/>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1D9B7A0B"/>
    <w:multiLevelType w:val="multilevel"/>
    <w:tmpl w:val="A1C2043E"/>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15" w15:restartNumberingAfterBreak="0">
    <w:nsid w:val="1D9C1F84"/>
    <w:multiLevelType w:val="multilevel"/>
    <w:tmpl w:val="944A41B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B02E9F"/>
    <w:multiLevelType w:val="multilevel"/>
    <w:tmpl w:val="E20CABAE"/>
    <w:name w:val="Bullet"/>
    <w:lvl w:ilvl="0">
      <w:start w:val="1"/>
      <w:numFmt w:val="upperLetter"/>
      <w:suff w:val="nothing"/>
      <w:lvlText w:val="Appendix %1"/>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b/>
        <w:i w:val="0"/>
        <w:caps w:val="0"/>
        <w:smallCaps w:val="0"/>
        <w:strike w:val="0"/>
        <w:dstrike w:val="0"/>
        <w:vanish w:val="0"/>
        <w:color w:val="000000"/>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isLgl/>
      <w:lvlText w:val="%3.%4.%5"/>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5">
      <w:start w:val="1"/>
      <w:numFmt w:val="lowerLetter"/>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7" w15:restartNumberingAfterBreak="0">
    <w:nsid w:val="205B7D28"/>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8" w15:restartNumberingAfterBreak="0">
    <w:nsid w:val="22A60193"/>
    <w:multiLevelType w:val="multilevel"/>
    <w:tmpl w:val="67FA3DB8"/>
    <w:styleLink w:val="Contractualnumbering"/>
    <w:lvl w:ilvl="0">
      <w:start w:val="1"/>
      <w:numFmt w:val="decimal"/>
      <w:lvlText w:val="%1."/>
      <w:lvlJc w:val="left"/>
      <w:pPr>
        <w:ind w:left="360" w:hanging="360"/>
      </w:pPr>
      <w:rPr>
        <w:rFonts w:ascii="Times New Roman" w:hAnsi="Times New Roman"/>
        <w:sz w:val="24"/>
      </w:rPr>
    </w:lvl>
    <w:lvl w:ilvl="1">
      <w:start w:val="1"/>
      <w:numFmt w:val="decimal"/>
      <w:lvlText w:val="%2"/>
      <w:lvlJc w:val="left"/>
      <w:pPr>
        <w:ind w:left="432" w:hanging="432"/>
      </w:pPr>
      <w:rPr>
        <w:rFonts w:ascii="Times New Roman" w:hAnsi="Times New Roman" w:hint="default"/>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527F8"/>
    <w:multiLevelType w:val="multilevel"/>
    <w:tmpl w:val="E3802090"/>
    <w:styleLink w:val="ListsEIB"/>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0" w15:restartNumberingAfterBreak="0">
    <w:nsid w:val="2C3B18F5"/>
    <w:multiLevelType w:val="multilevel"/>
    <w:tmpl w:val="268C3C7E"/>
    <w:lvl w:ilvl="0">
      <w:start w:val="1"/>
      <w:numFmt w:val="decimal"/>
      <w:lvlText w:val="%1."/>
      <w:lvlJc w:val="left"/>
      <w:pPr>
        <w:ind w:left="380" w:hanging="360"/>
      </w:pPr>
      <w:rPr>
        <w:rFonts w:hint="default"/>
        <w:b/>
        <w:bCs/>
      </w:rPr>
    </w:lvl>
    <w:lvl w:ilvl="1">
      <w:start w:val="1"/>
      <w:numFmt w:val="decimal"/>
      <w:isLgl/>
      <w:lvlText w:val="%1.%2."/>
      <w:lvlJc w:val="left"/>
      <w:pPr>
        <w:ind w:left="740" w:hanging="720"/>
      </w:pPr>
      <w:rPr>
        <w:rFonts w:hint="default"/>
      </w:rPr>
    </w:lvl>
    <w:lvl w:ilvl="2">
      <w:start w:val="1"/>
      <w:numFmt w:val="decimal"/>
      <w:isLgl/>
      <w:lvlText w:val="%1.%2.%3."/>
      <w:lvlJc w:val="left"/>
      <w:pPr>
        <w:ind w:left="740" w:hanging="720"/>
      </w:pPr>
      <w:rPr>
        <w:rFonts w:hint="default"/>
      </w:rPr>
    </w:lvl>
    <w:lvl w:ilvl="3">
      <w:start w:val="1"/>
      <w:numFmt w:val="decimal"/>
      <w:isLgl/>
      <w:lvlText w:val="%1.%2.%3.%4."/>
      <w:lvlJc w:val="left"/>
      <w:pPr>
        <w:ind w:left="1100" w:hanging="1080"/>
      </w:pPr>
      <w:rPr>
        <w:rFonts w:hint="default"/>
      </w:rPr>
    </w:lvl>
    <w:lvl w:ilvl="4">
      <w:start w:val="1"/>
      <w:numFmt w:val="decimal"/>
      <w:isLgl/>
      <w:lvlText w:val="%1.%2.%3.%4.%5."/>
      <w:lvlJc w:val="left"/>
      <w:pPr>
        <w:ind w:left="1100" w:hanging="1080"/>
      </w:pPr>
      <w:rPr>
        <w:rFonts w:hint="default"/>
      </w:rPr>
    </w:lvl>
    <w:lvl w:ilvl="5">
      <w:start w:val="1"/>
      <w:numFmt w:val="decimal"/>
      <w:isLgl/>
      <w:lvlText w:val="%1.%2.%3.%4.%5.%6."/>
      <w:lvlJc w:val="left"/>
      <w:pPr>
        <w:ind w:left="1460" w:hanging="144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820" w:hanging="1800"/>
      </w:pPr>
      <w:rPr>
        <w:rFonts w:hint="default"/>
      </w:rPr>
    </w:lvl>
    <w:lvl w:ilvl="8">
      <w:start w:val="1"/>
      <w:numFmt w:val="decimal"/>
      <w:isLgl/>
      <w:lvlText w:val="%1.%2.%3.%4.%5.%6.%7.%8.%9."/>
      <w:lvlJc w:val="left"/>
      <w:pPr>
        <w:ind w:left="1820" w:hanging="1800"/>
      </w:pPr>
      <w:rPr>
        <w:rFonts w:hint="default"/>
      </w:rPr>
    </w:lvl>
  </w:abstractNum>
  <w:abstractNum w:abstractNumId="21" w15:restartNumberingAfterBreak="0">
    <w:nsid w:val="2D4C7BE4"/>
    <w:multiLevelType w:val="hybridMultilevel"/>
    <w:tmpl w:val="5964DF36"/>
    <w:lvl w:ilvl="0" w:tplc="C872370C">
      <w:start w:val="1"/>
      <w:numFmt w:val="decimal"/>
      <w:lvlText w:val="%1)"/>
      <w:lvlJc w:val="left"/>
      <w:pPr>
        <w:ind w:left="428" w:hanging="360"/>
      </w:pPr>
      <w:rPr>
        <w:rFonts w:hint="default"/>
      </w:rPr>
    </w:lvl>
    <w:lvl w:ilvl="1" w:tplc="CC56AC24">
      <w:start w:val="1"/>
      <w:numFmt w:val="decimal"/>
      <w:lvlText w:val="%2."/>
      <w:lvlJc w:val="left"/>
      <w:pPr>
        <w:ind w:left="1208" w:hanging="420"/>
      </w:pPr>
      <w:rPr>
        <w:rFonts w:hint="default"/>
      </w:rPr>
    </w:lvl>
    <w:lvl w:ilvl="2" w:tplc="0809001B" w:tentative="1">
      <w:start w:val="1"/>
      <w:numFmt w:val="lowerRoman"/>
      <w:lvlText w:val="%3."/>
      <w:lvlJc w:val="right"/>
      <w:pPr>
        <w:ind w:left="1868" w:hanging="180"/>
      </w:pPr>
    </w:lvl>
    <w:lvl w:ilvl="3" w:tplc="0809000F" w:tentative="1">
      <w:start w:val="1"/>
      <w:numFmt w:val="decimal"/>
      <w:lvlText w:val="%4."/>
      <w:lvlJc w:val="left"/>
      <w:pPr>
        <w:ind w:left="2588" w:hanging="360"/>
      </w:pPr>
    </w:lvl>
    <w:lvl w:ilvl="4" w:tplc="08090019" w:tentative="1">
      <w:start w:val="1"/>
      <w:numFmt w:val="lowerLetter"/>
      <w:lvlText w:val="%5."/>
      <w:lvlJc w:val="left"/>
      <w:pPr>
        <w:ind w:left="3308" w:hanging="360"/>
      </w:pPr>
    </w:lvl>
    <w:lvl w:ilvl="5" w:tplc="0809001B" w:tentative="1">
      <w:start w:val="1"/>
      <w:numFmt w:val="lowerRoman"/>
      <w:lvlText w:val="%6."/>
      <w:lvlJc w:val="right"/>
      <w:pPr>
        <w:ind w:left="4028" w:hanging="180"/>
      </w:pPr>
    </w:lvl>
    <w:lvl w:ilvl="6" w:tplc="0809000F" w:tentative="1">
      <w:start w:val="1"/>
      <w:numFmt w:val="decimal"/>
      <w:lvlText w:val="%7."/>
      <w:lvlJc w:val="left"/>
      <w:pPr>
        <w:ind w:left="4748" w:hanging="360"/>
      </w:pPr>
    </w:lvl>
    <w:lvl w:ilvl="7" w:tplc="08090019" w:tentative="1">
      <w:start w:val="1"/>
      <w:numFmt w:val="lowerLetter"/>
      <w:lvlText w:val="%8."/>
      <w:lvlJc w:val="left"/>
      <w:pPr>
        <w:ind w:left="5468" w:hanging="360"/>
      </w:pPr>
    </w:lvl>
    <w:lvl w:ilvl="8" w:tplc="0809001B" w:tentative="1">
      <w:start w:val="1"/>
      <w:numFmt w:val="lowerRoman"/>
      <w:lvlText w:val="%9."/>
      <w:lvlJc w:val="right"/>
      <w:pPr>
        <w:ind w:left="6188" w:hanging="180"/>
      </w:pPr>
    </w:lvl>
  </w:abstractNum>
  <w:abstractNum w:abstractNumId="22" w15:restartNumberingAfterBreak="0">
    <w:nsid w:val="2E9C643F"/>
    <w:multiLevelType w:val="multilevel"/>
    <w:tmpl w:val="965CC93A"/>
    <w:lvl w:ilvl="0">
      <w:start w:val="1"/>
      <w:numFmt w:val="decimal"/>
      <w:lvlText w:val="%1."/>
      <w:lvlJc w:val="left"/>
      <w:pPr>
        <w:ind w:left="360" w:hanging="360"/>
      </w:pPr>
      <w:rPr>
        <w:rFonts w:hint="default"/>
      </w:rPr>
    </w:lvl>
    <w:lvl w:ilvl="1">
      <w:start w:val="1"/>
      <w:numFmt w:val="decimal"/>
      <w:isLgl/>
      <w:lvlText w:val="%1.%2"/>
      <w:lvlJc w:val="left"/>
      <w:pPr>
        <w:ind w:left="400"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00A3B1A"/>
    <w:multiLevelType w:val="hybridMultilevel"/>
    <w:tmpl w:val="0846B62A"/>
    <w:name w:val="Standard2222"/>
    <w:lvl w:ilvl="0" w:tplc="67F0C2AA">
      <w:start w:val="1"/>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9A3752"/>
    <w:multiLevelType w:val="hybridMultilevel"/>
    <w:tmpl w:val="F3968A7A"/>
    <w:name w:val="Standard2222222222222"/>
    <w:lvl w:ilvl="0" w:tplc="89040A2C">
      <w:start w:val="1"/>
      <w:numFmt w:val="decimal"/>
      <w:lvlText w:val="7.%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14100F"/>
    <w:multiLevelType w:val="hybridMultilevel"/>
    <w:tmpl w:val="678A838E"/>
    <w:lvl w:ilvl="0" w:tplc="1DA48DC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56469F8"/>
    <w:multiLevelType w:val="hybridMultilevel"/>
    <w:tmpl w:val="52F0424A"/>
    <w:name w:val="Standard2"/>
    <w:lvl w:ilvl="0" w:tplc="4A1A59E0">
      <w:start w:val="1"/>
      <w:numFmt w:val="decimal"/>
      <w:lvlText w:val="1.%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8997316"/>
    <w:multiLevelType w:val="multilevel"/>
    <w:tmpl w:val="8870BA94"/>
    <w:name w:val="Schedule"/>
    <w:lvl w:ilvl="0">
      <w:start w:val="1"/>
      <w:numFmt w:val="upperLetter"/>
      <w:pStyle w:val="Schedule3L1"/>
      <w:suff w:val="nothing"/>
      <w:lvlText w:val="Appendix %1"/>
      <w:lvlJc w:val="left"/>
      <w:pPr>
        <w:ind w:left="3544"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pStyle w:val="Schedule3L2"/>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8" w15:restartNumberingAfterBreak="0">
    <w:nsid w:val="38EC7FD1"/>
    <w:multiLevelType w:val="hybridMultilevel"/>
    <w:tmpl w:val="90CE9BD4"/>
    <w:name w:val="Standard22"/>
    <w:lvl w:ilvl="0" w:tplc="45CE7986">
      <w:start w:val="1"/>
      <w:numFmt w:val="decimal"/>
      <w:lvlText w:val="3.%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CF54E2F"/>
    <w:multiLevelType w:val="hybridMultilevel"/>
    <w:tmpl w:val="27DA2398"/>
    <w:name w:val="Standard22222222"/>
    <w:lvl w:ilvl="0" w:tplc="DF568D60">
      <w:start w:val="1"/>
      <w:numFmt w:val="decimal"/>
      <w:lvlText w:val="1.%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0EA22E0"/>
    <w:multiLevelType w:val="hybridMultilevel"/>
    <w:tmpl w:val="9E06F5F6"/>
    <w:name w:val="Standard2222222"/>
    <w:lvl w:ilvl="0" w:tplc="4D42468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1C97606"/>
    <w:multiLevelType w:val="hybridMultilevel"/>
    <w:tmpl w:val="5E185682"/>
    <w:lvl w:ilvl="0" w:tplc="D1704E24">
      <w:start w:val="1"/>
      <w:numFmt w:val="decimal"/>
      <w:lvlText w:val="%1."/>
      <w:lvlJc w:val="left"/>
      <w:pPr>
        <w:ind w:left="720" w:hanging="360"/>
      </w:pPr>
    </w:lvl>
    <w:lvl w:ilvl="1" w:tplc="526ED1FC">
      <w:start w:val="1"/>
      <w:numFmt w:val="lowerLetter"/>
      <w:lvlText w:val="%2."/>
      <w:lvlJc w:val="left"/>
      <w:pPr>
        <w:ind w:left="1440" w:hanging="360"/>
      </w:pPr>
    </w:lvl>
    <w:lvl w:ilvl="2" w:tplc="4F62D306" w:tentative="1">
      <w:start w:val="1"/>
      <w:numFmt w:val="lowerRoman"/>
      <w:lvlText w:val="%3."/>
      <w:lvlJc w:val="right"/>
      <w:pPr>
        <w:ind w:left="2160" w:hanging="180"/>
      </w:pPr>
    </w:lvl>
    <w:lvl w:ilvl="3" w:tplc="21D8C5C6" w:tentative="1">
      <w:start w:val="1"/>
      <w:numFmt w:val="decimal"/>
      <w:lvlText w:val="%4."/>
      <w:lvlJc w:val="left"/>
      <w:pPr>
        <w:ind w:left="2880" w:hanging="360"/>
      </w:pPr>
    </w:lvl>
    <w:lvl w:ilvl="4" w:tplc="DBD4090E" w:tentative="1">
      <w:start w:val="1"/>
      <w:numFmt w:val="lowerLetter"/>
      <w:lvlText w:val="%5."/>
      <w:lvlJc w:val="left"/>
      <w:pPr>
        <w:ind w:left="3600" w:hanging="360"/>
      </w:pPr>
    </w:lvl>
    <w:lvl w:ilvl="5" w:tplc="B16C10F8" w:tentative="1">
      <w:start w:val="1"/>
      <w:numFmt w:val="lowerRoman"/>
      <w:lvlText w:val="%6."/>
      <w:lvlJc w:val="right"/>
      <w:pPr>
        <w:ind w:left="4320" w:hanging="180"/>
      </w:pPr>
    </w:lvl>
    <w:lvl w:ilvl="6" w:tplc="5B1E13DC" w:tentative="1">
      <w:start w:val="1"/>
      <w:numFmt w:val="decimal"/>
      <w:lvlText w:val="%7."/>
      <w:lvlJc w:val="left"/>
      <w:pPr>
        <w:ind w:left="5040" w:hanging="360"/>
      </w:pPr>
    </w:lvl>
    <w:lvl w:ilvl="7" w:tplc="4A94653E" w:tentative="1">
      <w:start w:val="1"/>
      <w:numFmt w:val="lowerLetter"/>
      <w:lvlText w:val="%8."/>
      <w:lvlJc w:val="left"/>
      <w:pPr>
        <w:ind w:left="5760" w:hanging="360"/>
      </w:pPr>
    </w:lvl>
    <w:lvl w:ilvl="8" w:tplc="54D86CD4" w:tentative="1">
      <w:start w:val="1"/>
      <w:numFmt w:val="lowerRoman"/>
      <w:lvlText w:val="%9."/>
      <w:lvlJc w:val="right"/>
      <w:pPr>
        <w:ind w:left="6480" w:hanging="180"/>
      </w:pPr>
    </w:lvl>
  </w:abstractNum>
  <w:abstractNum w:abstractNumId="32" w15:restartNumberingAfterBreak="0">
    <w:nsid w:val="44E12508"/>
    <w:multiLevelType w:val="hybridMultilevel"/>
    <w:tmpl w:val="236C531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E717B41"/>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4" w15:restartNumberingAfterBreak="0">
    <w:nsid w:val="4FA35AAB"/>
    <w:multiLevelType w:val="hybridMultilevel"/>
    <w:tmpl w:val="214A8C62"/>
    <w:name w:val="Standard222222222"/>
    <w:lvl w:ilvl="0" w:tplc="10D89EEE">
      <w:start w:val="1"/>
      <w:numFmt w:val="decimal"/>
      <w:lvlText w:val="2.%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2CB7660"/>
    <w:multiLevelType w:val="multilevel"/>
    <w:tmpl w:val="E3802090"/>
    <w:numStyleLink w:val="ListsEIB"/>
  </w:abstractNum>
  <w:abstractNum w:abstractNumId="36" w15:restartNumberingAfterBreak="0">
    <w:nsid w:val="58EB0228"/>
    <w:multiLevelType w:val="multilevel"/>
    <w:tmpl w:val="F670D882"/>
    <w:name w:val="cebcedf8-4fe7-462f-9dc5-0dd1ae98255a2"/>
    <w:lvl w:ilvl="0">
      <w:start w:val="1"/>
      <w:numFmt w:val="none"/>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37" w15:restartNumberingAfterBreak="0">
    <w:nsid w:val="5E095B04"/>
    <w:multiLevelType w:val="hybridMultilevel"/>
    <w:tmpl w:val="9B440AAE"/>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0C6A3E"/>
    <w:multiLevelType w:val="hybridMultilevel"/>
    <w:tmpl w:val="D4B477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19131E1"/>
    <w:multiLevelType w:val="hybridMultilevel"/>
    <w:tmpl w:val="8E48D212"/>
    <w:name w:val="Standard22222222222222"/>
    <w:lvl w:ilvl="0" w:tplc="8C180FFC">
      <w:start w:val="1"/>
      <w:numFmt w:val="decimal"/>
      <w:lvlText w:val="9.%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52E6515"/>
    <w:multiLevelType w:val="hybridMultilevel"/>
    <w:tmpl w:val="688AD366"/>
    <w:name w:val="Standard22222"/>
    <w:lvl w:ilvl="0" w:tplc="013E0462">
      <w:start w:val="1"/>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5DB5AA3"/>
    <w:multiLevelType w:val="hybridMultilevel"/>
    <w:tmpl w:val="E24C3D52"/>
    <w:lvl w:ilvl="0" w:tplc="407C32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8803380"/>
    <w:multiLevelType w:val="hybridMultilevel"/>
    <w:tmpl w:val="A09879BA"/>
    <w:lvl w:ilvl="0" w:tplc="3CA628AC">
      <w:start w:val="1"/>
      <w:numFmt w:val="lowerRoman"/>
      <w:lvlText w:val="(%1)"/>
      <w:lvlJc w:val="left"/>
      <w:pPr>
        <w:ind w:left="2160" w:hanging="360"/>
      </w:pPr>
      <w:rPr>
        <w:rFonts w:ascii="Times New Roman" w:eastAsia="SimSun"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6F090358"/>
    <w:multiLevelType w:val="hybridMultilevel"/>
    <w:tmpl w:val="BE22D5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27638"/>
    <w:multiLevelType w:val="multilevel"/>
    <w:tmpl w:val="3CA02554"/>
    <w:lvl w:ilvl="0">
      <w:start w:val="1"/>
      <w:numFmt w:val="upperLetter"/>
      <w:suff w:val="nothing"/>
      <w:lvlText w:val="Appendix %1"/>
      <w:lvlJc w:val="left"/>
      <w:pPr>
        <w:ind w:left="4395" w:firstLine="0"/>
      </w:pPr>
      <w:rPr>
        <w:rFonts w:ascii="Times New Roman" w:hAnsi="Times New Roman" w:cs="Times New Roman"/>
        <w:b/>
        <w:i w:val="0"/>
        <w:caps/>
        <w:smallCaps w:val="0"/>
        <w:strike w:val="0"/>
        <w:dstrike w:val="0"/>
        <w:vanish w:val="0"/>
        <w:color w:val="auto"/>
        <w:sz w:val="24"/>
        <w:u w:val="none"/>
        <w:vertAlign w:val="baseline"/>
      </w:rPr>
    </w:lvl>
    <w:lvl w:ilvl="1">
      <w:start w:val="1"/>
      <w:numFmt w:val="upperRoman"/>
      <w:suff w:val="nothing"/>
      <w:lvlText w:val="Part %2"/>
      <w:lvlJc w:val="left"/>
      <w:pPr>
        <w:ind w:left="0" w:firstLine="0"/>
      </w:pPr>
      <w:rPr>
        <w:rFonts w:ascii="Times New Roman" w:hAnsi="Times New Roman" w:cs="Times New Roman"/>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isLgl/>
      <w:lvlText w:val="%3.%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Text w:val="(%5)"/>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lvlText w:val="(%6)"/>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lvlText w:val="(%7)"/>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5" w15:restartNumberingAfterBreak="0">
    <w:nsid w:val="708C0CEB"/>
    <w:multiLevelType w:val="hybridMultilevel"/>
    <w:tmpl w:val="6E02AF40"/>
    <w:lvl w:ilvl="0" w:tplc="6A5CC3AA">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3303CD5"/>
    <w:multiLevelType w:val="hybridMultilevel"/>
    <w:tmpl w:val="074C51F0"/>
    <w:name w:val="Standard222222"/>
    <w:lvl w:ilvl="0" w:tplc="299810BC">
      <w:start w:val="1"/>
      <w:numFmt w:val="decimal"/>
      <w:lvlText w:val="7.%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A7B22CE"/>
    <w:multiLevelType w:val="multilevel"/>
    <w:tmpl w:val="3CA02554"/>
    <w:lvl w:ilvl="0">
      <w:start w:val="1"/>
      <w:numFmt w:val="upperLetter"/>
      <w:suff w:val="nothing"/>
      <w:lvlText w:val="Appendix %1"/>
      <w:lvlJc w:val="left"/>
      <w:pPr>
        <w:ind w:left="4395" w:firstLine="0"/>
      </w:pPr>
      <w:rPr>
        <w:rFonts w:ascii="Times New Roman" w:hAnsi="Times New Roman" w:cs="Times New Roman"/>
        <w:b/>
        <w:i w:val="0"/>
        <w:caps/>
        <w:smallCaps w:val="0"/>
        <w:strike w:val="0"/>
        <w:dstrike w:val="0"/>
        <w:vanish w:val="0"/>
        <w:webHidden w:val="0"/>
        <w:color w:val="auto"/>
        <w:sz w:val="24"/>
        <w:u w:val="none"/>
        <w:effect w:val="none"/>
        <w:vertAlign w:val="baseline"/>
        <w:specVanish w:val="0"/>
      </w:rPr>
    </w:lvl>
    <w:lvl w:ilvl="1">
      <w:start w:val="1"/>
      <w:numFmt w:val="upperRoman"/>
      <w:suff w:val="nothing"/>
      <w:lvlText w:val="Part %2"/>
      <w:lvlJc w:val="left"/>
      <w:pPr>
        <w:ind w:left="0" w:firstLine="0"/>
      </w:pPr>
      <w:rPr>
        <w:rFonts w:ascii="Times New Roman" w:hAnsi="Times New Roman" w:cs="Times New Roman"/>
        <w:b/>
        <w:i w:val="0"/>
        <w:caps/>
        <w:smallCaps w:val="0"/>
        <w:strike w:val="0"/>
        <w:dstrike w:val="0"/>
        <w:vanish w:val="0"/>
        <w:webHidden w:val="0"/>
        <w:color w:val="auto"/>
        <w:sz w:val="24"/>
        <w:u w:val="none"/>
        <w:effect w:val="none"/>
        <w:vertAlign w:val="baseline"/>
        <w:specVanish w:val="0"/>
      </w:rPr>
    </w:lvl>
    <w:lvl w:ilvl="2">
      <w:start w:val="1"/>
      <w:numFmt w:val="decimal"/>
      <w:isLgl/>
      <w:lvlText w:val="%3."/>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decimal"/>
      <w:isLgl/>
      <w:lvlText w:val="%3.%4"/>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lowerLetter"/>
      <w:lvlText w:val="(%5)"/>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lowerRoman"/>
      <w:lvlText w:val="(%6)"/>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upperLetter"/>
      <w:lvlText w:val="(%7)"/>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decimal"/>
      <w:lvlText w:val="(%8)"/>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7A9171C3"/>
    <w:multiLevelType w:val="hybridMultilevel"/>
    <w:tmpl w:val="190E6CAC"/>
    <w:lvl w:ilvl="0" w:tplc="BDC0F8C8">
      <w:start w:val="1"/>
      <w:numFmt w:val="decimal"/>
      <w:lvlText w:val="%1."/>
      <w:lvlJc w:val="left"/>
      <w:pPr>
        <w:ind w:left="360" w:hanging="360"/>
      </w:pPr>
    </w:lvl>
    <w:lvl w:ilvl="1" w:tplc="C826ECAE" w:tentative="1">
      <w:start w:val="1"/>
      <w:numFmt w:val="lowerLetter"/>
      <w:lvlText w:val="%2."/>
      <w:lvlJc w:val="left"/>
      <w:pPr>
        <w:ind w:left="1080" w:hanging="360"/>
      </w:pPr>
    </w:lvl>
    <w:lvl w:ilvl="2" w:tplc="7F6A957E" w:tentative="1">
      <w:start w:val="1"/>
      <w:numFmt w:val="lowerRoman"/>
      <w:lvlText w:val="%3."/>
      <w:lvlJc w:val="right"/>
      <w:pPr>
        <w:ind w:left="1800" w:hanging="180"/>
      </w:pPr>
    </w:lvl>
    <w:lvl w:ilvl="3" w:tplc="8FFE8BFE" w:tentative="1">
      <w:start w:val="1"/>
      <w:numFmt w:val="decimal"/>
      <w:lvlText w:val="%4."/>
      <w:lvlJc w:val="left"/>
      <w:pPr>
        <w:ind w:left="2520" w:hanging="360"/>
      </w:pPr>
    </w:lvl>
    <w:lvl w:ilvl="4" w:tplc="032C10FC" w:tentative="1">
      <w:start w:val="1"/>
      <w:numFmt w:val="lowerLetter"/>
      <w:lvlText w:val="%5."/>
      <w:lvlJc w:val="left"/>
      <w:pPr>
        <w:ind w:left="3240" w:hanging="360"/>
      </w:pPr>
    </w:lvl>
    <w:lvl w:ilvl="5" w:tplc="E698DF3E" w:tentative="1">
      <w:start w:val="1"/>
      <w:numFmt w:val="lowerRoman"/>
      <w:lvlText w:val="%6."/>
      <w:lvlJc w:val="right"/>
      <w:pPr>
        <w:ind w:left="3960" w:hanging="180"/>
      </w:pPr>
    </w:lvl>
    <w:lvl w:ilvl="6" w:tplc="D6A40788" w:tentative="1">
      <w:start w:val="1"/>
      <w:numFmt w:val="decimal"/>
      <w:lvlText w:val="%7."/>
      <w:lvlJc w:val="left"/>
      <w:pPr>
        <w:ind w:left="4680" w:hanging="360"/>
      </w:pPr>
    </w:lvl>
    <w:lvl w:ilvl="7" w:tplc="4D88B57A" w:tentative="1">
      <w:start w:val="1"/>
      <w:numFmt w:val="lowerLetter"/>
      <w:lvlText w:val="%8."/>
      <w:lvlJc w:val="left"/>
      <w:pPr>
        <w:ind w:left="5400" w:hanging="360"/>
      </w:pPr>
    </w:lvl>
    <w:lvl w:ilvl="8" w:tplc="8A36DAC6" w:tentative="1">
      <w:start w:val="1"/>
      <w:numFmt w:val="lowerRoman"/>
      <w:lvlText w:val="%9."/>
      <w:lvlJc w:val="right"/>
      <w:pPr>
        <w:ind w:left="6120" w:hanging="180"/>
      </w:pPr>
    </w:lvl>
  </w:abstractNum>
  <w:num w:numId="1">
    <w:abstractNumId w:val="14"/>
  </w:num>
  <w:num w:numId="2">
    <w:abstractNumId w:val="13"/>
  </w:num>
  <w:num w:numId="3">
    <w:abstractNumId w:val="5"/>
  </w:num>
  <w:num w:numId="4">
    <w:abstractNumId w:val="4"/>
  </w:num>
  <w:num w:numId="5">
    <w:abstractNumId w:val="1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9"/>
  </w:num>
  <w:num w:numId="9">
    <w:abstractNumId w:val="33"/>
  </w:num>
  <w:num w:numId="10">
    <w:abstractNumId w:val="35"/>
    <w:lvlOverride w:ilvl="0">
      <w:lvl w:ilvl="0">
        <w:start w:val="1"/>
        <w:numFmt w:val="lowerLetter"/>
        <w:lvlText w:val="(%1)"/>
        <w:lvlJc w:val="left"/>
        <w:pPr>
          <w:ind w:left="1423" w:hanging="567"/>
        </w:pPr>
        <w:rPr>
          <w:rFonts w:ascii="Times New Roman" w:hAnsi="Times New Roman" w:cs="Times New Roman" w:hint="default"/>
          <w:sz w:val="24"/>
          <w:szCs w:val="24"/>
        </w:rPr>
      </w:lvl>
    </w:lvlOverride>
  </w:num>
  <w:num w:numId="11">
    <w:abstractNumId w:val="3"/>
  </w:num>
  <w:num w:numId="12">
    <w:abstractNumId w:val="48"/>
  </w:num>
  <w:num w:numId="13">
    <w:abstractNumId w:val="31"/>
  </w:num>
  <w:num w:numId="14">
    <w:abstractNumId w:val="11"/>
  </w:num>
  <w:num w:numId="15">
    <w:abstractNumId w:val="45"/>
  </w:num>
  <w:num w:numId="16">
    <w:abstractNumId w:val="42"/>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0"/>
  </w:num>
  <w:num w:numId="20">
    <w:abstractNumId w:val="1"/>
  </w:num>
  <w:num w:numId="21">
    <w:abstractNumId w:val="15"/>
  </w:num>
  <w:num w:numId="22">
    <w:abstractNumId w:val="43"/>
  </w:num>
  <w:num w:numId="23">
    <w:abstractNumId w:val="44"/>
  </w:num>
  <w:num w:numId="24">
    <w:abstractNumId w:val="12"/>
  </w:num>
  <w:num w:numId="25">
    <w:abstractNumId w:val="21"/>
  </w:num>
  <w:num w:numId="26">
    <w:abstractNumId w:val="32"/>
  </w:num>
  <w:num w:numId="27">
    <w:abstractNumId w:val="41"/>
  </w:num>
  <w:num w:numId="28">
    <w:abstractNumId w:val="25"/>
  </w:num>
  <w:num w:numId="29">
    <w:abstractNumId w:val="17"/>
  </w:num>
  <w:num w:numId="30">
    <w:abstractNumId w:val="8"/>
  </w:num>
  <w:num w:numId="31">
    <w:abstractNumId w:val="2"/>
  </w:num>
  <w:num w:numId="32">
    <w:abstractNumId w:val="37"/>
  </w:num>
  <w:num w:numId="33">
    <w:abstractNumId w:val="22"/>
  </w:num>
  <w:num w:numId="34">
    <w:abstractNumId w:val="26"/>
  </w:num>
  <w:num w:numId="35">
    <w:abstractNumId w:val="28"/>
  </w:num>
  <w:num w:numId="36">
    <w:abstractNumId w:val="10"/>
  </w:num>
  <w:num w:numId="37">
    <w:abstractNumId w:val="23"/>
  </w:num>
  <w:num w:numId="38">
    <w:abstractNumId w:val="40"/>
  </w:num>
  <w:num w:numId="39">
    <w:abstractNumId w:val="46"/>
  </w:num>
  <w:num w:numId="40">
    <w:abstractNumId w:val="30"/>
  </w:num>
  <w:num w:numId="41">
    <w:abstractNumId w:val="29"/>
  </w:num>
  <w:num w:numId="42">
    <w:abstractNumId w:val="34"/>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0"/>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num>
  <w:num w:numId="53">
    <w:abstractNumId w:val="39"/>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characterSpacingControl w:val="doNotCompress"/>
  <w:doNotValidateAgainstSchema/>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3D3"/>
    <w:rsid w:val="00001922"/>
    <w:rsid w:val="00003F72"/>
    <w:rsid w:val="000049FC"/>
    <w:rsid w:val="00004F98"/>
    <w:rsid w:val="00007D37"/>
    <w:rsid w:val="000102BB"/>
    <w:rsid w:val="00012165"/>
    <w:rsid w:val="00012533"/>
    <w:rsid w:val="00012671"/>
    <w:rsid w:val="000129FF"/>
    <w:rsid w:val="00012D65"/>
    <w:rsid w:val="00014200"/>
    <w:rsid w:val="00014C93"/>
    <w:rsid w:val="00023D7E"/>
    <w:rsid w:val="00025452"/>
    <w:rsid w:val="00026411"/>
    <w:rsid w:val="00031034"/>
    <w:rsid w:val="000312E1"/>
    <w:rsid w:val="00031CE2"/>
    <w:rsid w:val="00032CEE"/>
    <w:rsid w:val="000337C9"/>
    <w:rsid w:val="00034556"/>
    <w:rsid w:val="000345B3"/>
    <w:rsid w:val="000345FA"/>
    <w:rsid w:val="00036390"/>
    <w:rsid w:val="00037BF4"/>
    <w:rsid w:val="00041D52"/>
    <w:rsid w:val="00041D93"/>
    <w:rsid w:val="00043AE6"/>
    <w:rsid w:val="000461F8"/>
    <w:rsid w:val="0004627A"/>
    <w:rsid w:val="000463D3"/>
    <w:rsid w:val="00046BD1"/>
    <w:rsid w:val="00046D4F"/>
    <w:rsid w:val="00047ACC"/>
    <w:rsid w:val="00047EE5"/>
    <w:rsid w:val="00050CEF"/>
    <w:rsid w:val="00050DDD"/>
    <w:rsid w:val="00051887"/>
    <w:rsid w:val="00051CAF"/>
    <w:rsid w:val="0005235E"/>
    <w:rsid w:val="00052D5A"/>
    <w:rsid w:val="000549A4"/>
    <w:rsid w:val="00054A70"/>
    <w:rsid w:val="00055112"/>
    <w:rsid w:val="000560FB"/>
    <w:rsid w:val="00057839"/>
    <w:rsid w:val="0006162F"/>
    <w:rsid w:val="00062BC9"/>
    <w:rsid w:val="00062FFD"/>
    <w:rsid w:val="00063167"/>
    <w:rsid w:val="00063B26"/>
    <w:rsid w:val="00063BAE"/>
    <w:rsid w:val="00063CF6"/>
    <w:rsid w:val="00064F59"/>
    <w:rsid w:val="00065622"/>
    <w:rsid w:val="000663FE"/>
    <w:rsid w:val="00067CE1"/>
    <w:rsid w:val="000703E1"/>
    <w:rsid w:val="000724E7"/>
    <w:rsid w:val="000725C2"/>
    <w:rsid w:val="000729E7"/>
    <w:rsid w:val="00072BD7"/>
    <w:rsid w:val="00073B51"/>
    <w:rsid w:val="0007414F"/>
    <w:rsid w:val="00074433"/>
    <w:rsid w:val="00074695"/>
    <w:rsid w:val="00074999"/>
    <w:rsid w:val="00074AE1"/>
    <w:rsid w:val="00074DE9"/>
    <w:rsid w:val="000760DD"/>
    <w:rsid w:val="00076CA7"/>
    <w:rsid w:val="00076D14"/>
    <w:rsid w:val="000805A5"/>
    <w:rsid w:val="000836D0"/>
    <w:rsid w:val="000846A4"/>
    <w:rsid w:val="00084871"/>
    <w:rsid w:val="00085B6F"/>
    <w:rsid w:val="00087D91"/>
    <w:rsid w:val="00087EE1"/>
    <w:rsid w:val="00091147"/>
    <w:rsid w:val="0009134E"/>
    <w:rsid w:val="00091384"/>
    <w:rsid w:val="0009266C"/>
    <w:rsid w:val="00094875"/>
    <w:rsid w:val="00094BF7"/>
    <w:rsid w:val="00094F42"/>
    <w:rsid w:val="0009677D"/>
    <w:rsid w:val="00097E34"/>
    <w:rsid w:val="000A2BF6"/>
    <w:rsid w:val="000A3770"/>
    <w:rsid w:val="000A43C7"/>
    <w:rsid w:val="000A4B5E"/>
    <w:rsid w:val="000A6745"/>
    <w:rsid w:val="000A68CA"/>
    <w:rsid w:val="000A7220"/>
    <w:rsid w:val="000B0917"/>
    <w:rsid w:val="000B2C91"/>
    <w:rsid w:val="000B3086"/>
    <w:rsid w:val="000B35AD"/>
    <w:rsid w:val="000B3703"/>
    <w:rsid w:val="000B4032"/>
    <w:rsid w:val="000B4DED"/>
    <w:rsid w:val="000B5A07"/>
    <w:rsid w:val="000B74FA"/>
    <w:rsid w:val="000B7F2E"/>
    <w:rsid w:val="000C00B9"/>
    <w:rsid w:val="000C04CA"/>
    <w:rsid w:val="000C0655"/>
    <w:rsid w:val="000C28EA"/>
    <w:rsid w:val="000C2947"/>
    <w:rsid w:val="000C38B1"/>
    <w:rsid w:val="000C4E9F"/>
    <w:rsid w:val="000C5BB4"/>
    <w:rsid w:val="000C7040"/>
    <w:rsid w:val="000C781C"/>
    <w:rsid w:val="000D0603"/>
    <w:rsid w:val="000D0B99"/>
    <w:rsid w:val="000D0DBE"/>
    <w:rsid w:val="000D15C3"/>
    <w:rsid w:val="000D21C2"/>
    <w:rsid w:val="000D2CFB"/>
    <w:rsid w:val="000D689C"/>
    <w:rsid w:val="000D7321"/>
    <w:rsid w:val="000E022C"/>
    <w:rsid w:val="000E0276"/>
    <w:rsid w:val="000E08E3"/>
    <w:rsid w:val="000E3005"/>
    <w:rsid w:val="000E4F0F"/>
    <w:rsid w:val="000E55BA"/>
    <w:rsid w:val="000E598B"/>
    <w:rsid w:val="000E66FA"/>
    <w:rsid w:val="000E6B5B"/>
    <w:rsid w:val="000F0FB6"/>
    <w:rsid w:val="000F14D8"/>
    <w:rsid w:val="000F1744"/>
    <w:rsid w:val="000F1C45"/>
    <w:rsid w:val="000F25B0"/>
    <w:rsid w:val="000F5774"/>
    <w:rsid w:val="000F6197"/>
    <w:rsid w:val="000F62F0"/>
    <w:rsid w:val="000F6CCC"/>
    <w:rsid w:val="000F71EF"/>
    <w:rsid w:val="000F761C"/>
    <w:rsid w:val="000F788D"/>
    <w:rsid w:val="001018E4"/>
    <w:rsid w:val="00102012"/>
    <w:rsid w:val="001039B3"/>
    <w:rsid w:val="001046CE"/>
    <w:rsid w:val="001049EC"/>
    <w:rsid w:val="00104C55"/>
    <w:rsid w:val="00105EED"/>
    <w:rsid w:val="00107037"/>
    <w:rsid w:val="001101F7"/>
    <w:rsid w:val="00112F7B"/>
    <w:rsid w:val="00113D7B"/>
    <w:rsid w:val="00113EE8"/>
    <w:rsid w:val="00114036"/>
    <w:rsid w:val="001144CE"/>
    <w:rsid w:val="00115051"/>
    <w:rsid w:val="00116607"/>
    <w:rsid w:val="00117134"/>
    <w:rsid w:val="001200E2"/>
    <w:rsid w:val="00120152"/>
    <w:rsid w:val="00120E5A"/>
    <w:rsid w:val="00120F9F"/>
    <w:rsid w:val="001226D1"/>
    <w:rsid w:val="001228F9"/>
    <w:rsid w:val="00122B94"/>
    <w:rsid w:val="00122EBB"/>
    <w:rsid w:val="00123436"/>
    <w:rsid w:val="001244EE"/>
    <w:rsid w:val="00124908"/>
    <w:rsid w:val="001253DE"/>
    <w:rsid w:val="00125F52"/>
    <w:rsid w:val="001270F7"/>
    <w:rsid w:val="00127203"/>
    <w:rsid w:val="00130192"/>
    <w:rsid w:val="00130F57"/>
    <w:rsid w:val="00132583"/>
    <w:rsid w:val="001334F9"/>
    <w:rsid w:val="00133C1B"/>
    <w:rsid w:val="00133DF4"/>
    <w:rsid w:val="00135CE3"/>
    <w:rsid w:val="00137D4D"/>
    <w:rsid w:val="001431AC"/>
    <w:rsid w:val="0014327C"/>
    <w:rsid w:val="00144A72"/>
    <w:rsid w:val="001468CA"/>
    <w:rsid w:val="00147AAF"/>
    <w:rsid w:val="0015040D"/>
    <w:rsid w:val="00150ED9"/>
    <w:rsid w:val="001519BB"/>
    <w:rsid w:val="00152B3D"/>
    <w:rsid w:val="00153DFC"/>
    <w:rsid w:val="00154AE3"/>
    <w:rsid w:val="00155C63"/>
    <w:rsid w:val="00160122"/>
    <w:rsid w:val="001606A9"/>
    <w:rsid w:val="00160CCA"/>
    <w:rsid w:val="00161944"/>
    <w:rsid w:val="00162986"/>
    <w:rsid w:val="00164857"/>
    <w:rsid w:val="00165359"/>
    <w:rsid w:val="0016536E"/>
    <w:rsid w:val="00165BEC"/>
    <w:rsid w:val="001665C5"/>
    <w:rsid w:val="00166802"/>
    <w:rsid w:val="00166E65"/>
    <w:rsid w:val="0016774B"/>
    <w:rsid w:val="001706D7"/>
    <w:rsid w:val="00171392"/>
    <w:rsid w:val="0017170A"/>
    <w:rsid w:val="0017254D"/>
    <w:rsid w:val="00172A08"/>
    <w:rsid w:val="0017486B"/>
    <w:rsid w:val="00175536"/>
    <w:rsid w:val="001758F2"/>
    <w:rsid w:val="00175D27"/>
    <w:rsid w:val="0017607C"/>
    <w:rsid w:val="001771D4"/>
    <w:rsid w:val="00181235"/>
    <w:rsid w:val="00181C3F"/>
    <w:rsid w:val="00181EBB"/>
    <w:rsid w:val="001825A4"/>
    <w:rsid w:val="0018283D"/>
    <w:rsid w:val="00182A38"/>
    <w:rsid w:val="00185909"/>
    <w:rsid w:val="00185B5E"/>
    <w:rsid w:val="00185BF2"/>
    <w:rsid w:val="00187291"/>
    <w:rsid w:val="00187B09"/>
    <w:rsid w:val="00187C18"/>
    <w:rsid w:val="0019074E"/>
    <w:rsid w:val="00191578"/>
    <w:rsid w:val="00191C6D"/>
    <w:rsid w:val="00194675"/>
    <w:rsid w:val="001948C1"/>
    <w:rsid w:val="0019551E"/>
    <w:rsid w:val="00195DEB"/>
    <w:rsid w:val="00196B2E"/>
    <w:rsid w:val="00197FDE"/>
    <w:rsid w:val="001A003B"/>
    <w:rsid w:val="001A0AEB"/>
    <w:rsid w:val="001A1AF6"/>
    <w:rsid w:val="001A3CAE"/>
    <w:rsid w:val="001A669C"/>
    <w:rsid w:val="001A6F44"/>
    <w:rsid w:val="001A7D3A"/>
    <w:rsid w:val="001B0006"/>
    <w:rsid w:val="001B11BC"/>
    <w:rsid w:val="001B2D32"/>
    <w:rsid w:val="001B4922"/>
    <w:rsid w:val="001B56DE"/>
    <w:rsid w:val="001B65EC"/>
    <w:rsid w:val="001C0797"/>
    <w:rsid w:val="001C51A1"/>
    <w:rsid w:val="001C59F0"/>
    <w:rsid w:val="001D0C43"/>
    <w:rsid w:val="001D451D"/>
    <w:rsid w:val="001D5A0A"/>
    <w:rsid w:val="001D7910"/>
    <w:rsid w:val="001E1F8E"/>
    <w:rsid w:val="001E21B6"/>
    <w:rsid w:val="001E3862"/>
    <w:rsid w:val="001E45E1"/>
    <w:rsid w:val="001E5201"/>
    <w:rsid w:val="001E520D"/>
    <w:rsid w:val="001E68B0"/>
    <w:rsid w:val="001E7315"/>
    <w:rsid w:val="001F11D7"/>
    <w:rsid w:val="001F1C0B"/>
    <w:rsid w:val="001F3627"/>
    <w:rsid w:val="001F3BF3"/>
    <w:rsid w:val="001F5180"/>
    <w:rsid w:val="001F548A"/>
    <w:rsid w:val="001F599F"/>
    <w:rsid w:val="001F79AD"/>
    <w:rsid w:val="00200242"/>
    <w:rsid w:val="00200A2D"/>
    <w:rsid w:val="002048D0"/>
    <w:rsid w:val="002052DE"/>
    <w:rsid w:val="00206112"/>
    <w:rsid w:val="00206561"/>
    <w:rsid w:val="0020706A"/>
    <w:rsid w:val="00210AD6"/>
    <w:rsid w:val="00210C8F"/>
    <w:rsid w:val="0021159D"/>
    <w:rsid w:val="00211D16"/>
    <w:rsid w:val="00211EB3"/>
    <w:rsid w:val="00214F4F"/>
    <w:rsid w:val="0021520E"/>
    <w:rsid w:val="00216CA9"/>
    <w:rsid w:val="00216F39"/>
    <w:rsid w:val="00217D9B"/>
    <w:rsid w:val="00220322"/>
    <w:rsid w:val="00220681"/>
    <w:rsid w:val="00220986"/>
    <w:rsid w:val="0022164C"/>
    <w:rsid w:val="00221C03"/>
    <w:rsid w:val="002225A4"/>
    <w:rsid w:val="00222D99"/>
    <w:rsid w:val="00223270"/>
    <w:rsid w:val="002240E3"/>
    <w:rsid w:val="00224B7B"/>
    <w:rsid w:val="00227148"/>
    <w:rsid w:val="002302EF"/>
    <w:rsid w:val="00230A2E"/>
    <w:rsid w:val="0023111E"/>
    <w:rsid w:val="00232EF3"/>
    <w:rsid w:val="00233D5A"/>
    <w:rsid w:val="002347D8"/>
    <w:rsid w:val="0023569B"/>
    <w:rsid w:val="002379F0"/>
    <w:rsid w:val="00237BA1"/>
    <w:rsid w:val="002408EE"/>
    <w:rsid w:val="0024096D"/>
    <w:rsid w:val="00240BF8"/>
    <w:rsid w:val="00243D17"/>
    <w:rsid w:val="002452CD"/>
    <w:rsid w:val="00247F44"/>
    <w:rsid w:val="002516D6"/>
    <w:rsid w:val="002517A3"/>
    <w:rsid w:val="00251ACF"/>
    <w:rsid w:val="0025201F"/>
    <w:rsid w:val="00252652"/>
    <w:rsid w:val="00254A45"/>
    <w:rsid w:val="00254D39"/>
    <w:rsid w:val="002576E4"/>
    <w:rsid w:val="00261313"/>
    <w:rsid w:val="002619BF"/>
    <w:rsid w:val="00262BCB"/>
    <w:rsid w:val="0026309B"/>
    <w:rsid w:val="00263C02"/>
    <w:rsid w:val="00265D04"/>
    <w:rsid w:val="002674E7"/>
    <w:rsid w:val="00267750"/>
    <w:rsid w:val="00270BC0"/>
    <w:rsid w:val="00270FAE"/>
    <w:rsid w:val="00272515"/>
    <w:rsid w:val="00275C35"/>
    <w:rsid w:val="00276C05"/>
    <w:rsid w:val="00277E16"/>
    <w:rsid w:val="00280590"/>
    <w:rsid w:val="00280F72"/>
    <w:rsid w:val="00281E57"/>
    <w:rsid w:val="002821EF"/>
    <w:rsid w:val="00284B2C"/>
    <w:rsid w:val="00285106"/>
    <w:rsid w:val="0028649D"/>
    <w:rsid w:val="00287391"/>
    <w:rsid w:val="00290D86"/>
    <w:rsid w:val="0029135B"/>
    <w:rsid w:val="00291602"/>
    <w:rsid w:val="0029347F"/>
    <w:rsid w:val="00293699"/>
    <w:rsid w:val="00293A75"/>
    <w:rsid w:val="00293E57"/>
    <w:rsid w:val="00293FA3"/>
    <w:rsid w:val="0029470B"/>
    <w:rsid w:val="00294929"/>
    <w:rsid w:val="00294F1C"/>
    <w:rsid w:val="00295B15"/>
    <w:rsid w:val="00297DA4"/>
    <w:rsid w:val="002A08CC"/>
    <w:rsid w:val="002A153D"/>
    <w:rsid w:val="002A302D"/>
    <w:rsid w:val="002A360C"/>
    <w:rsid w:val="002A4DFC"/>
    <w:rsid w:val="002A50CA"/>
    <w:rsid w:val="002A52BC"/>
    <w:rsid w:val="002A5A89"/>
    <w:rsid w:val="002A63E8"/>
    <w:rsid w:val="002A74F7"/>
    <w:rsid w:val="002A7670"/>
    <w:rsid w:val="002A77C6"/>
    <w:rsid w:val="002B01A1"/>
    <w:rsid w:val="002B1703"/>
    <w:rsid w:val="002B44DC"/>
    <w:rsid w:val="002B4790"/>
    <w:rsid w:val="002B5DE6"/>
    <w:rsid w:val="002B73D5"/>
    <w:rsid w:val="002B74DB"/>
    <w:rsid w:val="002B78F6"/>
    <w:rsid w:val="002C03E2"/>
    <w:rsid w:val="002C043A"/>
    <w:rsid w:val="002C2E99"/>
    <w:rsid w:val="002C4E45"/>
    <w:rsid w:val="002C581F"/>
    <w:rsid w:val="002C6346"/>
    <w:rsid w:val="002C6844"/>
    <w:rsid w:val="002D028A"/>
    <w:rsid w:val="002D0639"/>
    <w:rsid w:val="002D0AA4"/>
    <w:rsid w:val="002D1163"/>
    <w:rsid w:val="002D1A04"/>
    <w:rsid w:val="002D41DE"/>
    <w:rsid w:val="002D6C36"/>
    <w:rsid w:val="002D7E59"/>
    <w:rsid w:val="002E0BB8"/>
    <w:rsid w:val="002E0FEC"/>
    <w:rsid w:val="002E33D4"/>
    <w:rsid w:val="002E374E"/>
    <w:rsid w:val="002E412B"/>
    <w:rsid w:val="002E4E7D"/>
    <w:rsid w:val="002E62DB"/>
    <w:rsid w:val="002E68CD"/>
    <w:rsid w:val="002E7F8A"/>
    <w:rsid w:val="002F00F0"/>
    <w:rsid w:val="002F1921"/>
    <w:rsid w:val="002F2E31"/>
    <w:rsid w:val="002F35C6"/>
    <w:rsid w:val="002F3725"/>
    <w:rsid w:val="002F4504"/>
    <w:rsid w:val="002F5BAB"/>
    <w:rsid w:val="002F637F"/>
    <w:rsid w:val="002F668B"/>
    <w:rsid w:val="002F74CD"/>
    <w:rsid w:val="002F7695"/>
    <w:rsid w:val="00302B57"/>
    <w:rsid w:val="00303803"/>
    <w:rsid w:val="00305419"/>
    <w:rsid w:val="003069EB"/>
    <w:rsid w:val="00311CFC"/>
    <w:rsid w:val="003127C0"/>
    <w:rsid w:val="0031292C"/>
    <w:rsid w:val="00313C6B"/>
    <w:rsid w:val="00313F2F"/>
    <w:rsid w:val="00317D76"/>
    <w:rsid w:val="00317E5E"/>
    <w:rsid w:val="0032064B"/>
    <w:rsid w:val="003207B8"/>
    <w:rsid w:val="00320B5F"/>
    <w:rsid w:val="00320F3A"/>
    <w:rsid w:val="00321E98"/>
    <w:rsid w:val="00322686"/>
    <w:rsid w:val="0032272A"/>
    <w:rsid w:val="0032280D"/>
    <w:rsid w:val="00322E87"/>
    <w:rsid w:val="00323491"/>
    <w:rsid w:val="0032367C"/>
    <w:rsid w:val="00324AC0"/>
    <w:rsid w:val="00324CDC"/>
    <w:rsid w:val="00326151"/>
    <w:rsid w:val="0032633D"/>
    <w:rsid w:val="0032666F"/>
    <w:rsid w:val="00326F7E"/>
    <w:rsid w:val="0032766D"/>
    <w:rsid w:val="00327ED4"/>
    <w:rsid w:val="00327F76"/>
    <w:rsid w:val="00330155"/>
    <w:rsid w:val="003304E0"/>
    <w:rsid w:val="00330A16"/>
    <w:rsid w:val="00331747"/>
    <w:rsid w:val="00332335"/>
    <w:rsid w:val="00332D07"/>
    <w:rsid w:val="00335060"/>
    <w:rsid w:val="00337EFD"/>
    <w:rsid w:val="00342128"/>
    <w:rsid w:val="00343668"/>
    <w:rsid w:val="00343AF7"/>
    <w:rsid w:val="00343C89"/>
    <w:rsid w:val="003456AF"/>
    <w:rsid w:val="00345E56"/>
    <w:rsid w:val="00345E59"/>
    <w:rsid w:val="003469E9"/>
    <w:rsid w:val="00346B93"/>
    <w:rsid w:val="003477D7"/>
    <w:rsid w:val="00347C8E"/>
    <w:rsid w:val="00350A41"/>
    <w:rsid w:val="00351C9B"/>
    <w:rsid w:val="003530E3"/>
    <w:rsid w:val="00353E03"/>
    <w:rsid w:val="00353F5D"/>
    <w:rsid w:val="003541A9"/>
    <w:rsid w:val="00354F63"/>
    <w:rsid w:val="003565BE"/>
    <w:rsid w:val="003569B5"/>
    <w:rsid w:val="0036098B"/>
    <w:rsid w:val="00360EDB"/>
    <w:rsid w:val="003615D3"/>
    <w:rsid w:val="003620B1"/>
    <w:rsid w:val="00363E39"/>
    <w:rsid w:val="00366551"/>
    <w:rsid w:val="0036685F"/>
    <w:rsid w:val="0036766A"/>
    <w:rsid w:val="0036791D"/>
    <w:rsid w:val="003702D7"/>
    <w:rsid w:val="00370BFD"/>
    <w:rsid w:val="00370CE9"/>
    <w:rsid w:val="00371479"/>
    <w:rsid w:val="00371CE6"/>
    <w:rsid w:val="003721EB"/>
    <w:rsid w:val="0037243C"/>
    <w:rsid w:val="0037266E"/>
    <w:rsid w:val="0037672C"/>
    <w:rsid w:val="003767DF"/>
    <w:rsid w:val="00380892"/>
    <w:rsid w:val="00380FC4"/>
    <w:rsid w:val="00381A63"/>
    <w:rsid w:val="003826A4"/>
    <w:rsid w:val="003829C6"/>
    <w:rsid w:val="00383526"/>
    <w:rsid w:val="00383ECA"/>
    <w:rsid w:val="00384200"/>
    <w:rsid w:val="00384841"/>
    <w:rsid w:val="00386563"/>
    <w:rsid w:val="0038670C"/>
    <w:rsid w:val="00386946"/>
    <w:rsid w:val="00386BB6"/>
    <w:rsid w:val="00386CE9"/>
    <w:rsid w:val="003876F9"/>
    <w:rsid w:val="0039068C"/>
    <w:rsid w:val="00390DB2"/>
    <w:rsid w:val="00392D71"/>
    <w:rsid w:val="00393987"/>
    <w:rsid w:val="0039439E"/>
    <w:rsid w:val="00396A23"/>
    <w:rsid w:val="00397D70"/>
    <w:rsid w:val="003A01B5"/>
    <w:rsid w:val="003A023C"/>
    <w:rsid w:val="003A1373"/>
    <w:rsid w:val="003A19DA"/>
    <w:rsid w:val="003A246F"/>
    <w:rsid w:val="003A3B1C"/>
    <w:rsid w:val="003A4626"/>
    <w:rsid w:val="003A4EDA"/>
    <w:rsid w:val="003A56C3"/>
    <w:rsid w:val="003A614A"/>
    <w:rsid w:val="003A6A87"/>
    <w:rsid w:val="003A70D7"/>
    <w:rsid w:val="003B02CA"/>
    <w:rsid w:val="003B0C83"/>
    <w:rsid w:val="003B3DB5"/>
    <w:rsid w:val="003B4BC3"/>
    <w:rsid w:val="003B553E"/>
    <w:rsid w:val="003B5B90"/>
    <w:rsid w:val="003B6A20"/>
    <w:rsid w:val="003B7581"/>
    <w:rsid w:val="003C0CBF"/>
    <w:rsid w:val="003C12CF"/>
    <w:rsid w:val="003C1BF4"/>
    <w:rsid w:val="003C3925"/>
    <w:rsid w:val="003C46A7"/>
    <w:rsid w:val="003C7551"/>
    <w:rsid w:val="003D0026"/>
    <w:rsid w:val="003D1E61"/>
    <w:rsid w:val="003D230D"/>
    <w:rsid w:val="003D2E69"/>
    <w:rsid w:val="003D39FF"/>
    <w:rsid w:val="003D47BB"/>
    <w:rsid w:val="003D4DB6"/>
    <w:rsid w:val="003D5EA6"/>
    <w:rsid w:val="003D6A26"/>
    <w:rsid w:val="003E0542"/>
    <w:rsid w:val="003E071C"/>
    <w:rsid w:val="003E3709"/>
    <w:rsid w:val="003E47C0"/>
    <w:rsid w:val="003E75CE"/>
    <w:rsid w:val="003F1268"/>
    <w:rsid w:val="003F2147"/>
    <w:rsid w:val="003F2E59"/>
    <w:rsid w:val="003F5471"/>
    <w:rsid w:val="003F5FB7"/>
    <w:rsid w:val="004002B6"/>
    <w:rsid w:val="00402889"/>
    <w:rsid w:val="00402D99"/>
    <w:rsid w:val="00402FF3"/>
    <w:rsid w:val="0040432E"/>
    <w:rsid w:val="00405167"/>
    <w:rsid w:val="0041077A"/>
    <w:rsid w:val="00410B76"/>
    <w:rsid w:val="004122DE"/>
    <w:rsid w:val="00412393"/>
    <w:rsid w:val="00412C6E"/>
    <w:rsid w:val="00413162"/>
    <w:rsid w:val="00413734"/>
    <w:rsid w:val="00413A45"/>
    <w:rsid w:val="004143EA"/>
    <w:rsid w:val="00414CDD"/>
    <w:rsid w:val="00415414"/>
    <w:rsid w:val="00416139"/>
    <w:rsid w:val="00416146"/>
    <w:rsid w:val="0041673A"/>
    <w:rsid w:val="00417FB6"/>
    <w:rsid w:val="00420125"/>
    <w:rsid w:val="0042053D"/>
    <w:rsid w:val="0042075B"/>
    <w:rsid w:val="00421226"/>
    <w:rsid w:val="00423639"/>
    <w:rsid w:val="00423725"/>
    <w:rsid w:val="004245EA"/>
    <w:rsid w:val="004248E4"/>
    <w:rsid w:val="00425731"/>
    <w:rsid w:val="004266F5"/>
    <w:rsid w:val="00426A7B"/>
    <w:rsid w:val="00427BAF"/>
    <w:rsid w:val="0043121F"/>
    <w:rsid w:val="004313F2"/>
    <w:rsid w:val="00431F5A"/>
    <w:rsid w:val="00432219"/>
    <w:rsid w:val="0043299D"/>
    <w:rsid w:val="00432C39"/>
    <w:rsid w:val="0043319E"/>
    <w:rsid w:val="004332B5"/>
    <w:rsid w:val="00435941"/>
    <w:rsid w:val="00435F7C"/>
    <w:rsid w:val="0043653E"/>
    <w:rsid w:val="004375F3"/>
    <w:rsid w:val="004405AA"/>
    <w:rsid w:val="004419C8"/>
    <w:rsid w:val="00441E5E"/>
    <w:rsid w:val="00442035"/>
    <w:rsid w:val="0044575D"/>
    <w:rsid w:val="004457E2"/>
    <w:rsid w:val="004458B9"/>
    <w:rsid w:val="00445BF3"/>
    <w:rsid w:val="0044669F"/>
    <w:rsid w:val="00450753"/>
    <w:rsid w:val="00452ADA"/>
    <w:rsid w:val="004545AD"/>
    <w:rsid w:val="00457FCF"/>
    <w:rsid w:val="0046004F"/>
    <w:rsid w:val="00460B42"/>
    <w:rsid w:val="00462B40"/>
    <w:rsid w:val="004634FD"/>
    <w:rsid w:val="0046378C"/>
    <w:rsid w:val="00464ACA"/>
    <w:rsid w:val="004669B7"/>
    <w:rsid w:val="00466D69"/>
    <w:rsid w:val="0046723B"/>
    <w:rsid w:val="004707D3"/>
    <w:rsid w:val="004708E7"/>
    <w:rsid w:val="00470DC0"/>
    <w:rsid w:val="00472706"/>
    <w:rsid w:val="0047464E"/>
    <w:rsid w:val="004749E8"/>
    <w:rsid w:val="00475EB1"/>
    <w:rsid w:val="00475EEA"/>
    <w:rsid w:val="004761F7"/>
    <w:rsid w:val="0047695C"/>
    <w:rsid w:val="004816DE"/>
    <w:rsid w:val="00481AE7"/>
    <w:rsid w:val="00482110"/>
    <w:rsid w:val="00483E58"/>
    <w:rsid w:val="0048439B"/>
    <w:rsid w:val="00484988"/>
    <w:rsid w:val="00484C9C"/>
    <w:rsid w:val="00484E8C"/>
    <w:rsid w:val="004926CD"/>
    <w:rsid w:val="0049505D"/>
    <w:rsid w:val="00495548"/>
    <w:rsid w:val="00495873"/>
    <w:rsid w:val="004958FB"/>
    <w:rsid w:val="0049599E"/>
    <w:rsid w:val="00496A92"/>
    <w:rsid w:val="004A07D1"/>
    <w:rsid w:val="004A1E3C"/>
    <w:rsid w:val="004A2B83"/>
    <w:rsid w:val="004A3C0B"/>
    <w:rsid w:val="004A3F59"/>
    <w:rsid w:val="004A43C5"/>
    <w:rsid w:val="004A61FE"/>
    <w:rsid w:val="004A68BC"/>
    <w:rsid w:val="004A7511"/>
    <w:rsid w:val="004A7F8C"/>
    <w:rsid w:val="004B03B6"/>
    <w:rsid w:val="004B07DE"/>
    <w:rsid w:val="004B0834"/>
    <w:rsid w:val="004B0E9E"/>
    <w:rsid w:val="004B47DD"/>
    <w:rsid w:val="004B53F0"/>
    <w:rsid w:val="004B6AC8"/>
    <w:rsid w:val="004B74BE"/>
    <w:rsid w:val="004B7EB5"/>
    <w:rsid w:val="004B7FA5"/>
    <w:rsid w:val="004C017B"/>
    <w:rsid w:val="004C28C6"/>
    <w:rsid w:val="004C34DF"/>
    <w:rsid w:val="004C4470"/>
    <w:rsid w:val="004C48E3"/>
    <w:rsid w:val="004C6F49"/>
    <w:rsid w:val="004C761A"/>
    <w:rsid w:val="004C77EF"/>
    <w:rsid w:val="004D0B79"/>
    <w:rsid w:val="004D1783"/>
    <w:rsid w:val="004D1CC6"/>
    <w:rsid w:val="004D28AA"/>
    <w:rsid w:val="004D35D3"/>
    <w:rsid w:val="004D3EFF"/>
    <w:rsid w:val="004D5BF9"/>
    <w:rsid w:val="004D68F2"/>
    <w:rsid w:val="004E0564"/>
    <w:rsid w:val="004E1524"/>
    <w:rsid w:val="004E2C64"/>
    <w:rsid w:val="004E319A"/>
    <w:rsid w:val="004E56F8"/>
    <w:rsid w:val="004E6B1B"/>
    <w:rsid w:val="004F0670"/>
    <w:rsid w:val="004F0E51"/>
    <w:rsid w:val="004F1D70"/>
    <w:rsid w:val="004F2DA4"/>
    <w:rsid w:val="004F4BEB"/>
    <w:rsid w:val="004F4ECA"/>
    <w:rsid w:val="004F53B7"/>
    <w:rsid w:val="004F55CC"/>
    <w:rsid w:val="004F55EC"/>
    <w:rsid w:val="004F7FD4"/>
    <w:rsid w:val="00501241"/>
    <w:rsid w:val="00501ECB"/>
    <w:rsid w:val="00504A9C"/>
    <w:rsid w:val="00504AF1"/>
    <w:rsid w:val="00506B57"/>
    <w:rsid w:val="00512034"/>
    <w:rsid w:val="00512562"/>
    <w:rsid w:val="00514E5B"/>
    <w:rsid w:val="00515E52"/>
    <w:rsid w:val="005162FA"/>
    <w:rsid w:val="005163E5"/>
    <w:rsid w:val="00517511"/>
    <w:rsid w:val="00517F61"/>
    <w:rsid w:val="0052052A"/>
    <w:rsid w:val="005221AD"/>
    <w:rsid w:val="00522530"/>
    <w:rsid w:val="0052457B"/>
    <w:rsid w:val="005258F5"/>
    <w:rsid w:val="0052756D"/>
    <w:rsid w:val="00530706"/>
    <w:rsid w:val="005339FC"/>
    <w:rsid w:val="00533AF6"/>
    <w:rsid w:val="00534203"/>
    <w:rsid w:val="00535B58"/>
    <w:rsid w:val="00537048"/>
    <w:rsid w:val="00537827"/>
    <w:rsid w:val="00537A9A"/>
    <w:rsid w:val="00540A3A"/>
    <w:rsid w:val="00541825"/>
    <w:rsid w:val="005432D7"/>
    <w:rsid w:val="005448CE"/>
    <w:rsid w:val="00545F47"/>
    <w:rsid w:val="005469E3"/>
    <w:rsid w:val="00546FF2"/>
    <w:rsid w:val="005472A5"/>
    <w:rsid w:val="00555694"/>
    <w:rsid w:val="005557F4"/>
    <w:rsid w:val="00555930"/>
    <w:rsid w:val="00555BE6"/>
    <w:rsid w:val="00556C23"/>
    <w:rsid w:val="00556F8D"/>
    <w:rsid w:val="00557094"/>
    <w:rsid w:val="00560347"/>
    <w:rsid w:val="005630D4"/>
    <w:rsid w:val="00563278"/>
    <w:rsid w:val="00564397"/>
    <w:rsid w:val="00564DB5"/>
    <w:rsid w:val="00566186"/>
    <w:rsid w:val="00566EE8"/>
    <w:rsid w:val="00567074"/>
    <w:rsid w:val="0056756E"/>
    <w:rsid w:val="00571C4E"/>
    <w:rsid w:val="0057399B"/>
    <w:rsid w:val="00574847"/>
    <w:rsid w:val="0057596F"/>
    <w:rsid w:val="00575F80"/>
    <w:rsid w:val="005766CA"/>
    <w:rsid w:val="00576B47"/>
    <w:rsid w:val="005772D0"/>
    <w:rsid w:val="0057742B"/>
    <w:rsid w:val="0058015D"/>
    <w:rsid w:val="00583061"/>
    <w:rsid w:val="005835BA"/>
    <w:rsid w:val="00583E0E"/>
    <w:rsid w:val="0058553D"/>
    <w:rsid w:val="00586BB2"/>
    <w:rsid w:val="00587358"/>
    <w:rsid w:val="00590A21"/>
    <w:rsid w:val="00590B80"/>
    <w:rsid w:val="00590EA1"/>
    <w:rsid w:val="005910F9"/>
    <w:rsid w:val="005933A5"/>
    <w:rsid w:val="005933D9"/>
    <w:rsid w:val="005968C8"/>
    <w:rsid w:val="00596C0C"/>
    <w:rsid w:val="005A16CF"/>
    <w:rsid w:val="005A1CAF"/>
    <w:rsid w:val="005A4954"/>
    <w:rsid w:val="005A5385"/>
    <w:rsid w:val="005A5CB2"/>
    <w:rsid w:val="005A5D4E"/>
    <w:rsid w:val="005A6E3E"/>
    <w:rsid w:val="005B03BA"/>
    <w:rsid w:val="005B068F"/>
    <w:rsid w:val="005B181C"/>
    <w:rsid w:val="005B257A"/>
    <w:rsid w:val="005B2655"/>
    <w:rsid w:val="005B31FE"/>
    <w:rsid w:val="005B3C56"/>
    <w:rsid w:val="005B3D17"/>
    <w:rsid w:val="005B401D"/>
    <w:rsid w:val="005B42DB"/>
    <w:rsid w:val="005B4499"/>
    <w:rsid w:val="005B4E2B"/>
    <w:rsid w:val="005B70DD"/>
    <w:rsid w:val="005B7722"/>
    <w:rsid w:val="005C0390"/>
    <w:rsid w:val="005C4938"/>
    <w:rsid w:val="005C4E64"/>
    <w:rsid w:val="005C64CE"/>
    <w:rsid w:val="005C6E32"/>
    <w:rsid w:val="005C73E9"/>
    <w:rsid w:val="005D1585"/>
    <w:rsid w:val="005D164D"/>
    <w:rsid w:val="005D3758"/>
    <w:rsid w:val="005D3A30"/>
    <w:rsid w:val="005D3D40"/>
    <w:rsid w:val="005D3EBB"/>
    <w:rsid w:val="005D427D"/>
    <w:rsid w:val="005D4D2E"/>
    <w:rsid w:val="005D52B2"/>
    <w:rsid w:val="005D7221"/>
    <w:rsid w:val="005D7D7F"/>
    <w:rsid w:val="005E2F39"/>
    <w:rsid w:val="005E3CFA"/>
    <w:rsid w:val="005E4BAB"/>
    <w:rsid w:val="005E5111"/>
    <w:rsid w:val="005E5379"/>
    <w:rsid w:val="005E5D10"/>
    <w:rsid w:val="005E6661"/>
    <w:rsid w:val="005E7537"/>
    <w:rsid w:val="005F18A3"/>
    <w:rsid w:val="005F30E0"/>
    <w:rsid w:val="005F3BED"/>
    <w:rsid w:val="005F3C27"/>
    <w:rsid w:val="005F3F5F"/>
    <w:rsid w:val="005F4B64"/>
    <w:rsid w:val="005F523E"/>
    <w:rsid w:val="005F576C"/>
    <w:rsid w:val="005F7F64"/>
    <w:rsid w:val="006006CC"/>
    <w:rsid w:val="00600705"/>
    <w:rsid w:val="00600D64"/>
    <w:rsid w:val="00601D5C"/>
    <w:rsid w:val="00601F1B"/>
    <w:rsid w:val="00603F95"/>
    <w:rsid w:val="0060477A"/>
    <w:rsid w:val="0060554A"/>
    <w:rsid w:val="00605CCD"/>
    <w:rsid w:val="006062D9"/>
    <w:rsid w:val="00606A8B"/>
    <w:rsid w:val="006102F9"/>
    <w:rsid w:val="00610B27"/>
    <w:rsid w:val="006111BD"/>
    <w:rsid w:val="006152C9"/>
    <w:rsid w:val="00615990"/>
    <w:rsid w:val="0061760C"/>
    <w:rsid w:val="00620505"/>
    <w:rsid w:val="00620B6E"/>
    <w:rsid w:val="006243E3"/>
    <w:rsid w:val="0062507F"/>
    <w:rsid w:val="00625937"/>
    <w:rsid w:val="00626678"/>
    <w:rsid w:val="006308AB"/>
    <w:rsid w:val="00630CDA"/>
    <w:rsid w:val="00630FB5"/>
    <w:rsid w:val="00630FFD"/>
    <w:rsid w:val="00631F5D"/>
    <w:rsid w:val="00632AEE"/>
    <w:rsid w:val="006338B9"/>
    <w:rsid w:val="00633AB3"/>
    <w:rsid w:val="00637E7F"/>
    <w:rsid w:val="006409AF"/>
    <w:rsid w:val="00641B70"/>
    <w:rsid w:val="00647DAD"/>
    <w:rsid w:val="00650EB6"/>
    <w:rsid w:val="00651BA0"/>
    <w:rsid w:val="00652B96"/>
    <w:rsid w:val="006544C0"/>
    <w:rsid w:val="00654AC3"/>
    <w:rsid w:val="00654CEB"/>
    <w:rsid w:val="006554C6"/>
    <w:rsid w:val="00655E20"/>
    <w:rsid w:val="0065632A"/>
    <w:rsid w:val="0065685B"/>
    <w:rsid w:val="00656F04"/>
    <w:rsid w:val="00657857"/>
    <w:rsid w:val="006603E1"/>
    <w:rsid w:val="00660AB5"/>
    <w:rsid w:val="00662F88"/>
    <w:rsid w:val="0066461F"/>
    <w:rsid w:val="006652B9"/>
    <w:rsid w:val="0066535A"/>
    <w:rsid w:val="0066554D"/>
    <w:rsid w:val="006663ED"/>
    <w:rsid w:val="00666D8F"/>
    <w:rsid w:val="006673F2"/>
    <w:rsid w:val="006677FE"/>
    <w:rsid w:val="006678A9"/>
    <w:rsid w:val="0067003F"/>
    <w:rsid w:val="006708AB"/>
    <w:rsid w:val="006718D5"/>
    <w:rsid w:val="0067262B"/>
    <w:rsid w:val="00674D36"/>
    <w:rsid w:val="00676E17"/>
    <w:rsid w:val="00681FA3"/>
    <w:rsid w:val="00682080"/>
    <w:rsid w:val="006829F9"/>
    <w:rsid w:val="0068313A"/>
    <w:rsid w:val="00683DF1"/>
    <w:rsid w:val="00690E56"/>
    <w:rsid w:val="00691579"/>
    <w:rsid w:val="006930E5"/>
    <w:rsid w:val="0069331D"/>
    <w:rsid w:val="0069422A"/>
    <w:rsid w:val="006973E2"/>
    <w:rsid w:val="00697CFF"/>
    <w:rsid w:val="006A01FE"/>
    <w:rsid w:val="006A1217"/>
    <w:rsid w:val="006A2EA5"/>
    <w:rsid w:val="006A32CC"/>
    <w:rsid w:val="006A4988"/>
    <w:rsid w:val="006A5300"/>
    <w:rsid w:val="006A6B66"/>
    <w:rsid w:val="006A7D49"/>
    <w:rsid w:val="006B0667"/>
    <w:rsid w:val="006B1C22"/>
    <w:rsid w:val="006B287B"/>
    <w:rsid w:val="006B4436"/>
    <w:rsid w:val="006B5F49"/>
    <w:rsid w:val="006B61A4"/>
    <w:rsid w:val="006C0FDF"/>
    <w:rsid w:val="006C19B9"/>
    <w:rsid w:val="006C4F36"/>
    <w:rsid w:val="006C6A10"/>
    <w:rsid w:val="006D0D31"/>
    <w:rsid w:val="006D3FA4"/>
    <w:rsid w:val="006D441B"/>
    <w:rsid w:val="006D4B87"/>
    <w:rsid w:val="006D5F15"/>
    <w:rsid w:val="006D6541"/>
    <w:rsid w:val="006E0E8C"/>
    <w:rsid w:val="006E0E90"/>
    <w:rsid w:val="006E1829"/>
    <w:rsid w:val="006E4378"/>
    <w:rsid w:val="006E465D"/>
    <w:rsid w:val="006E488A"/>
    <w:rsid w:val="006E4D9A"/>
    <w:rsid w:val="006E5E50"/>
    <w:rsid w:val="006F00D1"/>
    <w:rsid w:val="006F11E3"/>
    <w:rsid w:val="006F143C"/>
    <w:rsid w:val="006F1A5F"/>
    <w:rsid w:val="006F1B33"/>
    <w:rsid w:val="006F218B"/>
    <w:rsid w:val="006F38BA"/>
    <w:rsid w:val="006F483C"/>
    <w:rsid w:val="006F6318"/>
    <w:rsid w:val="006F6FF6"/>
    <w:rsid w:val="00701933"/>
    <w:rsid w:val="00704698"/>
    <w:rsid w:val="00705977"/>
    <w:rsid w:val="007068E6"/>
    <w:rsid w:val="0070703C"/>
    <w:rsid w:val="00707DFC"/>
    <w:rsid w:val="007129A4"/>
    <w:rsid w:val="00714E6A"/>
    <w:rsid w:val="00720974"/>
    <w:rsid w:val="00720DA5"/>
    <w:rsid w:val="0072160D"/>
    <w:rsid w:val="00721F1C"/>
    <w:rsid w:val="00721FA1"/>
    <w:rsid w:val="00725510"/>
    <w:rsid w:val="007275BB"/>
    <w:rsid w:val="00727915"/>
    <w:rsid w:val="00727A9B"/>
    <w:rsid w:val="0073052D"/>
    <w:rsid w:val="00732C3F"/>
    <w:rsid w:val="00732EC9"/>
    <w:rsid w:val="00735F3F"/>
    <w:rsid w:val="00737559"/>
    <w:rsid w:val="00737F4B"/>
    <w:rsid w:val="0074065B"/>
    <w:rsid w:val="007406A9"/>
    <w:rsid w:val="00741E17"/>
    <w:rsid w:val="007442F5"/>
    <w:rsid w:val="00744937"/>
    <w:rsid w:val="00745190"/>
    <w:rsid w:val="0074613E"/>
    <w:rsid w:val="00746508"/>
    <w:rsid w:val="00752812"/>
    <w:rsid w:val="00752AE0"/>
    <w:rsid w:val="00753C30"/>
    <w:rsid w:val="00753E09"/>
    <w:rsid w:val="00753F36"/>
    <w:rsid w:val="007541E9"/>
    <w:rsid w:val="00755EA2"/>
    <w:rsid w:val="0075617A"/>
    <w:rsid w:val="00757D48"/>
    <w:rsid w:val="0076021B"/>
    <w:rsid w:val="0076022D"/>
    <w:rsid w:val="00761E96"/>
    <w:rsid w:val="00761F7C"/>
    <w:rsid w:val="007622C9"/>
    <w:rsid w:val="007626F1"/>
    <w:rsid w:val="00764598"/>
    <w:rsid w:val="00764696"/>
    <w:rsid w:val="00764A2F"/>
    <w:rsid w:val="00766239"/>
    <w:rsid w:val="00767379"/>
    <w:rsid w:val="00767776"/>
    <w:rsid w:val="00767B88"/>
    <w:rsid w:val="00773879"/>
    <w:rsid w:val="00774652"/>
    <w:rsid w:val="00774AEA"/>
    <w:rsid w:val="00775073"/>
    <w:rsid w:val="0077539F"/>
    <w:rsid w:val="007758FE"/>
    <w:rsid w:val="00775FF0"/>
    <w:rsid w:val="007802E7"/>
    <w:rsid w:val="007803B4"/>
    <w:rsid w:val="00782FF1"/>
    <w:rsid w:val="00782FFB"/>
    <w:rsid w:val="00784721"/>
    <w:rsid w:val="00784BC1"/>
    <w:rsid w:val="00785C82"/>
    <w:rsid w:val="007879EA"/>
    <w:rsid w:val="00787ECF"/>
    <w:rsid w:val="00787F9D"/>
    <w:rsid w:val="00791B7F"/>
    <w:rsid w:val="007927FC"/>
    <w:rsid w:val="00792BFE"/>
    <w:rsid w:val="00793B3B"/>
    <w:rsid w:val="00793FCA"/>
    <w:rsid w:val="00794718"/>
    <w:rsid w:val="00794DF3"/>
    <w:rsid w:val="00796942"/>
    <w:rsid w:val="00796E39"/>
    <w:rsid w:val="007A06CE"/>
    <w:rsid w:val="007A091D"/>
    <w:rsid w:val="007A3A57"/>
    <w:rsid w:val="007A4604"/>
    <w:rsid w:val="007A5D5D"/>
    <w:rsid w:val="007A6394"/>
    <w:rsid w:val="007A74C4"/>
    <w:rsid w:val="007A7711"/>
    <w:rsid w:val="007A7839"/>
    <w:rsid w:val="007B0E9F"/>
    <w:rsid w:val="007B1EB6"/>
    <w:rsid w:val="007B2280"/>
    <w:rsid w:val="007B32BD"/>
    <w:rsid w:val="007B5EB5"/>
    <w:rsid w:val="007B6E8C"/>
    <w:rsid w:val="007C05A8"/>
    <w:rsid w:val="007C0675"/>
    <w:rsid w:val="007C06B6"/>
    <w:rsid w:val="007C2341"/>
    <w:rsid w:val="007C3B38"/>
    <w:rsid w:val="007C7CE7"/>
    <w:rsid w:val="007C7F17"/>
    <w:rsid w:val="007D1D93"/>
    <w:rsid w:val="007D2996"/>
    <w:rsid w:val="007D2B4E"/>
    <w:rsid w:val="007D2B7F"/>
    <w:rsid w:val="007D3C63"/>
    <w:rsid w:val="007D4D25"/>
    <w:rsid w:val="007D4F51"/>
    <w:rsid w:val="007D65B8"/>
    <w:rsid w:val="007D77C7"/>
    <w:rsid w:val="007D7B6F"/>
    <w:rsid w:val="007E087F"/>
    <w:rsid w:val="007E1129"/>
    <w:rsid w:val="007E45F1"/>
    <w:rsid w:val="007E734E"/>
    <w:rsid w:val="007F1E84"/>
    <w:rsid w:val="007F293F"/>
    <w:rsid w:val="007F2987"/>
    <w:rsid w:val="007F3452"/>
    <w:rsid w:val="007F3AA8"/>
    <w:rsid w:val="007F3D53"/>
    <w:rsid w:val="007F4BB4"/>
    <w:rsid w:val="007F54A4"/>
    <w:rsid w:val="007F6467"/>
    <w:rsid w:val="007F73FF"/>
    <w:rsid w:val="007F7B9D"/>
    <w:rsid w:val="00800474"/>
    <w:rsid w:val="00800C0F"/>
    <w:rsid w:val="00801C6B"/>
    <w:rsid w:val="00803D5C"/>
    <w:rsid w:val="0080467C"/>
    <w:rsid w:val="00806DB4"/>
    <w:rsid w:val="00806DF4"/>
    <w:rsid w:val="00810AD6"/>
    <w:rsid w:val="0081202F"/>
    <w:rsid w:val="00812A34"/>
    <w:rsid w:val="00813AA3"/>
    <w:rsid w:val="008166A7"/>
    <w:rsid w:val="00816D64"/>
    <w:rsid w:val="00817C43"/>
    <w:rsid w:val="00821684"/>
    <w:rsid w:val="0082230B"/>
    <w:rsid w:val="00826D22"/>
    <w:rsid w:val="00826E01"/>
    <w:rsid w:val="008272B5"/>
    <w:rsid w:val="00830D64"/>
    <w:rsid w:val="00831884"/>
    <w:rsid w:val="00835D1D"/>
    <w:rsid w:val="00835FC9"/>
    <w:rsid w:val="008367BE"/>
    <w:rsid w:val="008374A2"/>
    <w:rsid w:val="00840F7E"/>
    <w:rsid w:val="008413B9"/>
    <w:rsid w:val="00843E69"/>
    <w:rsid w:val="0084451D"/>
    <w:rsid w:val="00844770"/>
    <w:rsid w:val="00844DBF"/>
    <w:rsid w:val="00844FDF"/>
    <w:rsid w:val="00847AD2"/>
    <w:rsid w:val="00850823"/>
    <w:rsid w:val="00851796"/>
    <w:rsid w:val="008526BF"/>
    <w:rsid w:val="00852E16"/>
    <w:rsid w:val="00853568"/>
    <w:rsid w:val="00855DD3"/>
    <w:rsid w:val="00856FE8"/>
    <w:rsid w:val="00857C36"/>
    <w:rsid w:val="008603E6"/>
    <w:rsid w:val="00860624"/>
    <w:rsid w:val="00860CD7"/>
    <w:rsid w:val="008623E3"/>
    <w:rsid w:val="008662B7"/>
    <w:rsid w:val="00866C06"/>
    <w:rsid w:val="00866C45"/>
    <w:rsid w:val="00867E04"/>
    <w:rsid w:val="008707BB"/>
    <w:rsid w:val="00871A42"/>
    <w:rsid w:val="00872D16"/>
    <w:rsid w:val="0087479C"/>
    <w:rsid w:val="0087505C"/>
    <w:rsid w:val="00877DC7"/>
    <w:rsid w:val="00877E6E"/>
    <w:rsid w:val="0088201D"/>
    <w:rsid w:val="008847B0"/>
    <w:rsid w:val="0088510B"/>
    <w:rsid w:val="00885FB6"/>
    <w:rsid w:val="00886D85"/>
    <w:rsid w:val="008904C8"/>
    <w:rsid w:val="00890AF2"/>
    <w:rsid w:val="00890DA5"/>
    <w:rsid w:val="00891B66"/>
    <w:rsid w:val="00892B2A"/>
    <w:rsid w:val="0089412B"/>
    <w:rsid w:val="0089518B"/>
    <w:rsid w:val="008A0362"/>
    <w:rsid w:val="008A0682"/>
    <w:rsid w:val="008A0830"/>
    <w:rsid w:val="008A10EB"/>
    <w:rsid w:val="008A2F7A"/>
    <w:rsid w:val="008A49BE"/>
    <w:rsid w:val="008A5436"/>
    <w:rsid w:val="008A5755"/>
    <w:rsid w:val="008A5DDF"/>
    <w:rsid w:val="008A668D"/>
    <w:rsid w:val="008B0BA5"/>
    <w:rsid w:val="008B0DB1"/>
    <w:rsid w:val="008B1BC6"/>
    <w:rsid w:val="008B2F05"/>
    <w:rsid w:val="008B35E8"/>
    <w:rsid w:val="008B49FB"/>
    <w:rsid w:val="008B503B"/>
    <w:rsid w:val="008B5426"/>
    <w:rsid w:val="008B7C59"/>
    <w:rsid w:val="008C1632"/>
    <w:rsid w:val="008C1CDA"/>
    <w:rsid w:val="008C267D"/>
    <w:rsid w:val="008C3B5D"/>
    <w:rsid w:val="008D0AEC"/>
    <w:rsid w:val="008D234E"/>
    <w:rsid w:val="008D285E"/>
    <w:rsid w:val="008D35AA"/>
    <w:rsid w:val="008D4FC2"/>
    <w:rsid w:val="008D5195"/>
    <w:rsid w:val="008D5365"/>
    <w:rsid w:val="008D79BA"/>
    <w:rsid w:val="008E16CF"/>
    <w:rsid w:val="008E2E28"/>
    <w:rsid w:val="008E4167"/>
    <w:rsid w:val="008E4AC9"/>
    <w:rsid w:val="008E584C"/>
    <w:rsid w:val="008E5C89"/>
    <w:rsid w:val="008E62A4"/>
    <w:rsid w:val="008E6A6F"/>
    <w:rsid w:val="008F0C80"/>
    <w:rsid w:val="008F1AD7"/>
    <w:rsid w:val="008F2400"/>
    <w:rsid w:val="008F2B34"/>
    <w:rsid w:val="008F3991"/>
    <w:rsid w:val="008F4556"/>
    <w:rsid w:val="008F4664"/>
    <w:rsid w:val="008F4984"/>
    <w:rsid w:val="008F6305"/>
    <w:rsid w:val="008F7633"/>
    <w:rsid w:val="008F799A"/>
    <w:rsid w:val="008F7F5F"/>
    <w:rsid w:val="00901BB1"/>
    <w:rsid w:val="00902532"/>
    <w:rsid w:val="009028D0"/>
    <w:rsid w:val="00902DAB"/>
    <w:rsid w:val="0090373F"/>
    <w:rsid w:val="00903B0B"/>
    <w:rsid w:val="00904660"/>
    <w:rsid w:val="009051F6"/>
    <w:rsid w:val="00906BB8"/>
    <w:rsid w:val="00906D46"/>
    <w:rsid w:val="00911473"/>
    <w:rsid w:val="00912023"/>
    <w:rsid w:val="0091433F"/>
    <w:rsid w:val="00915BCC"/>
    <w:rsid w:val="00916463"/>
    <w:rsid w:val="00916690"/>
    <w:rsid w:val="00916B43"/>
    <w:rsid w:val="00921C12"/>
    <w:rsid w:val="00921E59"/>
    <w:rsid w:val="009230E0"/>
    <w:rsid w:val="00925AA8"/>
    <w:rsid w:val="009271BB"/>
    <w:rsid w:val="009275F9"/>
    <w:rsid w:val="00927647"/>
    <w:rsid w:val="00927C46"/>
    <w:rsid w:val="009300E0"/>
    <w:rsid w:val="00931188"/>
    <w:rsid w:val="00931866"/>
    <w:rsid w:val="009318BC"/>
    <w:rsid w:val="00933B86"/>
    <w:rsid w:val="00936FF1"/>
    <w:rsid w:val="009377F2"/>
    <w:rsid w:val="00940410"/>
    <w:rsid w:val="00940D73"/>
    <w:rsid w:val="00941776"/>
    <w:rsid w:val="009420FF"/>
    <w:rsid w:val="00943FF6"/>
    <w:rsid w:val="009451EC"/>
    <w:rsid w:val="0095079E"/>
    <w:rsid w:val="0095102D"/>
    <w:rsid w:val="00952BAB"/>
    <w:rsid w:val="009542FA"/>
    <w:rsid w:val="00954D64"/>
    <w:rsid w:val="0095521C"/>
    <w:rsid w:val="00955A7E"/>
    <w:rsid w:val="009561B8"/>
    <w:rsid w:val="009562B1"/>
    <w:rsid w:val="00956BEA"/>
    <w:rsid w:val="009571CB"/>
    <w:rsid w:val="00957537"/>
    <w:rsid w:val="0095779E"/>
    <w:rsid w:val="00957D95"/>
    <w:rsid w:val="00960062"/>
    <w:rsid w:val="0096042A"/>
    <w:rsid w:val="0096066D"/>
    <w:rsid w:val="0096109A"/>
    <w:rsid w:val="00961368"/>
    <w:rsid w:val="0096230C"/>
    <w:rsid w:val="00964672"/>
    <w:rsid w:val="00964CE9"/>
    <w:rsid w:val="00964DD0"/>
    <w:rsid w:val="00966DD7"/>
    <w:rsid w:val="00967D70"/>
    <w:rsid w:val="00973A53"/>
    <w:rsid w:val="009742FC"/>
    <w:rsid w:val="00974CB4"/>
    <w:rsid w:val="00976F65"/>
    <w:rsid w:val="00982EA2"/>
    <w:rsid w:val="009842BA"/>
    <w:rsid w:val="009855BA"/>
    <w:rsid w:val="00985758"/>
    <w:rsid w:val="0099164D"/>
    <w:rsid w:val="0099221F"/>
    <w:rsid w:val="00992B76"/>
    <w:rsid w:val="009931EE"/>
    <w:rsid w:val="009946F5"/>
    <w:rsid w:val="009950B0"/>
    <w:rsid w:val="009954B1"/>
    <w:rsid w:val="00995827"/>
    <w:rsid w:val="00995900"/>
    <w:rsid w:val="00997808"/>
    <w:rsid w:val="00997CA7"/>
    <w:rsid w:val="009A0BC1"/>
    <w:rsid w:val="009A2A9D"/>
    <w:rsid w:val="009A2CA8"/>
    <w:rsid w:val="009A2ED2"/>
    <w:rsid w:val="009A3564"/>
    <w:rsid w:val="009A606C"/>
    <w:rsid w:val="009B0EE5"/>
    <w:rsid w:val="009B1044"/>
    <w:rsid w:val="009B273C"/>
    <w:rsid w:val="009B2A76"/>
    <w:rsid w:val="009B322E"/>
    <w:rsid w:val="009B3336"/>
    <w:rsid w:val="009B3677"/>
    <w:rsid w:val="009B54A5"/>
    <w:rsid w:val="009B7505"/>
    <w:rsid w:val="009C0A99"/>
    <w:rsid w:val="009C1DFB"/>
    <w:rsid w:val="009C3EE0"/>
    <w:rsid w:val="009C4BA9"/>
    <w:rsid w:val="009C5D35"/>
    <w:rsid w:val="009C642E"/>
    <w:rsid w:val="009C6DCA"/>
    <w:rsid w:val="009C7942"/>
    <w:rsid w:val="009C7E8D"/>
    <w:rsid w:val="009D0DEE"/>
    <w:rsid w:val="009D1514"/>
    <w:rsid w:val="009D2FB3"/>
    <w:rsid w:val="009D346A"/>
    <w:rsid w:val="009D495F"/>
    <w:rsid w:val="009D77D2"/>
    <w:rsid w:val="009E235A"/>
    <w:rsid w:val="009E31C3"/>
    <w:rsid w:val="009E5AB6"/>
    <w:rsid w:val="009E6DE5"/>
    <w:rsid w:val="009E6F19"/>
    <w:rsid w:val="009E786D"/>
    <w:rsid w:val="009E78CF"/>
    <w:rsid w:val="009F0204"/>
    <w:rsid w:val="009F0DFA"/>
    <w:rsid w:val="009F142C"/>
    <w:rsid w:val="009F14AE"/>
    <w:rsid w:val="009F2C57"/>
    <w:rsid w:val="009F5BB9"/>
    <w:rsid w:val="00A01002"/>
    <w:rsid w:val="00A0290A"/>
    <w:rsid w:val="00A02C2D"/>
    <w:rsid w:val="00A043B9"/>
    <w:rsid w:val="00A04F12"/>
    <w:rsid w:val="00A06A32"/>
    <w:rsid w:val="00A110FA"/>
    <w:rsid w:val="00A119FF"/>
    <w:rsid w:val="00A11E1E"/>
    <w:rsid w:val="00A12102"/>
    <w:rsid w:val="00A139C0"/>
    <w:rsid w:val="00A14312"/>
    <w:rsid w:val="00A159E7"/>
    <w:rsid w:val="00A161E3"/>
    <w:rsid w:val="00A168AF"/>
    <w:rsid w:val="00A168CB"/>
    <w:rsid w:val="00A17044"/>
    <w:rsid w:val="00A17286"/>
    <w:rsid w:val="00A20C8D"/>
    <w:rsid w:val="00A21C42"/>
    <w:rsid w:val="00A238F9"/>
    <w:rsid w:val="00A23A65"/>
    <w:rsid w:val="00A23BA1"/>
    <w:rsid w:val="00A23CE2"/>
    <w:rsid w:val="00A24554"/>
    <w:rsid w:val="00A2502E"/>
    <w:rsid w:val="00A254CB"/>
    <w:rsid w:val="00A25848"/>
    <w:rsid w:val="00A26332"/>
    <w:rsid w:val="00A274D9"/>
    <w:rsid w:val="00A3190D"/>
    <w:rsid w:val="00A319E4"/>
    <w:rsid w:val="00A320EF"/>
    <w:rsid w:val="00A325CE"/>
    <w:rsid w:val="00A34020"/>
    <w:rsid w:val="00A345F9"/>
    <w:rsid w:val="00A348CC"/>
    <w:rsid w:val="00A356D1"/>
    <w:rsid w:val="00A369FD"/>
    <w:rsid w:val="00A36EE6"/>
    <w:rsid w:val="00A370E7"/>
    <w:rsid w:val="00A40E79"/>
    <w:rsid w:val="00A42456"/>
    <w:rsid w:val="00A46CB9"/>
    <w:rsid w:val="00A47A1A"/>
    <w:rsid w:val="00A513A8"/>
    <w:rsid w:val="00A518D4"/>
    <w:rsid w:val="00A534F5"/>
    <w:rsid w:val="00A538DE"/>
    <w:rsid w:val="00A54A48"/>
    <w:rsid w:val="00A55789"/>
    <w:rsid w:val="00A568A1"/>
    <w:rsid w:val="00A5743B"/>
    <w:rsid w:val="00A611E9"/>
    <w:rsid w:val="00A6261D"/>
    <w:rsid w:val="00A6296B"/>
    <w:rsid w:val="00A63C99"/>
    <w:rsid w:val="00A67590"/>
    <w:rsid w:val="00A67B1E"/>
    <w:rsid w:val="00A67DF1"/>
    <w:rsid w:val="00A70F4B"/>
    <w:rsid w:val="00A712FD"/>
    <w:rsid w:val="00A72280"/>
    <w:rsid w:val="00A725BC"/>
    <w:rsid w:val="00A73E86"/>
    <w:rsid w:val="00A7531B"/>
    <w:rsid w:val="00A765EF"/>
    <w:rsid w:val="00A77F5B"/>
    <w:rsid w:val="00A807BD"/>
    <w:rsid w:val="00A8081C"/>
    <w:rsid w:val="00A80C43"/>
    <w:rsid w:val="00A81592"/>
    <w:rsid w:val="00A81B3E"/>
    <w:rsid w:val="00A825CA"/>
    <w:rsid w:val="00A84C9D"/>
    <w:rsid w:val="00A85FF7"/>
    <w:rsid w:val="00A8661B"/>
    <w:rsid w:val="00A87A3C"/>
    <w:rsid w:val="00A940D1"/>
    <w:rsid w:val="00A95400"/>
    <w:rsid w:val="00A95503"/>
    <w:rsid w:val="00A95A4F"/>
    <w:rsid w:val="00AA0E52"/>
    <w:rsid w:val="00AA1349"/>
    <w:rsid w:val="00AA20E6"/>
    <w:rsid w:val="00AA22C3"/>
    <w:rsid w:val="00AA3841"/>
    <w:rsid w:val="00AA3F25"/>
    <w:rsid w:val="00AA4328"/>
    <w:rsid w:val="00AA5DA4"/>
    <w:rsid w:val="00AA7307"/>
    <w:rsid w:val="00AA7C14"/>
    <w:rsid w:val="00AA7D98"/>
    <w:rsid w:val="00AB04EF"/>
    <w:rsid w:val="00AB188D"/>
    <w:rsid w:val="00AB1F43"/>
    <w:rsid w:val="00AB226C"/>
    <w:rsid w:val="00AB2625"/>
    <w:rsid w:val="00AB2B11"/>
    <w:rsid w:val="00AB2F15"/>
    <w:rsid w:val="00AB3B08"/>
    <w:rsid w:val="00AB3D76"/>
    <w:rsid w:val="00AB3D85"/>
    <w:rsid w:val="00AB54D0"/>
    <w:rsid w:val="00AB63E3"/>
    <w:rsid w:val="00AB6854"/>
    <w:rsid w:val="00AB688B"/>
    <w:rsid w:val="00AB7009"/>
    <w:rsid w:val="00AB7A08"/>
    <w:rsid w:val="00AB7B5A"/>
    <w:rsid w:val="00AC13EE"/>
    <w:rsid w:val="00AC303B"/>
    <w:rsid w:val="00AC3768"/>
    <w:rsid w:val="00AC3DB0"/>
    <w:rsid w:val="00AC5837"/>
    <w:rsid w:val="00AC6D3D"/>
    <w:rsid w:val="00AC71B6"/>
    <w:rsid w:val="00AC7E3D"/>
    <w:rsid w:val="00AD0AF0"/>
    <w:rsid w:val="00AD0BE8"/>
    <w:rsid w:val="00AD17E8"/>
    <w:rsid w:val="00AD1FE8"/>
    <w:rsid w:val="00AD4059"/>
    <w:rsid w:val="00AD47D3"/>
    <w:rsid w:val="00AD4D13"/>
    <w:rsid w:val="00AD4D36"/>
    <w:rsid w:val="00AD4DD1"/>
    <w:rsid w:val="00AD65D9"/>
    <w:rsid w:val="00AD73D9"/>
    <w:rsid w:val="00AE0738"/>
    <w:rsid w:val="00AE1597"/>
    <w:rsid w:val="00AE17A0"/>
    <w:rsid w:val="00AE1CAA"/>
    <w:rsid w:val="00AE229B"/>
    <w:rsid w:val="00AE28C2"/>
    <w:rsid w:val="00AE298C"/>
    <w:rsid w:val="00AE47C1"/>
    <w:rsid w:val="00AE4CFB"/>
    <w:rsid w:val="00AE5E2D"/>
    <w:rsid w:val="00AE61DC"/>
    <w:rsid w:val="00AE7A5B"/>
    <w:rsid w:val="00AE7B1B"/>
    <w:rsid w:val="00AE7BC4"/>
    <w:rsid w:val="00AE7EB8"/>
    <w:rsid w:val="00AF0870"/>
    <w:rsid w:val="00AF0F2D"/>
    <w:rsid w:val="00AF1501"/>
    <w:rsid w:val="00AF2C7E"/>
    <w:rsid w:val="00AF3A33"/>
    <w:rsid w:val="00AF3FB5"/>
    <w:rsid w:val="00AF554F"/>
    <w:rsid w:val="00AF6763"/>
    <w:rsid w:val="00AF7702"/>
    <w:rsid w:val="00B00D07"/>
    <w:rsid w:val="00B00D83"/>
    <w:rsid w:val="00B00E95"/>
    <w:rsid w:val="00B00F1A"/>
    <w:rsid w:val="00B01753"/>
    <w:rsid w:val="00B01A9B"/>
    <w:rsid w:val="00B02BEB"/>
    <w:rsid w:val="00B03360"/>
    <w:rsid w:val="00B033FC"/>
    <w:rsid w:val="00B0377C"/>
    <w:rsid w:val="00B03D43"/>
    <w:rsid w:val="00B04E9B"/>
    <w:rsid w:val="00B1050C"/>
    <w:rsid w:val="00B10994"/>
    <w:rsid w:val="00B10D1B"/>
    <w:rsid w:val="00B11B48"/>
    <w:rsid w:val="00B122A3"/>
    <w:rsid w:val="00B13240"/>
    <w:rsid w:val="00B13C27"/>
    <w:rsid w:val="00B13C7F"/>
    <w:rsid w:val="00B141E3"/>
    <w:rsid w:val="00B14B77"/>
    <w:rsid w:val="00B14C0D"/>
    <w:rsid w:val="00B16D61"/>
    <w:rsid w:val="00B17124"/>
    <w:rsid w:val="00B223D5"/>
    <w:rsid w:val="00B22557"/>
    <w:rsid w:val="00B24FB0"/>
    <w:rsid w:val="00B260BC"/>
    <w:rsid w:val="00B26BAC"/>
    <w:rsid w:val="00B30C62"/>
    <w:rsid w:val="00B31196"/>
    <w:rsid w:val="00B314C2"/>
    <w:rsid w:val="00B31B19"/>
    <w:rsid w:val="00B3279C"/>
    <w:rsid w:val="00B34960"/>
    <w:rsid w:val="00B35B98"/>
    <w:rsid w:val="00B35DBC"/>
    <w:rsid w:val="00B36131"/>
    <w:rsid w:val="00B3651F"/>
    <w:rsid w:val="00B36D63"/>
    <w:rsid w:val="00B37711"/>
    <w:rsid w:val="00B3798E"/>
    <w:rsid w:val="00B404AE"/>
    <w:rsid w:val="00B42DB8"/>
    <w:rsid w:val="00B43225"/>
    <w:rsid w:val="00B43A9E"/>
    <w:rsid w:val="00B44470"/>
    <w:rsid w:val="00B44C64"/>
    <w:rsid w:val="00B44EC5"/>
    <w:rsid w:val="00B46160"/>
    <w:rsid w:val="00B461F5"/>
    <w:rsid w:val="00B509D4"/>
    <w:rsid w:val="00B51CA0"/>
    <w:rsid w:val="00B53AE6"/>
    <w:rsid w:val="00B54B00"/>
    <w:rsid w:val="00B555DE"/>
    <w:rsid w:val="00B56C92"/>
    <w:rsid w:val="00B57320"/>
    <w:rsid w:val="00B601DD"/>
    <w:rsid w:val="00B650B0"/>
    <w:rsid w:val="00B65170"/>
    <w:rsid w:val="00B6551A"/>
    <w:rsid w:val="00B678E7"/>
    <w:rsid w:val="00B70EC3"/>
    <w:rsid w:val="00B73555"/>
    <w:rsid w:val="00B737FA"/>
    <w:rsid w:val="00B747FA"/>
    <w:rsid w:val="00B759B3"/>
    <w:rsid w:val="00B75A92"/>
    <w:rsid w:val="00B75AB5"/>
    <w:rsid w:val="00B7745E"/>
    <w:rsid w:val="00B775C9"/>
    <w:rsid w:val="00B80D27"/>
    <w:rsid w:val="00B80DED"/>
    <w:rsid w:val="00B81947"/>
    <w:rsid w:val="00B830A8"/>
    <w:rsid w:val="00B840F8"/>
    <w:rsid w:val="00B85000"/>
    <w:rsid w:val="00B85F94"/>
    <w:rsid w:val="00B86772"/>
    <w:rsid w:val="00B91362"/>
    <w:rsid w:val="00B913E0"/>
    <w:rsid w:val="00B91A58"/>
    <w:rsid w:val="00B94FC1"/>
    <w:rsid w:val="00B9601E"/>
    <w:rsid w:val="00B96DF6"/>
    <w:rsid w:val="00B971BA"/>
    <w:rsid w:val="00BA0099"/>
    <w:rsid w:val="00BA06C0"/>
    <w:rsid w:val="00BA0C46"/>
    <w:rsid w:val="00BA152C"/>
    <w:rsid w:val="00BA204B"/>
    <w:rsid w:val="00BA259D"/>
    <w:rsid w:val="00BA272D"/>
    <w:rsid w:val="00BA3324"/>
    <w:rsid w:val="00BA3D40"/>
    <w:rsid w:val="00BA444A"/>
    <w:rsid w:val="00BA4DF8"/>
    <w:rsid w:val="00BA5595"/>
    <w:rsid w:val="00BA5DFE"/>
    <w:rsid w:val="00BA6259"/>
    <w:rsid w:val="00BA6798"/>
    <w:rsid w:val="00BA709B"/>
    <w:rsid w:val="00BB167F"/>
    <w:rsid w:val="00BB1EFE"/>
    <w:rsid w:val="00BB6A92"/>
    <w:rsid w:val="00BB6F10"/>
    <w:rsid w:val="00BB7C02"/>
    <w:rsid w:val="00BB7E3E"/>
    <w:rsid w:val="00BC095C"/>
    <w:rsid w:val="00BC16DB"/>
    <w:rsid w:val="00BC1C2B"/>
    <w:rsid w:val="00BC2781"/>
    <w:rsid w:val="00BC2D49"/>
    <w:rsid w:val="00BC35AD"/>
    <w:rsid w:val="00BC42F8"/>
    <w:rsid w:val="00BC499A"/>
    <w:rsid w:val="00BC4BFE"/>
    <w:rsid w:val="00BC6451"/>
    <w:rsid w:val="00BC6F39"/>
    <w:rsid w:val="00BC746F"/>
    <w:rsid w:val="00BC796A"/>
    <w:rsid w:val="00BD2822"/>
    <w:rsid w:val="00BD3C1E"/>
    <w:rsid w:val="00BD50A7"/>
    <w:rsid w:val="00BD5186"/>
    <w:rsid w:val="00BD5D57"/>
    <w:rsid w:val="00BD768F"/>
    <w:rsid w:val="00BE0C25"/>
    <w:rsid w:val="00BE0EE8"/>
    <w:rsid w:val="00BE294C"/>
    <w:rsid w:val="00BE3EAD"/>
    <w:rsid w:val="00BE47D3"/>
    <w:rsid w:val="00BE527F"/>
    <w:rsid w:val="00BE530B"/>
    <w:rsid w:val="00BE53B7"/>
    <w:rsid w:val="00BE5487"/>
    <w:rsid w:val="00BE6302"/>
    <w:rsid w:val="00BE753E"/>
    <w:rsid w:val="00BF009C"/>
    <w:rsid w:val="00BF0BF4"/>
    <w:rsid w:val="00BF0C9A"/>
    <w:rsid w:val="00BF221F"/>
    <w:rsid w:val="00BF440C"/>
    <w:rsid w:val="00BF4438"/>
    <w:rsid w:val="00BF53DD"/>
    <w:rsid w:val="00C009BB"/>
    <w:rsid w:val="00C021BF"/>
    <w:rsid w:val="00C04CAB"/>
    <w:rsid w:val="00C07204"/>
    <w:rsid w:val="00C076E5"/>
    <w:rsid w:val="00C07861"/>
    <w:rsid w:val="00C10934"/>
    <w:rsid w:val="00C114CC"/>
    <w:rsid w:val="00C11C4E"/>
    <w:rsid w:val="00C128B7"/>
    <w:rsid w:val="00C132C3"/>
    <w:rsid w:val="00C13DCA"/>
    <w:rsid w:val="00C1492E"/>
    <w:rsid w:val="00C15D4E"/>
    <w:rsid w:val="00C17AFD"/>
    <w:rsid w:val="00C17B05"/>
    <w:rsid w:val="00C2010A"/>
    <w:rsid w:val="00C2105A"/>
    <w:rsid w:val="00C21EF1"/>
    <w:rsid w:val="00C22766"/>
    <w:rsid w:val="00C228C5"/>
    <w:rsid w:val="00C23A73"/>
    <w:rsid w:val="00C272EF"/>
    <w:rsid w:val="00C278FD"/>
    <w:rsid w:val="00C30364"/>
    <w:rsid w:val="00C30EFE"/>
    <w:rsid w:val="00C33C67"/>
    <w:rsid w:val="00C33E63"/>
    <w:rsid w:val="00C34884"/>
    <w:rsid w:val="00C353A2"/>
    <w:rsid w:val="00C401FA"/>
    <w:rsid w:val="00C40F8E"/>
    <w:rsid w:val="00C4124A"/>
    <w:rsid w:val="00C44B8A"/>
    <w:rsid w:val="00C45746"/>
    <w:rsid w:val="00C47B4B"/>
    <w:rsid w:val="00C500EE"/>
    <w:rsid w:val="00C50503"/>
    <w:rsid w:val="00C5384F"/>
    <w:rsid w:val="00C55442"/>
    <w:rsid w:val="00C55709"/>
    <w:rsid w:val="00C61191"/>
    <w:rsid w:val="00C6241D"/>
    <w:rsid w:val="00C62A46"/>
    <w:rsid w:val="00C637D2"/>
    <w:rsid w:val="00C63B54"/>
    <w:rsid w:val="00C64261"/>
    <w:rsid w:val="00C65533"/>
    <w:rsid w:val="00C65E65"/>
    <w:rsid w:val="00C66298"/>
    <w:rsid w:val="00C67557"/>
    <w:rsid w:val="00C67703"/>
    <w:rsid w:val="00C67895"/>
    <w:rsid w:val="00C70B6E"/>
    <w:rsid w:val="00C70E16"/>
    <w:rsid w:val="00C72C0E"/>
    <w:rsid w:val="00C73A0D"/>
    <w:rsid w:val="00C7484F"/>
    <w:rsid w:val="00C75401"/>
    <w:rsid w:val="00C76BB9"/>
    <w:rsid w:val="00C775B5"/>
    <w:rsid w:val="00C778DF"/>
    <w:rsid w:val="00C829D5"/>
    <w:rsid w:val="00C83D21"/>
    <w:rsid w:val="00C84315"/>
    <w:rsid w:val="00C85E91"/>
    <w:rsid w:val="00C860AF"/>
    <w:rsid w:val="00C8749B"/>
    <w:rsid w:val="00C904EA"/>
    <w:rsid w:val="00C907BD"/>
    <w:rsid w:val="00C90B2A"/>
    <w:rsid w:val="00C92203"/>
    <w:rsid w:val="00C94AF9"/>
    <w:rsid w:val="00C9527A"/>
    <w:rsid w:val="00C968DE"/>
    <w:rsid w:val="00C971A2"/>
    <w:rsid w:val="00C97FD7"/>
    <w:rsid w:val="00CA0EA9"/>
    <w:rsid w:val="00CA1B35"/>
    <w:rsid w:val="00CA1EF1"/>
    <w:rsid w:val="00CA334C"/>
    <w:rsid w:val="00CA3FF3"/>
    <w:rsid w:val="00CA4499"/>
    <w:rsid w:val="00CA477D"/>
    <w:rsid w:val="00CA57FB"/>
    <w:rsid w:val="00CA5F96"/>
    <w:rsid w:val="00CA668E"/>
    <w:rsid w:val="00CA6F55"/>
    <w:rsid w:val="00CB06F4"/>
    <w:rsid w:val="00CB1601"/>
    <w:rsid w:val="00CB34C6"/>
    <w:rsid w:val="00CB3946"/>
    <w:rsid w:val="00CB4336"/>
    <w:rsid w:val="00CB5C88"/>
    <w:rsid w:val="00CB78FC"/>
    <w:rsid w:val="00CB7D13"/>
    <w:rsid w:val="00CC0549"/>
    <w:rsid w:val="00CC062F"/>
    <w:rsid w:val="00CC2233"/>
    <w:rsid w:val="00CC322E"/>
    <w:rsid w:val="00CC3798"/>
    <w:rsid w:val="00CC3869"/>
    <w:rsid w:val="00CC5F54"/>
    <w:rsid w:val="00CC60C6"/>
    <w:rsid w:val="00CC667B"/>
    <w:rsid w:val="00CC675B"/>
    <w:rsid w:val="00CC6935"/>
    <w:rsid w:val="00CC71CC"/>
    <w:rsid w:val="00CD121F"/>
    <w:rsid w:val="00CD167F"/>
    <w:rsid w:val="00CD1683"/>
    <w:rsid w:val="00CD2CDD"/>
    <w:rsid w:val="00CD60DC"/>
    <w:rsid w:val="00CD62E4"/>
    <w:rsid w:val="00CD6E6D"/>
    <w:rsid w:val="00CE21B4"/>
    <w:rsid w:val="00CE39E1"/>
    <w:rsid w:val="00CE5421"/>
    <w:rsid w:val="00CE5589"/>
    <w:rsid w:val="00CE57D8"/>
    <w:rsid w:val="00CE69ED"/>
    <w:rsid w:val="00CE6E2B"/>
    <w:rsid w:val="00CF2C90"/>
    <w:rsid w:val="00CF37BF"/>
    <w:rsid w:val="00CF3FBA"/>
    <w:rsid w:val="00CF56C1"/>
    <w:rsid w:val="00CF6964"/>
    <w:rsid w:val="00CF6EA0"/>
    <w:rsid w:val="00CF74E0"/>
    <w:rsid w:val="00CF77DE"/>
    <w:rsid w:val="00CF7F5B"/>
    <w:rsid w:val="00D005B0"/>
    <w:rsid w:val="00D006CF"/>
    <w:rsid w:val="00D008B5"/>
    <w:rsid w:val="00D013EB"/>
    <w:rsid w:val="00D01CFA"/>
    <w:rsid w:val="00D03F4B"/>
    <w:rsid w:val="00D043A5"/>
    <w:rsid w:val="00D07774"/>
    <w:rsid w:val="00D10611"/>
    <w:rsid w:val="00D11C8F"/>
    <w:rsid w:val="00D13C0E"/>
    <w:rsid w:val="00D14E35"/>
    <w:rsid w:val="00D16FC9"/>
    <w:rsid w:val="00D176C4"/>
    <w:rsid w:val="00D2237C"/>
    <w:rsid w:val="00D223D3"/>
    <w:rsid w:val="00D22A4B"/>
    <w:rsid w:val="00D2311D"/>
    <w:rsid w:val="00D234CA"/>
    <w:rsid w:val="00D24205"/>
    <w:rsid w:val="00D245CF"/>
    <w:rsid w:val="00D25CE5"/>
    <w:rsid w:val="00D26473"/>
    <w:rsid w:val="00D269FB"/>
    <w:rsid w:val="00D27506"/>
    <w:rsid w:val="00D27E8E"/>
    <w:rsid w:val="00D303AC"/>
    <w:rsid w:val="00D30922"/>
    <w:rsid w:val="00D33D6C"/>
    <w:rsid w:val="00D345D5"/>
    <w:rsid w:val="00D353DD"/>
    <w:rsid w:val="00D35463"/>
    <w:rsid w:val="00D35A74"/>
    <w:rsid w:val="00D35A78"/>
    <w:rsid w:val="00D36B60"/>
    <w:rsid w:val="00D36B88"/>
    <w:rsid w:val="00D41879"/>
    <w:rsid w:val="00D44442"/>
    <w:rsid w:val="00D45933"/>
    <w:rsid w:val="00D466E3"/>
    <w:rsid w:val="00D4682A"/>
    <w:rsid w:val="00D46ABD"/>
    <w:rsid w:val="00D46B50"/>
    <w:rsid w:val="00D47954"/>
    <w:rsid w:val="00D47DAD"/>
    <w:rsid w:val="00D50033"/>
    <w:rsid w:val="00D51A42"/>
    <w:rsid w:val="00D51C49"/>
    <w:rsid w:val="00D529CF"/>
    <w:rsid w:val="00D52BBA"/>
    <w:rsid w:val="00D53217"/>
    <w:rsid w:val="00D547C0"/>
    <w:rsid w:val="00D550F1"/>
    <w:rsid w:val="00D55E0C"/>
    <w:rsid w:val="00D56A71"/>
    <w:rsid w:val="00D602EF"/>
    <w:rsid w:val="00D62F79"/>
    <w:rsid w:val="00D6375E"/>
    <w:rsid w:val="00D638A3"/>
    <w:rsid w:val="00D63CC9"/>
    <w:rsid w:val="00D64126"/>
    <w:rsid w:val="00D65006"/>
    <w:rsid w:val="00D65175"/>
    <w:rsid w:val="00D6556E"/>
    <w:rsid w:val="00D66042"/>
    <w:rsid w:val="00D6651E"/>
    <w:rsid w:val="00D66EB4"/>
    <w:rsid w:val="00D67127"/>
    <w:rsid w:val="00D676C7"/>
    <w:rsid w:val="00D67999"/>
    <w:rsid w:val="00D702BF"/>
    <w:rsid w:val="00D70476"/>
    <w:rsid w:val="00D71A78"/>
    <w:rsid w:val="00D72775"/>
    <w:rsid w:val="00D72978"/>
    <w:rsid w:val="00D73FA4"/>
    <w:rsid w:val="00D7410B"/>
    <w:rsid w:val="00D749A6"/>
    <w:rsid w:val="00D777B4"/>
    <w:rsid w:val="00D7798D"/>
    <w:rsid w:val="00D77BC3"/>
    <w:rsid w:val="00D81DA7"/>
    <w:rsid w:val="00D823EF"/>
    <w:rsid w:val="00D82C24"/>
    <w:rsid w:val="00D83900"/>
    <w:rsid w:val="00D87928"/>
    <w:rsid w:val="00D904B0"/>
    <w:rsid w:val="00D90FF9"/>
    <w:rsid w:val="00D913FD"/>
    <w:rsid w:val="00D9140A"/>
    <w:rsid w:val="00D95385"/>
    <w:rsid w:val="00D959FD"/>
    <w:rsid w:val="00D97AE9"/>
    <w:rsid w:val="00DA0F4A"/>
    <w:rsid w:val="00DA1067"/>
    <w:rsid w:val="00DA1399"/>
    <w:rsid w:val="00DA1CD3"/>
    <w:rsid w:val="00DA3D45"/>
    <w:rsid w:val="00DA49AD"/>
    <w:rsid w:val="00DA563D"/>
    <w:rsid w:val="00DA7AF5"/>
    <w:rsid w:val="00DB0D71"/>
    <w:rsid w:val="00DB13D2"/>
    <w:rsid w:val="00DB1F19"/>
    <w:rsid w:val="00DB2634"/>
    <w:rsid w:val="00DB38FF"/>
    <w:rsid w:val="00DB6DED"/>
    <w:rsid w:val="00DC139D"/>
    <w:rsid w:val="00DC3F60"/>
    <w:rsid w:val="00DC414F"/>
    <w:rsid w:val="00DC7303"/>
    <w:rsid w:val="00DC76C8"/>
    <w:rsid w:val="00DC7AEB"/>
    <w:rsid w:val="00DD27C3"/>
    <w:rsid w:val="00DD2D8B"/>
    <w:rsid w:val="00DD328B"/>
    <w:rsid w:val="00DD3EBD"/>
    <w:rsid w:val="00DD3ECA"/>
    <w:rsid w:val="00DD5164"/>
    <w:rsid w:val="00DD5A2B"/>
    <w:rsid w:val="00DD6839"/>
    <w:rsid w:val="00DD7BF7"/>
    <w:rsid w:val="00DE2314"/>
    <w:rsid w:val="00DE4BDF"/>
    <w:rsid w:val="00DE5489"/>
    <w:rsid w:val="00DE5F56"/>
    <w:rsid w:val="00DE647D"/>
    <w:rsid w:val="00DE7774"/>
    <w:rsid w:val="00DF1D52"/>
    <w:rsid w:val="00DF1DE0"/>
    <w:rsid w:val="00DF1E52"/>
    <w:rsid w:val="00DF230F"/>
    <w:rsid w:val="00DF43C8"/>
    <w:rsid w:val="00DF5D9F"/>
    <w:rsid w:val="00E030EF"/>
    <w:rsid w:val="00E04B19"/>
    <w:rsid w:val="00E0567C"/>
    <w:rsid w:val="00E0598E"/>
    <w:rsid w:val="00E069FD"/>
    <w:rsid w:val="00E075A2"/>
    <w:rsid w:val="00E076C2"/>
    <w:rsid w:val="00E109BA"/>
    <w:rsid w:val="00E113FD"/>
    <w:rsid w:val="00E117EE"/>
    <w:rsid w:val="00E125A9"/>
    <w:rsid w:val="00E12807"/>
    <w:rsid w:val="00E13432"/>
    <w:rsid w:val="00E13AB5"/>
    <w:rsid w:val="00E14368"/>
    <w:rsid w:val="00E15856"/>
    <w:rsid w:val="00E1656D"/>
    <w:rsid w:val="00E23D27"/>
    <w:rsid w:val="00E2402B"/>
    <w:rsid w:val="00E2528B"/>
    <w:rsid w:val="00E25A18"/>
    <w:rsid w:val="00E25BCB"/>
    <w:rsid w:val="00E26C09"/>
    <w:rsid w:val="00E27374"/>
    <w:rsid w:val="00E275CE"/>
    <w:rsid w:val="00E30365"/>
    <w:rsid w:val="00E30BAF"/>
    <w:rsid w:val="00E32C1A"/>
    <w:rsid w:val="00E33189"/>
    <w:rsid w:val="00E3384E"/>
    <w:rsid w:val="00E350FE"/>
    <w:rsid w:val="00E361AD"/>
    <w:rsid w:val="00E37A6C"/>
    <w:rsid w:val="00E4038B"/>
    <w:rsid w:val="00E40B6F"/>
    <w:rsid w:val="00E413D2"/>
    <w:rsid w:val="00E42894"/>
    <w:rsid w:val="00E4429D"/>
    <w:rsid w:val="00E447F3"/>
    <w:rsid w:val="00E46700"/>
    <w:rsid w:val="00E47A11"/>
    <w:rsid w:val="00E5013E"/>
    <w:rsid w:val="00E50AAC"/>
    <w:rsid w:val="00E51AD7"/>
    <w:rsid w:val="00E53627"/>
    <w:rsid w:val="00E5551C"/>
    <w:rsid w:val="00E563EC"/>
    <w:rsid w:val="00E57156"/>
    <w:rsid w:val="00E6125B"/>
    <w:rsid w:val="00E613BF"/>
    <w:rsid w:val="00E62B6E"/>
    <w:rsid w:val="00E632A7"/>
    <w:rsid w:val="00E63608"/>
    <w:rsid w:val="00E63EDF"/>
    <w:rsid w:val="00E64318"/>
    <w:rsid w:val="00E64B5B"/>
    <w:rsid w:val="00E6508B"/>
    <w:rsid w:val="00E650EF"/>
    <w:rsid w:val="00E651E5"/>
    <w:rsid w:val="00E662CA"/>
    <w:rsid w:val="00E663E9"/>
    <w:rsid w:val="00E66421"/>
    <w:rsid w:val="00E67CA6"/>
    <w:rsid w:val="00E722AE"/>
    <w:rsid w:val="00E7251B"/>
    <w:rsid w:val="00E7376A"/>
    <w:rsid w:val="00E73BD8"/>
    <w:rsid w:val="00E75082"/>
    <w:rsid w:val="00E752FB"/>
    <w:rsid w:val="00E82636"/>
    <w:rsid w:val="00E83F86"/>
    <w:rsid w:val="00E84470"/>
    <w:rsid w:val="00E84530"/>
    <w:rsid w:val="00E84645"/>
    <w:rsid w:val="00E84661"/>
    <w:rsid w:val="00E87569"/>
    <w:rsid w:val="00E9054E"/>
    <w:rsid w:val="00E91045"/>
    <w:rsid w:val="00E911DA"/>
    <w:rsid w:val="00E9309B"/>
    <w:rsid w:val="00E933D5"/>
    <w:rsid w:val="00E93846"/>
    <w:rsid w:val="00E944E9"/>
    <w:rsid w:val="00E950B2"/>
    <w:rsid w:val="00E955CE"/>
    <w:rsid w:val="00E95658"/>
    <w:rsid w:val="00E95BC5"/>
    <w:rsid w:val="00E96464"/>
    <w:rsid w:val="00E96A96"/>
    <w:rsid w:val="00E97C64"/>
    <w:rsid w:val="00EA0C30"/>
    <w:rsid w:val="00EA0CDA"/>
    <w:rsid w:val="00EA1047"/>
    <w:rsid w:val="00EA1315"/>
    <w:rsid w:val="00EA1726"/>
    <w:rsid w:val="00EA2380"/>
    <w:rsid w:val="00EA305B"/>
    <w:rsid w:val="00EA3BF1"/>
    <w:rsid w:val="00EA3FB9"/>
    <w:rsid w:val="00EA4E65"/>
    <w:rsid w:val="00EA5088"/>
    <w:rsid w:val="00EA51EE"/>
    <w:rsid w:val="00EA5509"/>
    <w:rsid w:val="00EA6437"/>
    <w:rsid w:val="00EB0BEB"/>
    <w:rsid w:val="00EB13B5"/>
    <w:rsid w:val="00EB2289"/>
    <w:rsid w:val="00EB26AD"/>
    <w:rsid w:val="00EB32EB"/>
    <w:rsid w:val="00EB4CC0"/>
    <w:rsid w:val="00EB5155"/>
    <w:rsid w:val="00EB51E8"/>
    <w:rsid w:val="00EB6C2C"/>
    <w:rsid w:val="00EB7B2C"/>
    <w:rsid w:val="00EC224E"/>
    <w:rsid w:val="00EC2369"/>
    <w:rsid w:val="00EC329E"/>
    <w:rsid w:val="00EC37FF"/>
    <w:rsid w:val="00EC3DBF"/>
    <w:rsid w:val="00EC4896"/>
    <w:rsid w:val="00EC6F0B"/>
    <w:rsid w:val="00ED0B56"/>
    <w:rsid w:val="00ED1DBD"/>
    <w:rsid w:val="00ED394F"/>
    <w:rsid w:val="00EE0FEA"/>
    <w:rsid w:val="00EE141C"/>
    <w:rsid w:val="00EE232D"/>
    <w:rsid w:val="00EE25DB"/>
    <w:rsid w:val="00EE3FD3"/>
    <w:rsid w:val="00EE594A"/>
    <w:rsid w:val="00EE67AF"/>
    <w:rsid w:val="00EE6915"/>
    <w:rsid w:val="00EE6CCE"/>
    <w:rsid w:val="00EE6FCA"/>
    <w:rsid w:val="00EF0287"/>
    <w:rsid w:val="00EF05A1"/>
    <w:rsid w:val="00EF2956"/>
    <w:rsid w:val="00EF38D5"/>
    <w:rsid w:val="00EF4573"/>
    <w:rsid w:val="00EF5B62"/>
    <w:rsid w:val="00EF5DA1"/>
    <w:rsid w:val="00EF6607"/>
    <w:rsid w:val="00EF6D0E"/>
    <w:rsid w:val="00EF7843"/>
    <w:rsid w:val="00EF7E2D"/>
    <w:rsid w:val="00F00525"/>
    <w:rsid w:val="00F02676"/>
    <w:rsid w:val="00F027FD"/>
    <w:rsid w:val="00F04209"/>
    <w:rsid w:val="00F05889"/>
    <w:rsid w:val="00F061FC"/>
    <w:rsid w:val="00F078C9"/>
    <w:rsid w:val="00F1043B"/>
    <w:rsid w:val="00F1127D"/>
    <w:rsid w:val="00F1232E"/>
    <w:rsid w:val="00F1270A"/>
    <w:rsid w:val="00F130C5"/>
    <w:rsid w:val="00F13153"/>
    <w:rsid w:val="00F13192"/>
    <w:rsid w:val="00F139BD"/>
    <w:rsid w:val="00F14945"/>
    <w:rsid w:val="00F14971"/>
    <w:rsid w:val="00F2271A"/>
    <w:rsid w:val="00F23463"/>
    <w:rsid w:val="00F235B1"/>
    <w:rsid w:val="00F25EA5"/>
    <w:rsid w:val="00F26904"/>
    <w:rsid w:val="00F3001B"/>
    <w:rsid w:val="00F30E1B"/>
    <w:rsid w:val="00F33171"/>
    <w:rsid w:val="00F33B7F"/>
    <w:rsid w:val="00F361F3"/>
    <w:rsid w:val="00F3651E"/>
    <w:rsid w:val="00F36903"/>
    <w:rsid w:val="00F3695B"/>
    <w:rsid w:val="00F37079"/>
    <w:rsid w:val="00F41EC3"/>
    <w:rsid w:val="00F4334F"/>
    <w:rsid w:val="00F43E4C"/>
    <w:rsid w:val="00F44FD2"/>
    <w:rsid w:val="00F4550C"/>
    <w:rsid w:val="00F4640E"/>
    <w:rsid w:val="00F501A8"/>
    <w:rsid w:val="00F51DE5"/>
    <w:rsid w:val="00F5211E"/>
    <w:rsid w:val="00F5237A"/>
    <w:rsid w:val="00F5263C"/>
    <w:rsid w:val="00F5264D"/>
    <w:rsid w:val="00F53A1A"/>
    <w:rsid w:val="00F544CF"/>
    <w:rsid w:val="00F54C7F"/>
    <w:rsid w:val="00F54F35"/>
    <w:rsid w:val="00F55040"/>
    <w:rsid w:val="00F55398"/>
    <w:rsid w:val="00F55BC7"/>
    <w:rsid w:val="00F55CCA"/>
    <w:rsid w:val="00F55E6B"/>
    <w:rsid w:val="00F563CF"/>
    <w:rsid w:val="00F56F30"/>
    <w:rsid w:val="00F610A0"/>
    <w:rsid w:val="00F63292"/>
    <w:rsid w:val="00F640CB"/>
    <w:rsid w:val="00F67847"/>
    <w:rsid w:val="00F67A65"/>
    <w:rsid w:val="00F67E70"/>
    <w:rsid w:val="00F70172"/>
    <w:rsid w:val="00F715BD"/>
    <w:rsid w:val="00F72F80"/>
    <w:rsid w:val="00F74810"/>
    <w:rsid w:val="00F74D85"/>
    <w:rsid w:val="00F75FA8"/>
    <w:rsid w:val="00F76AD7"/>
    <w:rsid w:val="00F82513"/>
    <w:rsid w:val="00F82DCF"/>
    <w:rsid w:val="00F836DA"/>
    <w:rsid w:val="00F87C99"/>
    <w:rsid w:val="00F90BD8"/>
    <w:rsid w:val="00F91778"/>
    <w:rsid w:val="00F919B2"/>
    <w:rsid w:val="00F91AE1"/>
    <w:rsid w:val="00F927AF"/>
    <w:rsid w:val="00F946DB"/>
    <w:rsid w:val="00F956E7"/>
    <w:rsid w:val="00F96142"/>
    <w:rsid w:val="00FA1C05"/>
    <w:rsid w:val="00FA3FE4"/>
    <w:rsid w:val="00FA4819"/>
    <w:rsid w:val="00FA4E92"/>
    <w:rsid w:val="00FA6C65"/>
    <w:rsid w:val="00FA717D"/>
    <w:rsid w:val="00FA7B55"/>
    <w:rsid w:val="00FA7B62"/>
    <w:rsid w:val="00FA7D0E"/>
    <w:rsid w:val="00FB05BC"/>
    <w:rsid w:val="00FB1066"/>
    <w:rsid w:val="00FB330B"/>
    <w:rsid w:val="00FB3BE8"/>
    <w:rsid w:val="00FB46B5"/>
    <w:rsid w:val="00FB59E4"/>
    <w:rsid w:val="00FB728A"/>
    <w:rsid w:val="00FC01A5"/>
    <w:rsid w:val="00FC1DD0"/>
    <w:rsid w:val="00FC1FCC"/>
    <w:rsid w:val="00FC2C70"/>
    <w:rsid w:val="00FC48A3"/>
    <w:rsid w:val="00FD024E"/>
    <w:rsid w:val="00FD0870"/>
    <w:rsid w:val="00FD0FD5"/>
    <w:rsid w:val="00FD375D"/>
    <w:rsid w:val="00FD3A02"/>
    <w:rsid w:val="00FD4AF1"/>
    <w:rsid w:val="00FD57BB"/>
    <w:rsid w:val="00FE0541"/>
    <w:rsid w:val="00FE16F0"/>
    <w:rsid w:val="00FE2ABA"/>
    <w:rsid w:val="00FE2F0A"/>
    <w:rsid w:val="00FE38D0"/>
    <w:rsid w:val="00FE44E7"/>
    <w:rsid w:val="00FE4704"/>
    <w:rsid w:val="00FE4EBD"/>
    <w:rsid w:val="00FE598F"/>
    <w:rsid w:val="00FF0BA1"/>
    <w:rsid w:val="00FF0F3E"/>
    <w:rsid w:val="00FF0F77"/>
    <w:rsid w:val="00FF42E5"/>
    <w:rsid w:val="00FF56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BDD8A"/>
  <w15:docId w15:val="{B423B3F2-0D08-4624-8625-CE110BB34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Simplified Arabic"/>
        <w:lang w:val="en-GB" w:eastAsia="zh-CN"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2F0"/>
    <w:pPr>
      <w:spacing w:after="240"/>
      <w:jc w:val="both"/>
    </w:pPr>
    <w:rPr>
      <w:rFonts w:cs="Times New Roman"/>
      <w:sz w:val="24"/>
      <w:szCs w:val="24"/>
      <w:lang w:bidi="ar-AE"/>
    </w:rPr>
  </w:style>
  <w:style w:type="paragraph" w:styleId="Heading1">
    <w:name w:val="heading 1"/>
    <w:basedOn w:val="StandardL1"/>
    <w:next w:val="BodyText"/>
    <w:link w:val="Heading1Char"/>
    <w:qFormat/>
    <w:rsid w:val="00D6556E"/>
  </w:style>
  <w:style w:type="paragraph" w:styleId="Heading2">
    <w:name w:val="heading 2"/>
    <w:basedOn w:val="StandardL1"/>
    <w:next w:val="BodyText"/>
    <w:link w:val="Heading2Char"/>
    <w:qFormat/>
    <w:rsid w:val="004C28C6"/>
    <w:pPr>
      <w:numPr>
        <w:numId w:val="4"/>
      </w:numPr>
      <w:outlineLvl w:val="1"/>
    </w:pPr>
  </w:style>
  <w:style w:type="paragraph" w:styleId="Heading3">
    <w:name w:val="heading 3"/>
    <w:basedOn w:val="StandardL1"/>
    <w:next w:val="BodyText"/>
    <w:link w:val="Heading3Char"/>
    <w:qFormat/>
    <w:rsid w:val="001F1C0B"/>
    <w:pPr>
      <w:outlineLvl w:val="2"/>
    </w:pPr>
  </w:style>
  <w:style w:type="paragraph" w:styleId="Heading4">
    <w:name w:val="heading 4"/>
    <w:basedOn w:val="StandardL1"/>
    <w:next w:val="BodyText"/>
    <w:link w:val="Heading4Char"/>
    <w:qFormat/>
    <w:rsid w:val="001F1C0B"/>
    <w:pPr>
      <w:outlineLvl w:val="3"/>
    </w:pPr>
  </w:style>
  <w:style w:type="paragraph" w:styleId="Heading5">
    <w:name w:val="heading 5"/>
    <w:basedOn w:val="Normal"/>
    <w:next w:val="BodyText"/>
    <w:link w:val="Heading5Char"/>
    <w:qFormat/>
    <w:rsid w:val="00E54252"/>
    <w:pPr>
      <w:outlineLvl w:val="4"/>
    </w:pPr>
  </w:style>
  <w:style w:type="paragraph" w:styleId="Heading6">
    <w:name w:val="heading 6"/>
    <w:basedOn w:val="Normal"/>
    <w:next w:val="BodyText"/>
    <w:link w:val="Heading6Char"/>
    <w:qFormat/>
    <w:rsid w:val="00E54252"/>
    <w:pPr>
      <w:outlineLvl w:val="5"/>
    </w:pPr>
  </w:style>
  <w:style w:type="paragraph" w:styleId="Heading7">
    <w:name w:val="heading 7"/>
    <w:basedOn w:val="Normal"/>
    <w:next w:val="BodyText"/>
    <w:link w:val="Heading7Char"/>
    <w:qFormat/>
    <w:rsid w:val="00E54252"/>
    <w:pPr>
      <w:outlineLvl w:val="6"/>
    </w:pPr>
  </w:style>
  <w:style w:type="paragraph" w:styleId="Heading8">
    <w:name w:val="heading 8"/>
    <w:basedOn w:val="Normal"/>
    <w:next w:val="BodyText"/>
    <w:link w:val="Heading8Char"/>
    <w:qFormat/>
    <w:rsid w:val="00E54252"/>
    <w:pPr>
      <w:outlineLvl w:val="7"/>
    </w:pPr>
  </w:style>
  <w:style w:type="paragraph" w:styleId="Heading9">
    <w:name w:val="heading 9"/>
    <w:basedOn w:val="Normal"/>
    <w:next w:val="BodyText"/>
    <w:link w:val="Heading9Char"/>
    <w:qFormat/>
    <w:rsid w:val="00E5425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D67B8"/>
    <w:rPr>
      <w:lang w:eastAsia="en-GB"/>
    </w:rPr>
  </w:style>
  <w:style w:type="character" w:customStyle="1" w:styleId="BodyTextChar">
    <w:name w:val="Body Text Char"/>
    <w:basedOn w:val="DefaultParagraphFont"/>
    <w:link w:val="BodyText"/>
    <w:rsid w:val="00DD67B8"/>
    <w:rPr>
      <w:sz w:val="24"/>
      <w:szCs w:val="24"/>
      <w:lang w:eastAsia="en-GB" w:bidi="ar-AE"/>
    </w:rPr>
  </w:style>
  <w:style w:type="character" w:customStyle="1" w:styleId="Heading1Char">
    <w:name w:val="Heading 1 Char"/>
    <w:basedOn w:val="DefaultParagraphFont"/>
    <w:link w:val="Heading1"/>
    <w:rsid w:val="00D6556E"/>
    <w:rPr>
      <w:rFonts w:cs="Times New Roman"/>
      <w:b/>
      <w:caps/>
      <w:sz w:val="24"/>
      <w:szCs w:val="24"/>
      <w:lang w:bidi="ar-AE"/>
    </w:rPr>
  </w:style>
  <w:style w:type="character" w:customStyle="1" w:styleId="Heading2Char">
    <w:name w:val="Heading 2 Char"/>
    <w:basedOn w:val="DefaultParagraphFont"/>
    <w:link w:val="Heading2"/>
    <w:rsid w:val="004C28C6"/>
    <w:rPr>
      <w:rFonts w:cs="Times New Roman"/>
      <w:b/>
      <w:caps/>
      <w:sz w:val="24"/>
      <w:szCs w:val="24"/>
      <w:lang w:bidi="ar-AE"/>
    </w:rPr>
  </w:style>
  <w:style w:type="character" w:customStyle="1" w:styleId="Heading3Char">
    <w:name w:val="Heading 3 Char"/>
    <w:basedOn w:val="DefaultParagraphFont"/>
    <w:link w:val="Heading3"/>
    <w:rsid w:val="001F1C0B"/>
    <w:rPr>
      <w:rFonts w:cs="Times New Roman"/>
      <w:b/>
      <w:caps/>
      <w:sz w:val="24"/>
      <w:szCs w:val="24"/>
      <w:lang w:bidi="ar-AE"/>
    </w:rPr>
  </w:style>
  <w:style w:type="character" w:customStyle="1" w:styleId="Heading4Char">
    <w:name w:val="Heading 4 Char"/>
    <w:basedOn w:val="DefaultParagraphFont"/>
    <w:link w:val="Heading4"/>
    <w:rsid w:val="001F1C0B"/>
    <w:rPr>
      <w:rFonts w:cs="Times New Roman"/>
      <w:b/>
      <w:caps/>
      <w:sz w:val="24"/>
      <w:szCs w:val="24"/>
      <w:lang w:bidi="ar-AE"/>
    </w:rPr>
  </w:style>
  <w:style w:type="character" w:customStyle="1" w:styleId="Heading5Char">
    <w:name w:val="Heading 5 Char"/>
    <w:basedOn w:val="DefaultParagraphFont"/>
    <w:link w:val="Heading5"/>
    <w:rsid w:val="00A529B6"/>
    <w:rPr>
      <w:lang w:bidi="ar-AE"/>
    </w:rPr>
  </w:style>
  <w:style w:type="character" w:customStyle="1" w:styleId="Heading6Char">
    <w:name w:val="Heading 6 Char"/>
    <w:basedOn w:val="DefaultParagraphFont"/>
    <w:link w:val="Heading6"/>
    <w:rsid w:val="00A529B6"/>
    <w:rPr>
      <w:lang w:bidi="ar-AE"/>
    </w:rPr>
  </w:style>
  <w:style w:type="character" w:customStyle="1" w:styleId="Heading7Char">
    <w:name w:val="Heading 7 Char"/>
    <w:basedOn w:val="DefaultParagraphFont"/>
    <w:link w:val="Heading7"/>
    <w:rsid w:val="00A529B6"/>
    <w:rPr>
      <w:lang w:bidi="ar-AE"/>
    </w:rPr>
  </w:style>
  <w:style w:type="character" w:customStyle="1" w:styleId="Heading8Char">
    <w:name w:val="Heading 8 Char"/>
    <w:basedOn w:val="DefaultParagraphFont"/>
    <w:link w:val="Heading8"/>
    <w:rsid w:val="00A529B6"/>
    <w:rPr>
      <w:lang w:bidi="ar-AE"/>
    </w:rPr>
  </w:style>
  <w:style w:type="character" w:customStyle="1" w:styleId="Heading9Char">
    <w:name w:val="Heading 9 Char"/>
    <w:basedOn w:val="DefaultParagraphFont"/>
    <w:link w:val="Heading9"/>
    <w:rsid w:val="00A529B6"/>
    <w:rPr>
      <w:lang w:bidi="ar-AE"/>
    </w:rPr>
  </w:style>
  <w:style w:type="paragraph" w:styleId="FootnoteText">
    <w:name w:val="footnote text"/>
    <w:aliases w:val="Car"/>
    <w:basedOn w:val="Normal"/>
    <w:next w:val="NoteContinuation"/>
    <w:link w:val="FootnoteTextChar"/>
    <w:uiPriority w:val="99"/>
    <w:qFormat/>
    <w:rsid w:val="003B321A"/>
    <w:pPr>
      <w:spacing w:after="120"/>
      <w:ind w:left="340" w:hanging="340"/>
    </w:pPr>
    <w:rPr>
      <w:sz w:val="20"/>
      <w:szCs w:val="20"/>
    </w:rPr>
  </w:style>
  <w:style w:type="paragraph" w:customStyle="1" w:styleId="NoteContinuation">
    <w:name w:val="Note Continuation"/>
    <w:basedOn w:val="Normal"/>
    <w:qFormat/>
    <w:rsid w:val="00E54252"/>
    <w:pPr>
      <w:spacing w:after="120"/>
      <w:ind w:left="340"/>
    </w:pPr>
    <w:rPr>
      <w:sz w:val="20"/>
      <w:szCs w:val="20"/>
    </w:rPr>
  </w:style>
  <w:style w:type="character" w:customStyle="1" w:styleId="FootnoteTextChar">
    <w:name w:val="Footnote Text Char"/>
    <w:aliases w:val="Car Char"/>
    <w:basedOn w:val="DefaultParagraphFont"/>
    <w:link w:val="FootnoteText"/>
    <w:uiPriority w:val="99"/>
    <w:rsid w:val="003B321A"/>
    <w:rPr>
      <w:lang w:bidi="ar-AE"/>
    </w:rPr>
  </w:style>
  <w:style w:type="character" w:styleId="FootnoteReference">
    <w:name w:val="footnote reference"/>
    <w:basedOn w:val="DefaultParagraphFont"/>
    <w:uiPriority w:val="99"/>
    <w:rsid w:val="00E54252"/>
    <w:rPr>
      <w:rFonts w:ascii="Times New Roman" w:eastAsia="SimSun" w:hAnsi="Times New Roman" w:cs="Simplified Arabic"/>
      <w:sz w:val="18"/>
      <w:szCs w:val="18"/>
      <w:vertAlign w:val="superscript"/>
      <w:lang w:bidi="ar-AE"/>
    </w:rPr>
  </w:style>
  <w:style w:type="paragraph" w:styleId="EndnoteText">
    <w:name w:val="endnote text"/>
    <w:basedOn w:val="Normal"/>
    <w:next w:val="NoteContinuation"/>
    <w:link w:val="EndnoteTextChar"/>
    <w:qFormat/>
    <w:rsid w:val="003B321A"/>
    <w:pPr>
      <w:spacing w:after="120"/>
      <w:ind w:left="340" w:hanging="340"/>
    </w:pPr>
    <w:rPr>
      <w:sz w:val="20"/>
      <w:szCs w:val="20"/>
    </w:rPr>
  </w:style>
  <w:style w:type="character" w:customStyle="1" w:styleId="EndnoteTextChar">
    <w:name w:val="Endnote Text Char"/>
    <w:basedOn w:val="DefaultParagraphFont"/>
    <w:link w:val="EndnoteText"/>
    <w:rsid w:val="003B321A"/>
    <w:rPr>
      <w:lang w:bidi="ar-AE"/>
    </w:rPr>
  </w:style>
  <w:style w:type="character" w:styleId="EndnoteReference">
    <w:name w:val="endnote reference"/>
    <w:basedOn w:val="DefaultParagraphFont"/>
    <w:qFormat/>
    <w:rsid w:val="00E54252"/>
    <w:rPr>
      <w:rFonts w:ascii="Times New Roman" w:eastAsia="SimSun" w:hAnsi="Times New Roman" w:cs="Simplified Arabic"/>
      <w:sz w:val="18"/>
      <w:szCs w:val="18"/>
      <w:vertAlign w:val="superscript"/>
      <w:lang w:val="en-GB" w:bidi="ar-AE"/>
    </w:rPr>
  </w:style>
  <w:style w:type="paragraph" w:customStyle="1" w:styleId="Parties">
    <w:name w:val="Parties"/>
    <w:basedOn w:val="Normal"/>
    <w:rsid w:val="00C4534E"/>
    <w:pPr>
      <w:jc w:val="center"/>
    </w:pPr>
    <w:rPr>
      <w:caps/>
    </w:rPr>
  </w:style>
  <w:style w:type="paragraph" w:styleId="Header">
    <w:name w:val="header"/>
    <w:link w:val="HeaderChar"/>
    <w:uiPriority w:val="99"/>
    <w:qFormat/>
    <w:rsid w:val="00E54252"/>
    <w:pPr>
      <w:jc w:val="both"/>
    </w:pPr>
    <w:rPr>
      <w:sz w:val="24"/>
      <w:szCs w:val="24"/>
    </w:rPr>
  </w:style>
  <w:style w:type="character" w:customStyle="1" w:styleId="HeaderChar">
    <w:name w:val="Header Char"/>
    <w:basedOn w:val="DefaultParagraphFont"/>
    <w:link w:val="Header"/>
    <w:uiPriority w:val="99"/>
    <w:rsid w:val="00855A3A"/>
    <w:rPr>
      <w:sz w:val="24"/>
      <w:szCs w:val="24"/>
      <w:lang w:val="en-GB" w:eastAsia="zh-CN" w:bidi="he-IL"/>
    </w:rPr>
  </w:style>
  <w:style w:type="paragraph" w:styleId="Footer">
    <w:name w:val="footer"/>
    <w:link w:val="FooterChar"/>
    <w:qFormat/>
    <w:rsid w:val="006E18BF"/>
    <w:rPr>
      <w:sz w:val="16"/>
      <w:szCs w:val="16"/>
    </w:rPr>
  </w:style>
  <w:style w:type="character" w:customStyle="1" w:styleId="FooterChar">
    <w:name w:val="Footer Char"/>
    <w:basedOn w:val="DefaultParagraphFont"/>
    <w:link w:val="Footer"/>
    <w:rsid w:val="00855A3A"/>
    <w:rPr>
      <w:sz w:val="16"/>
      <w:szCs w:val="16"/>
      <w:lang w:val="en-GB" w:eastAsia="zh-CN" w:bidi="he-IL"/>
    </w:rPr>
  </w:style>
  <w:style w:type="table" w:styleId="TableGrid">
    <w:name w:val="Table Grid"/>
    <w:basedOn w:val="TableNormal"/>
    <w:uiPriority w:val="59"/>
    <w:rsid w:val="00E54252"/>
    <w:pPr>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6C2317"/>
    <w:rPr>
      <w:rFonts w:ascii="Times New Roman" w:eastAsia="SimSun" w:hAnsi="Times New Roman" w:cs="Simplified Arabic"/>
      <w:sz w:val="24"/>
      <w:szCs w:val="24"/>
      <w:lang w:val="en-GB" w:bidi="ar-AE"/>
    </w:rPr>
  </w:style>
  <w:style w:type="paragraph" w:customStyle="1" w:styleId="NormalNS">
    <w:name w:val="NormalNS"/>
    <w:basedOn w:val="Normal"/>
    <w:qFormat/>
    <w:rsid w:val="00E54252"/>
    <w:pPr>
      <w:spacing w:after="0"/>
    </w:pPr>
  </w:style>
  <w:style w:type="paragraph" w:customStyle="1" w:styleId="FooterRight">
    <w:name w:val="Footer Right"/>
    <w:basedOn w:val="Footer"/>
    <w:rsid w:val="00E54252"/>
    <w:pPr>
      <w:jc w:val="right"/>
    </w:pPr>
  </w:style>
  <w:style w:type="paragraph" w:customStyle="1" w:styleId="DraftDate">
    <w:name w:val="Draft Date"/>
    <w:basedOn w:val="Normal"/>
    <w:uiPriority w:val="99"/>
    <w:rsid w:val="00E54252"/>
    <w:pPr>
      <w:spacing w:after="0"/>
      <w:jc w:val="right"/>
    </w:pPr>
    <w:rPr>
      <w:sz w:val="18"/>
      <w:szCs w:val="18"/>
    </w:rPr>
  </w:style>
  <w:style w:type="paragraph" w:customStyle="1" w:styleId="LegalEntityRight">
    <w:name w:val="Legal Entity Right"/>
    <w:basedOn w:val="Normal"/>
    <w:next w:val="DraftDate"/>
    <w:qFormat/>
    <w:rsid w:val="00D12D21"/>
    <w:pPr>
      <w:spacing w:after="0"/>
      <w:jc w:val="right"/>
    </w:pPr>
    <w:rPr>
      <w:rFonts w:ascii="Arial Black" w:hAnsi="Arial Black" w:cs="Arial"/>
      <w:bCs/>
      <w:caps/>
      <w:spacing w:val="6"/>
      <w:sz w:val="14"/>
      <w:szCs w:val="14"/>
    </w:rPr>
  </w:style>
  <w:style w:type="paragraph" w:customStyle="1" w:styleId="BodyText1">
    <w:name w:val="Body Text 1"/>
    <w:basedOn w:val="Normal"/>
    <w:link w:val="BodyText1Char"/>
    <w:qFormat/>
    <w:rsid w:val="00DD67B8"/>
    <w:pPr>
      <w:ind w:left="720"/>
    </w:pPr>
    <w:rPr>
      <w:lang w:eastAsia="en-GB"/>
    </w:rPr>
  </w:style>
  <w:style w:type="paragraph" w:styleId="BodyText2">
    <w:name w:val="Body Text 2"/>
    <w:basedOn w:val="Normal"/>
    <w:link w:val="BodyText2Char"/>
    <w:qFormat/>
    <w:rsid w:val="00DD67B8"/>
    <w:pPr>
      <w:ind w:left="1440"/>
    </w:pPr>
    <w:rPr>
      <w:lang w:eastAsia="en-GB"/>
    </w:rPr>
  </w:style>
  <w:style w:type="character" w:customStyle="1" w:styleId="BodyText2Char">
    <w:name w:val="Body Text 2 Char"/>
    <w:basedOn w:val="DefaultParagraphFont"/>
    <w:link w:val="BodyText2"/>
    <w:rsid w:val="00DD67B8"/>
    <w:rPr>
      <w:sz w:val="24"/>
      <w:szCs w:val="24"/>
      <w:lang w:eastAsia="en-GB" w:bidi="ar-AE"/>
    </w:rPr>
  </w:style>
  <w:style w:type="paragraph" w:styleId="BodyText3">
    <w:name w:val="Body Text 3"/>
    <w:basedOn w:val="Normal"/>
    <w:link w:val="BodyText3Char"/>
    <w:qFormat/>
    <w:rsid w:val="00DD67B8"/>
    <w:pPr>
      <w:ind w:left="2160"/>
    </w:pPr>
    <w:rPr>
      <w:lang w:eastAsia="en-GB"/>
    </w:rPr>
  </w:style>
  <w:style w:type="character" w:customStyle="1" w:styleId="BodyText3Char">
    <w:name w:val="Body Text 3 Char"/>
    <w:basedOn w:val="DefaultParagraphFont"/>
    <w:link w:val="BodyText3"/>
    <w:rsid w:val="00DD67B8"/>
    <w:rPr>
      <w:sz w:val="24"/>
      <w:szCs w:val="24"/>
      <w:lang w:eastAsia="en-GB" w:bidi="ar-AE"/>
    </w:rPr>
  </w:style>
  <w:style w:type="paragraph" w:customStyle="1" w:styleId="BodyText4">
    <w:name w:val="Body Text 4"/>
    <w:basedOn w:val="Normal"/>
    <w:rsid w:val="00DD67B8"/>
    <w:pPr>
      <w:ind w:left="2880"/>
    </w:pPr>
    <w:rPr>
      <w:lang w:eastAsia="en-GB"/>
    </w:rPr>
  </w:style>
  <w:style w:type="paragraph" w:customStyle="1" w:styleId="BodyText5">
    <w:name w:val="Body Text 5"/>
    <w:basedOn w:val="Normal"/>
    <w:rsid w:val="00DD67B8"/>
    <w:pPr>
      <w:ind w:left="3600"/>
    </w:pPr>
    <w:rPr>
      <w:lang w:eastAsia="en-GB"/>
    </w:rPr>
  </w:style>
  <w:style w:type="paragraph" w:customStyle="1" w:styleId="BodyText6">
    <w:name w:val="Body Text 6"/>
    <w:basedOn w:val="Normal"/>
    <w:rsid w:val="00DD67B8"/>
    <w:pPr>
      <w:ind w:left="4321"/>
    </w:pPr>
    <w:rPr>
      <w:lang w:eastAsia="en-GB"/>
    </w:rPr>
  </w:style>
  <w:style w:type="paragraph" w:customStyle="1" w:styleId="BodyText7">
    <w:name w:val="Body Text 7"/>
    <w:basedOn w:val="Normal"/>
    <w:rsid w:val="00DD67B8"/>
    <w:pPr>
      <w:ind w:left="5041"/>
    </w:pPr>
    <w:rPr>
      <w:lang w:eastAsia="en-GB"/>
    </w:rPr>
  </w:style>
  <w:style w:type="paragraph" w:styleId="BodyTextFirstIndent">
    <w:name w:val="Body Text First Indent"/>
    <w:basedOn w:val="BodyText"/>
    <w:link w:val="BodyTextFirstIndentChar"/>
    <w:qFormat/>
    <w:rsid w:val="00E54252"/>
    <w:pPr>
      <w:ind w:firstLine="720"/>
    </w:pPr>
  </w:style>
  <w:style w:type="character" w:customStyle="1" w:styleId="BodyTextFirstIndentChar">
    <w:name w:val="Body Text First Indent Char"/>
    <w:basedOn w:val="BodyTextChar"/>
    <w:link w:val="BodyTextFirstIndent"/>
    <w:rsid w:val="0020109E"/>
    <w:rPr>
      <w:sz w:val="24"/>
      <w:szCs w:val="24"/>
      <w:lang w:eastAsia="en-GB" w:bidi="ar-AE"/>
    </w:rPr>
  </w:style>
  <w:style w:type="paragraph" w:styleId="BodyTextIndent">
    <w:name w:val="Body Text Indent"/>
    <w:basedOn w:val="Normal"/>
    <w:link w:val="BodyTextIndentChar"/>
    <w:unhideWhenUsed/>
    <w:rsid w:val="0020109E"/>
    <w:pPr>
      <w:spacing w:after="120"/>
      <w:ind w:left="283"/>
    </w:pPr>
  </w:style>
  <w:style w:type="character" w:customStyle="1" w:styleId="BodyTextIndentChar">
    <w:name w:val="Body Text Indent Char"/>
    <w:basedOn w:val="DefaultParagraphFont"/>
    <w:link w:val="BodyTextIndent"/>
    <w:rsid w:val="0020109E"/>
  </w:style>
  <w:style w:type="paragraph" w:styleId="BodyTextFirstIndent2">
    <w:name w:val="Body Text First Indent 2"/>
    <w:basedOn w:val="BodyTextFirstIndent"/>
    <w:link w:val="BodyTextFirstIndent2Char"/>
    <w:qFormat/>
    <w:rsid w:val="00E54252"/>
    <w:pPr>
      <w:ind w:firstLine="1440"/>
    </w:pPr>
  </w:style>
  <w:style w:type="character" w:customStyle="1" w:styleId="BodyTextFirstIndent2Char">
    <w:name w:val="Body Text First Indent 2 Char"/>
    <w:basedOn w:val="BodyTextIndentChar"/>
    <w:link w:val="BodyTextFirstIndent2"/>
    <w:rsid w:val="0020109E"/>
    <w:rPr>
      <w:lang w:eastAsia="en-GB" w:bidi="ar-AE"/>
    </w:rPr>
  </w:style>
  <w:style w:type="character" w:styleId="CommentReference">
    <w:name w:val="annotation reference"/>
    <w:basedOn w:val="DefaultParagraphFont"/>
    <w:uiPriority w:val="99"/>
    <w:unhideWhenUsed/>
    <w:rsid w:val="00E54252"/>
    <w:rPr>
      <w:rFonts w:ascii="Times New Roman" w:eastAsia="SimSun" w:hAnsi="Times New Roman" w:cs="Simplified Arabic"/>
      <w:sz w:val="18"/>
      <w:szCs w:val="18"/>
      <w:lang w:val="en-GB" w:bidi="ar-AE"/>
    </w:rPr>
  </w:style>
  <w:style w:type="paragraph" w:styleId="CommentText">
    <w:name w:val="annotation text"/>
    <w:basedOn w:val="Normal"/>
    <w:link w:val="CommentTextChar"/>
    <w:uiPriority w:val="99"/>
    <w:unhideWhenUsed/>
    <w:rsid w:val="00E54252"/>
    <w:pPr>
      <w:spacing w:after="120"/>
    </w:pPr>
    <w:rPr>
      <w:sz w:val="20"/>
      <w:szCs w:val="20"/>
    </w:rPr>
  </w:style>
  <w:style w:type="character" w:customStyle="1" w:styleId="CommentTextChar">
    <w:name w:val="Comment Text Char"/>
    <w:basedOn w:val="DefaultParagraphFont"/>
    <w:link w:val="CommentText"/>
    <w:uiPriority w:val="99"/>
    <w:rsid w:val="00B40FD3"/>
    <w:rPr>
      <w:sz w:val="20"/>
      <w:szCs w:val="20"/>
      <w:lang w:bidi="ar-AE"/>
    </w:rPr>
  </w:style>
  <w:style w:type="paragraph" w:styleId="CommentSubject">
    <w:name w:val="annotation subject"/>
    <w:basedOn w:val="CommentText"/>
    <w:next w:val="CommentText"/>
    <w:link w:val="CommentSubjectChar"/>
    <w:unhideWhenUsed/>
    <w:rsid w:val="00E54252"/>
    <w:pPr>
      <w:spacing w:after="240"/>
    </w:pPr>
    <w:rPr>
      <w:b/>
      <w:bCs/>
    </w:rPr>
  </w:style>
  <w:style w:type="character" w:customStyle="1" w:styleId="CommentSubjectChar">
    <w:name w:val="Comment Subject Char"/>
    <w:basedOn w:val="CommentTextChar"/>
    <w:link w:val="CommentSubject"/>
    <w:rsid w:val="00B40FD3"/>
    <w:rPr>
      <w:b/>
      <w:bCs/>
      <w:sz w:val="20"/>
      <w:szCs w:val="20"/>
      <w:lang w:bidi="ar-AE"/>
    </w:rPr>
  </w:style>
  <w:style w:type="character" w:styleId="Emphasis">
    <w:name w:val="Emphasis"/>
    <w:uiPriority w:val="20"/>
    <w:qFormat/>
    <w:rsid w:val="00E54252"/>
    <w:rPr>
      <w:i/>
      <w:iCs/>
    </w:rPr>
  </w:style>
  <w:style w:type="paragraph" w:styleId="Index1">
    <w:name w:val="index 1"/>
    <w:basedOn w:val="Normal"/>
    <w:next w:val="Normal"/>
    <w:autoRedefine/>
    <w:unhideWhenUsed/>
    <w:rsid w:val="00E54252"/>
    <w:pPr>
      <w:ind w:left="240" w:hanging="240"/>
    </w:pPr>
  </w:style>
  <w:style w:type="paragraph" w:styleId="IndexHeading">
    <w:name w:val="index heading"/>
    <w:basedOn w:val="Normal"/>
    <w:next w:val="Normal"/>
    <w:unhideWhenUsed/>
    <w:rsid w:val="00E54252"/>
    <w:rPr>
      <w:b/>
      <w:bCs/>
    </w:rPr>
  </w:style>
  <w:style w:type="paragraph" w:styleId="ListParagraph">
    <w:name w:val="List Paragraph"/>
    <w:aliases w:val="Table of contents numbered,Yellow Bullet,Normal bullet 2,Table/Figure Heading,Listeafsnit,List normal,Mummuga loetelu,Loendi lõik,2,Bullet List,FooterText,Lista viñetas,3 Txt tabla,obr-tab,Odrážky_GMES,List Paragraph1,Lijstalinea,body,bl1"/>
    <w:basedOn w:val="Normal"/>
    <w:link w:val="ListParagraphChar"/>
    <w:uiPriority w:val="34"/>
    <w:unhideWhenUsed/>
    <w:qFormat/>
    <w:rsid w:val="00E54252"/>
    <w:pPr>
      <w:ind w:left="720"/>
      <w:contextualSpacing/>
    </w:pPr>
  </w:style>
  <w:style w:type="paragraph" w:styleId="NoSpacing">
    <w:name w:val="No Spacing"/>
    <w:basedOn w:val="Normal"/>
    <w:unhideWhenUsed/>
    <w:qFormat/>
    <w:rsid w:val="00E54252"/>
    <w:pPr>
      <w:spacing w:after="0"/>
    </w:pPr>
  </w:style>
  <w:style w:type="paragraph" w:customStyle="1" w:styleId="NormalBold">
    <w:name w:val="NormalBold"/>
    <w:basedOn w:val="Normal"/>
    <w:next w:val="Normal"/>
    <w:qFormat/>
    <w:rsid w:val="00AC7782"/>
    <w:rPr>
      <w:b/>
      <w:bCs/>
    </w:rPr>
  </w:style>
  <w:style w:type="paragraph" w:customStyle="1" w:styleId="NormalBoldNS">
    <w:name w:val="NormalBoldNS"/>
    <w:basedOn w:val="Normal"/>
    <w:next w:val="Normal"/>
    <w:qFormat/>
    <w:rsid w:val="00941E15"/>
    <w:pPr>
      <w:jc w:val="left"/>
    </w:pPr>
    <w:rPr>
      <w:b/>
      <w:bCs/>
    </w:rPr>
  </w:style>
  <w:style w:type="paragraph" w:customStyle="1" w:styleId="NormalRight">
    <w:name w:val="NormalRight"/>
    <w:basedOn w:val="NormalNS"/>
    <w:qFormat/>
    <w:rsid w:val="00E54252"/>
    <w:pPr>
      <w:jc w:val="right"/>
    </w:pPr>
  </w:style>
  <w:style w:type="character" w:styleId="Strong">
    <w:name w:val="Strong"/>
    <w:qFormat/>
    <w:rsid w:val="00E54252"/>
    <w:rPr>
      <w:b/>
      <w:bCs/>
    </w:rPr>
  </w:style>
  <w:style w:type="paragraph" w:styleId="Subtitle">
    <w:name w:val="Subtitle"/>
    <w:basedOn w:val="Normal"/>
    <w:next w:val="BodyText"/>
    <w:link w:val="SubtitleChar"/>
    <w:qFormat/>
    <w:rsid w:val="00E54252"/>
    <w:pPr>
      <w:numPr>
        <w:ilvl w:val="1"/>
      </w:numPr>
      <w:jc w:val="center"/>
    </w:pPr>
  </w:style>
  <w:style w:type="character" w:customStyle="1" w:styleId="SubtitleChar">
    <w:name w:val="Subtitle Char"/>
    <w:basedOn w:val="DefaultParagraphFont"/>
    <w:link w:val="Subtitle"/>
    <w:rsid w:val="0020109E"/>
    <w:rPr>
      <w:lang w:bidi="ar-AE"/>
    </w:rPr>
  </w:style>
  <w:style w:type="paragraph" w:styleId="Title">
    <w:name w:val="Title"/>
    <w:basedOn w:val="Normal"/>
    <w:next w:val="BodyText"/>
    <w:link w:val="TitleChar"/>
    <w:qFormat/>
    <w:rsid w:val="00056908"/>
    <w:pPr>
      <w:jc w:val="left"/>
    </w:pPr>
    <w:rPr>
      <w:b/>
      <w:bCs/>
    </w:rPr>
  </w:style>
  <w:style w:type="character" w:customStyle="1" w:styleId="TitleChar">
    <w:name w:val="Title Char"/>
    <w:basedOn w:val="DefaultParagraphFont"/>
    <w:link w:val="Title"/>
    <w:rsid w:val="00056908"/>
    <w:rPr>
      <w:rFonts w:cs="Times New Roman"/>
      <w:b/>
      <w:bCs/>
      <w:sz w:val="24"/>
      <w:szCs w:val="24"/>
      <w:lang w:bidi="ar-AE"/>
    </w:rPr>
  </w:style>
  <w:style w:type="paragraph" w:styleId="TOCHeading">
    <w:name w:val="TOC Heading"/>
    <w:basedOn w:val="Normal"/>
    <w:next w:val="Normal"/>
    <w:qFormat/>
    <w:rsid w:val="004457E2"/>
    <w:rPr>
      <w:b/>
      <w:bCs/>
      <w:caps/>
    </w:rPr>
  </w:style>
  <w:style w:type="paragraph" w:customStyle="1" w:styleId="BGHStandard">
    <w:name w:val="BGH Standard"/>
    <w:basedOn w:val="Normal"/>
    <w:unhideWhenUsed/>
    <w:rsid w:val="00E54252"/>
    <w:pPr>
      <w:spacing w:line="360" w:lineRule="atLeast"/>
      <w:ind w:left="1985"/>
    </w:pPr>
    <w:rPr>
      <w:lang w:eastAsia="en-GB"/>
    </w:rPr>
  </w:style>
  <w:style w:type="paragraph" w:customStyle="1" w:styleId="NormalRight12">
    <w:name w:val="NormalRight12"/>
    <w:basedOn w:val="NormalRight"/>
    <w:qFormat/>
    <w:rsid w:val="00E54252"/>
    <w:pPr>
      <w:spacing w:after="240"/>
    </w:pPr>
  </w:style>
  <w:style w:type="paragraph" w:customStyle="1" w:styleId="SubTitle0">
    <w:name w:val="SubTitle0"/>
    <w:basedOn w:val="Subtitle"/>
    <w:qFormat/>
    <w:rsid w:val="00E54252"/>
    <w:pPr>
      <w:spacing w:after="0"/>
    </w:pPr>
  </w:style>
  <w:style w:type="paragraph" w:styleId="TOC1">
    <w:name w:val="toc 1"/>
    <w:basedOn w:val="Normal"/>
    <w:next w:val="BodyText"/>
    <w:uiPriority w:val="39"/>
    <w:unhideWhenUsed/>
    <w:rsid w:val="00A94BE7"/>
    <w:pPr>
      <w:keepLines/>
      <w:tabs>
        <w:tab w:val="right" w:leader="dot" w:pos="9016"/>
      </w:tabs>
      <w:adjustRightInd w:val="0"/>
      <w:snapToGrid w:val="0"/>
      <w:spacing w:before="100" w:after="0"/>
      <w:ind w:left="510" w:hanging="510"/>
    </w:pPr>
    <w:rPr>
      <w:snapToGrid w:val="0"/>
    </w:rPr>
  </w:style>
  <w:style w:type="paragraph" w:styleId="TOC2">
    <w:name w:val="toc 2"/>
    <w:basedOn w:val="Normal"/>
    <w:next w:val="BodyText"/>
    <w:uiPriority w:val="39"/>
    <w:unhideWhenUsed/>
    <w:rsid w:val="00A94BE7"/>
    <w:pPr>
      <w:keepLines/>
      <w:tabs>
        <w:tab w:val="right" w:leader="dot" w:pos="9015"/>
      </w:tabs>
      <w:adjustRightInd w:val="0"/>
      <w:snapToGrid w:val="0"/>
      <w:spacing w:before="100" w:after="0"/>
      <w:ind w:left="1230" w:hanging="720"/>
    </w:pPr>
    <w:rPr>
      <w:snapToGrid w:val="0"/>
    </w:rPr>
  </w:style>
  <w:style w:type="paragraph" w:customStyle="1" w:styleId="NormalLeft">
    <w:name w:val="NormalLeft"/>
    <w:basedOn w:val="Normal"/>
    <w:next w:val="Normal"/>
    <w:qFormat/>
    <w:rsid w:val="00941E15"/>
    <w:pPr>
      <w:jc w:val="left"/>
    </w:pPr>
  </w:style>
  <w:style w:type="paragraph" w:customStyle="1" w:styleId="LegalEntityRightNB">
    <w:name w:val="LegalEntityRightNB"/>
    <w:basedOn w:val="LegalEntityRight"/>
    <w:qFormat/>
    <w:rsid w:val="00D11937"/>
    <w:rPr>
      <w:rFonts w:ascii="Arial" w:hAnsi="Arial"/>
    </w:rPr>
  </w:style>
  <w:style w:type="paragraph" w:styleId="BalloonText">
    <w:name w:val="Balloon Text"/>
    <w:basedOn w:val="Normal"/>
    <w:link w:val="BalloonTextChar"/>
    <w:unhideWhenUsed/>
    <w:rsid w:val="00AD5B3A"/>
    <w:pPr>
      <w:spacing w:after="0"/>
    </w:pPr>
    <w:rPr>
      <w:rFonts w:ascii="Tahoma" w:hAnsi="Tahoma" w:cs="Tahoma"/>
      <w:sz w:val="16"/>
      <w:szCs w:val="16"/>
    </w:rPr>
  </w:style>
  <w:style w:type="character" w:customStyle="1" w:styleId="BalloonTextChar">
    <w:name w:val="Balloon Text Char"/>
    <w:basedOn w:val="DefaultParagraphFont"/>
    <w:link w:val="BalloonText"/>
    <w:rsid w:val="00AD5B3A"/>
    <w:rPr>
      <w:rFonts w:ascii="Tahoma" w:hAnsi="Tahoma" w:cs="Tahoma"/>
      <w:sz w:val="16"/>
      <w:szCs w:val="16"/>
      <w:lang w:bidi="ar-AE"/>
    </w:rPr>
  </w:style>
  <w:style w:type="paragraph" w:customStyle="1" w:styleId="Regulatory">
    <w:name w:val="Regulatory"/>
    <w:basedOn w:val="Normal"/>
    <w:next w:val="Footer"/>
    <w:semiHidden/>
    <w:rsid w:val="000459D5"/>
    <w:pPr>
      <w:spacing w:line="288" w:lineRule="auto"/>
      <w:jc w:val="left"/>
    </w:pPr>
    <w:rPr>
      <w:rFonts w:ascii="Arial" w:hAnsi="Arial"/>
      <w:caps/>
      <w:spacing w:val="8"/>
      <w:sz w:val="14"/>
      <w:szCs w:val="14"/>
    </w:rPr>
  </w:style>
  <w:style w:type="paragraph" w:customStyle="1" w:styleId="StandardL9">
    <w:name w:val="Standard L9"/>
    <w:basedOn w:val="Normal"/>
    <w:next w:val="BodyText3"/>
    <w:link w:val="StandardL9Char"/>
    <w:uiPriority w:val="99"/>
    <w:rsid w:val="00DE2210"/>
    <w:pPr>
      <w:numPr>
        <w:ilvl w:val="8"/>
        <w:numId w:val="4"/>
      </w:numPr>
      <w:outlineLvl w:val="8"/>
    </w:pPr>
  </w:style>
  <w:style w:type="character" w:customStyle="1" w:styleId="StandardL9Char">
    <w:name w:val="Standard L9 Char"/>
    <w:basedOn w:val="DefaultParagraphFont"/>
    <w:link w:val="StandardL9"/>
    <w:uiPriority w:val="99"/>
    <w:rsid w:val="00DE2210"/>
    <w:rPr>
      <w:rFonts w:cs="Times New Roman"/>
      <w:sz w:val="24"/>
      <w:szCs w:val="24"/>
      <w:lang w:bidi="ar-AE"/>
    </w:rPr>
  </w:style>
  <w:style w:type="paragraph" w:customStyle="1" w:styleId="StandardL8">
    <w:name w:val="Standard L8"/>
    <w:basedOn w:val="Normal"/>
    <w:next w:val="BodyText2"/>
    <w:link w:val="StandardL8Char"/>
    <w:uiPriority w:val="99"/>
    <w:rsid w:val="00DE2210"/>
    <w:pPr>
      <w:numPr>
        <w:ilvl w:val="7"/>
        <w:numId w:val="4"/>
      </w:numPr>
      <w:outlineLvl w:val="7"/>
    </w:pPr>
  </w:style>
  <w:style w:type="character" w:customStyle="1" w:styleId="StandardL8Char">
    <w:name w:val="Standard L8 Char"/>
    <w:basedOn w:val="DefaultParagraphFont"/>
    <w:link w:val="StandardL8"/>
    <w:uiPriority w:val="99"/>
    <w:rsid w:val="00DE2210"/>
    <w:rPr>
      <w:rFonts w:cs="Times New Roman"/>
      <w:sz w:val="24"/>
      <w:szCs w:val="24"/>
      <w:lang w:bidi="ar-AE"/>
    </w:rPr>
  </w:style>
  <w:style w:type="paragraph" w:customStyle="1" w:styleId="StandardL7">
    <w:name w:val="Standard L7"/>
    <w:basedOn w:val="Normal"/>
    <w:next w:val="BodyText6"/>
    <w:link w:val="StandardL7Char"/>
    <w:uiPriority w:val="99"/>
    <w:rsid w:val="00DE2210"/>
    <w:pPr>
      <w:numPr>
        <w:ilvl w:val="6"/>
        <w:numId w:val="4"/>
      </w:numPr>
      <w:outlineLvl w:val="6"/>
    </w:pPr>
  </w:style>
  <w:style w:type="character" w:customStyle="1" w:styleId="StandardL7Char">
    <w:name w:val="Standard L7 Char"/>
    <w:basedOn w:val="DefaultParagraphFont"/>
    <w:link w:val="StandardL7"/>
    <w:uiPriority w:val="99"/>
    <w:rsid w:val="00DE2210"/>
    <w:rPr>
      <w:rFonts w:cs="Times New Roman"/>
      <w:sz w:val="24"/>
      <w:szCs w:val="24"/>
      <w:lang w:bidi="ar-AE"/>
    </w:rPr>
  </w:style>
  <w:style w:type="paragraph" w:customStyle="1" w:styleId="StandardL6">
    <w:name w:val="Standard L6"/>
    <w:basedOn w:val="Normal"/>
    <w:next w:val="BodyText5"/>
    <w:link w:val="StandardL6Char"/>
    <w:uiPriority w:val="99"/>
    <w:rsid w:val="00DE2210"/>
    <w:pPr>
      <w:numPr>
        <w:ilvl w:val="5"/>
        <w:numId w:val="4"/>
      </w:numPr>
      <w:outlineLvl w:val="5"/>
    </w:pPr>
  </w:style>
  <w:style w:type="character" w:customStyle="1" w:styleId="StandardL6Char">
    <w:name w:val="Standard L6 Char"/>
    <w:basedOn w:val="DefaultParagraphFont"/>
    <w:link w:val="StandardL6"/>
    <w:uiPriority w:val="99"/>
    <w:rsid w:val="00DE2210"/>
    <w:rPr>
      <w:rFonts w:cs="Times New Roman"/>
      <w:sz w:val="24"/>
      <w:szCs w:val="24"/>
      <w:lang w:bidi="ar-AE"/>
    </w:rPr>
  </w:style>
  <w:style w:type="paragraph" w:customStyle="1" w:styleId="StandardL5">
    <w:name w:val="Standard L5"/>
    <w:basedOn w:val="Normal"/>
    <w:next w:val="BodyText4"/>
    <w:link w:val="StandardL5Char"/>
    <w:uiPriority w:val="99"/>
    <w:rsid w:val="00DE2210"/>
    <w:pPr>
      <w:numPr>
        <w:ilvl w:val="4"/>
        <w:numId w:val="4"/>
      </w:numPr>
      <w:outlineLvl w:val="4"/>
    </w:pPr>
  </w:style>
  <w:style w:type="character" w:customStyle="1" w:styleId="StandardL5Char">
    <w:name w:val="Standard L5 Char"/>
    <w:basedOn w:val="DefaultParagraphFont"/>
    <w:link w:val="StandardL5"/>
    <w:uiPriority w:val="99"/>
    <w:rsid w:val="00DE2210"/>
    <w:rPr>
      <w:rFonts w:cs="Times New Roman"/>
      <w:sz w:val="24"/>
      <w:szCs w:val="24"/>
      <w:lang w:bidi="ar-AE"/>
    </w:rPr>
  </w:style>
  <w:style w:type="paragraph" w:customStyle="1" w:styleId="StandardL4">
    <w:name w:val="Standard L4"/>
    <w:basedOn w:val="Normal"/>
    <w:next w:val="BodyText3"/>
    <w:link w:val="StandardL4Char"/>
    <w:uiPriority w:val="99"/>
    <w:rsid w:val="00DE2210"/>
    <w:pPr>
      <w:numPr>
        <w:ilvl w:val="3"/>
        <w:numId w:val="4"/>
      </w:numPr>
      <w:outlineLvl w:val="3"/>
    </w:pPr>
  </w:style>
  <w:style w:type="character" w:customStyle="1" w:styleId="StandardL4Char">
    <w:name w:val="Standard L4 Char"/>
    <w:basedOn w:val="DefaultParagraphFont"/>
    <w:link w:val="StandardL4"/>
    <w:uiPriority w:val="99"/>
    <w:rsid w:val="00DE2210"/>
    <w:rPr>
      <w:rFonts w:cs="Times New Roman"/>
      <w:sz w:val="24"/>
      <w:szCs w:val="24"/>
      <w:lang w:bidi="ar-AE"/>
    </w:rPr>
  </w:style>
  <w:style w:type="paragraph" w:customStyle="1" w:styleId="StandardL3">
    <w:name w:val="Standard L3"/>
    <w:basedOn w:val="Normal"/>
    <w:next w:val="BodyText2"/>
    <w:link w:val="StandardL3Char"/>
    <w:uiPriority w:val="99"/>
    <w:rsid w:val="000C787B"/>
    <w:pPr>
      <w:numPr>
        <w:ilvl w:val="2"/>
        <w:numId w:val="4"/>
      </w:numPr>
      <w:outlineLvl w:val="2"/>
    </w:pPr>
  </w:style>
  <w:style w:type="character" w:customStyle="1" w:styleId="StandardL3Char">
    <w:name w:val="Standard L3 Char"/>
    <w:basedOn w:val="DefaultParagraphFont"/>
    <w:link w:val="StandardL3"/>
    <w:uiPriority w:val="99"/>
    <w:rsid w:val="00DE2210"/>
    <w:rPr>
      <w:rFonts w:cs="Times New Roman"/>
      <w:sz w:val="24"/>
      <w:szCs w:val="24"/>
      <w:lang w:bidi="ar-AE"/>
    </w:rPr>
  </w:style>
  <w:style w:type="paragraph" w:customStyle="1" w:styleId="StandardL2">
    <w:name w:val="Standard L2"/>
    <w:basedOn w:val="Normal"/>
    <w:next w:val="BodyText1"/>
    <w:link w:val="StandardL2Char"/>
    <w:uiPriority w:val="99"/>
    <w:rsid w:val="000C787B"/>
    <w:pPr>
      <w:numPr>
        <w:ilvl w:val="1"/>
        <w:numId w:val="4"/>
      </w:numPr>
      <w:outlineLvl w:val="1"/>
    </w:pPr>
  </w:style>
  <w:style w:type="character" w:customStyle="1" w:styleId="StandardL2Char">
    <w:name w:val="Standard L2 Char"/>
    <w:basedOn w:val="DefaultParagraphFont"/>
    <w:link w:val="StandardL2"/>
    <w:uiPriority w:val="99"/>
    <w:rsid w:val="00DE2210"/>
    <w:rPr>
      <w:rFonts w:cs="Times New Roman"/>
      <w:sz w:val="24"/>
      <w:szCs w:val="24"/>
      <w:lang w:bidi="ar-AE"/>
    </w:rPr>
  </w:style>
  <w:style w:type="paragraph" w:customStyle="1" w:styleId="StandardL1">
    <w:name w:val="Standard L1"/>
    <w:basedOn w:val="Normal"/>
    <w:next w:val="BodyText1"/>
    <w:link w:val="StandardL1Char"/>
    <w:uiPriority w:val="99"/>
    <w:rsid w:val="00DE2210"/>
    <w:pPr>
      <w:keepNext/>
      <w:suppressAutoHyphens/>
      <w:jc w:val="left"/>
      <w:outlineLvl w:val="0"/>
    </w:pPr>
    <w:rPr>
      <w:b/>
      <w:caps/>
    </w:rPr>
  </w:style>
  <w:style w:type="character" w:customStyle="1" w:styleId="StandardL1Char">
    <w:name w:val="Standard L1 Char"/>
    <w:basedOn w:val="DefaultParagraphFont"/>
    <w:link w:val="StandardL1"/>
    <w:uiPriority w:val="99"/>
    <w:rsid w:val="00DE2210"/>
    <w:rPr>
      <w:rFonts w:cs="Times New Roman"/>
      <w:b/>
      <w:caps/>
      <w:sz w:val="24"/>
      <w:szCs w:val="24"/>
      <w:lang w:bidi="ar-AE"/>
    </w:rPr>
  </w:style>
  <w:style w:type="paragraph" w:customStyle="1" w:styleId="BulletL9">
    <w:name w:val="Bullet L9"/>
    <w:basedOn w:val="Normal"/>
    <w:link w:val="BulletL9Char"/>
    <w:rsid w:val="00DE2210"/>
    <w:pPr>
      <w:numPr>
        <w:ilvl w:val="8"/>
        <w:numId w:val="1"/>
      </w:numPr>
      <w:outlineLvl w:val="8"/>
    </w:pPr>
  </w:style>
  <w:style w:type="character" w:customStyle="1" w:styleId="BulletL9Char">
    <w:name w:val="Bullet L9 Char"/>
    <w:basedOn w:val="DefaultParagraphFont"/>
    <w:link w:val="BulletL9"/>
    <w:rsid w:val="00DE2210"/>
    <w:rPr>
      <w:rFonts w:cs="Times New Roman"/>
      <w:sz w:val="24"/>
      <w:szCs w:val="24"/>
      <w:lang w:bidi="ar-AE"/>
    </w:rPr>
  </w:style>
  <w:style w:type="paragraph" w:customStyle="1" w:styleId="BulletL8">
    <w:name w:val="Bullet L8"/>
    <w:basedOn w:val="Normal"/>
    <w:link w:val="BulletL8Char"/>
    <w:rsid w:val="00DE2210"/>
    <w:pPr>
      <w:numPr>
        <w:ilvl w:val="7"/>
        <w:numId w:val="1"/>
      </w:numPr>
      <w:outlineLvl w:val="7"/>
    </w:pPr>
  </w:style>
  <w:style w:type="character" w:customStyle="1" w:styleId="BulletL8Char">
    <w:name w:val="Bullet L8 Char"/>
    <w:basedOn w:val="DefaultParagraphFont"/>
    <w:link w:val="BulletL8"/>
    <w:rsid w:val="00DE2210"/>
    <w:rPr>
      <w:rFonts w:cs="Times New Roman"/>
      <w:sz w:val="24"/>
      <w:szCs w:val="24"/>
      <w:lang w:bidi="ar-AE"/>
    </w:rPr>
  </w:style>
  <w:style w:type="paragraph" w:customStyle="1" w:styleId="BulletL7">
    <w:name w:val="Bullet L7"/>
    <w:basedOn w:val="Normal"/>
    <w:link w:val="BulletL7Char"/>
    <w:rsid w:val="00DE2210"/>
    <w:pPr>
      <w:numPr>
        <w:ilvl w:val="6"/>
        <w:numId w:val="1"/>
      </w:numPr>
      <w:outlineLvl w:val="6"/>
    </w:pPr>
  </w:style>
  <w:style w:type="character" w:customStyle="1" w:styleId="BulletL7Char">
    <w:name w:val="Bullet L7 Char"/>
    <w:basedOn w:val="DefaultParagraphFont"/>
    <w:link w:val="BulletL7"/>
    <w:rsid w:val="00DE2210"/>
    <w:rPr>
      <w:rFonts w:cs="Times New Roman"/>
      <w:sz w:val="24"/>
      <w:szCs w:val="24"/>
      <w:lang w:bidi="ar-AE"/>
    </w:rPr>
  </w:style>
  <w:style w:type="paragraph" w:customStyle="1" w:styleId="BulletL6">
    <w:name w:val="Bullet L6"/>
    <w:basedOn w:val="Normal"/>
    <w:link w:val="BulletL6Char"/>
    <w:rsid w:val="00DE2210"/>
    <w:pPr>
      <w:numPr>
        <w:ilvl w:val="5"/>
        <w:numId w:val="1"/>
      </w:numPr>
      <w:outlineLvl w:val="5"/>
    </w:pPr>
  </w:style>
  <w:style w:type="character" w:customStyle="1" w:styleId="BulletL6Char">
    <w:name w:val="Bullet L6 Char"/>
    <w:basedOn w:val="DefaultParagraphFont"/>
    <w:link w:val="BulletL6"/>
    <w:rsid w:val="00DE2210"/>
    <w:rPr>
      <w:rFonts w:cs="Times New Roman"/>
      <w:sz w:val="24"/>
      <w:szCs w:val="24"/>
      <w:lang w:bidi="ar-AE"/>
    </w:rPr>
  </w:style>
  <w:style w:type="paragraph" w:customStyle="1" w:styleId="BulletL5">
    <w:name w:val="Bullet L5"/>
    <w:basedOn w:val="Normal"/>
    <w:link w:val="BulletL5Char"/>
    <w:rsid w:val="00DE2210"/>
    <w:pPr>
      <w:numPr>
        <w:ilvl w:val="4"/>
        <w:numId w:val="1"/>
      </w:numPr>
      <w:outlineLvl w:val="4"/>
    </w:pPr>
  </w:style>
  <w:style w:type="character" w:customStyle="1" w:styleId="BulletL5Char">
    <w:name w:val="Bullet L5 Char"/>
    <w:basedOn w:val="DefaultParagraphFont"/>
    <w:link w:val="BulletL5"/>
    <w:rsid w:val="00DE2210"/>
    <w:rPr>
      <w:rFonts w:cs="Times New Roman"/>
      <w:sz w:val="24"/>
      <w:szCs w:val="24"/>
      <w:lang w:bidi="ar-AE"/>
    </w:rPr>
  </w:style>
  <w:style w:type="paragraph" w:customStyle="1" w:styleId="BulletL4">
    <w:name w:val="Bullet L4"/>
    <w:basedOn w:val="Normal"/>
    <w:link w:val="BulletL4Char"/>
    <w:rsid w:val="00DE2210"/>
    <w:pPr>
      <w:numPr>
        <w:ilvl w:val="3"/>
        <w:numId w:val="1"/>
      </w:numPr>
      <w:outlineLvl w:val="3"/>
    </w:pPr>
  </w:style>
  <w:style w:type="character" w:customStyle="1" w:styleId="BulletL4Char">
    <w:name w:val="Bullet L4 Char"/>
    <w:basedOn w:val="DefaultParagraphFont"/>
    <w:link w:val="BulletL4"/>
    <w:rsid w:val="00DE2210"/>
    <w:rPr>
      <w:rFonts w:cs="Times New Roman"/>
      <w:sz w:val="24"/>
      <w:szCs w:val="24"/>
      <w:lang w:bidi="ar-AE"/>
    </w:rPr>
  </w:style>
  <w:style w:type="paragraph" w:customStyle="1" w:styleId="BulletL3">
    <w:name w:val="Bullet L3"/>
    <w:basedOn w:val="Normal"/>
    <w:link w:val="BulletL3Char"/>
    <w:rsid w:val="00DE2210"/>
    <w:pPr>
      <w:numPr>
        <w:ilvl w:val="2"/>
        <w:numId w:val="1"/>
      </w:numPr>
      <w:outlineLvl w:val="2"/>
    </w:pPr>
  </w:style>
  <w:style w:type="character" w:customStyle="1" w:styleId="BulletL3Char">
    <w:name w:val="Bullet L3 Char"/>
    <w:basedOn w:val="DefaultParagraphFont"/>
    <w:link w:val="BulletL3"/>
    <w:rsid w:val="00DE2210"/>
    <w:rPr>
      <w:rFonts w:cs="Times New Roman"/>
      <w:sz w:val="24"/>
      <w:szCs w:val="24"/>
      <w:lang w:bidi="ar-AE"/>
    </w:rPr>
  </w:style>
  <w:style w:type="paragraph" w:customStyle="1" w:styleId="BulletL2">
    <w:name w:val="Bullet L2"/>
    <w:basedOn w:val="Normal"/>
    <w:link w:val="BulletL2Char"/>
    <w:rsid w:val="00DE2210"/>
    <w:pPr>
      <w:numPr>
        <w:ilvl w:val="1"/>
        <w:numId w:val="1"/>
      </w:numPr>
      <w:outlineLvl w:val="1"/>
    </w:pPr>
  </w:style>
  <w:style w:type="character" w:customStyle="1" w:styleId="BulletL2Char">
    <w:name w:val="Bullet L2 Char"/>
    <w:basedOn w:val="DefaultParagraphFont"/>
    <w:link w:val="BulletL2"/>
    <w:rsid w:val="00DE2210"/>
    <w:rPr>
      <w:rFonts w:cs="Times New Roman"/>
      <w:sz w:val="24"/>
      <w:szCs w:val="24"/>
      <w:lang w:bidi="ar-AE"/>
    </w:rPr>
  </w:style>
  <w:style w:type="paragraph" w:customStyle="1" w:styleId="BulletL1">
    <w:name w:val="Bullet L1"/>
    <w:basedOn w:val="Normal"/>
    <w:link w:val="BulletL1Char"/>
    <w:rsid w:val="00DE2210"/>
    <w:pPr>
      <w:numPr>
        <w:numId w:val="1"/>
      </w:numPr>
      <w:outlineLvl w:val="0"/>
    </w:pPr>
  </w:style>
  <w:style w:type="character" w:customStyle="1" w:styleId="BulletL1Char">
    <w:name w:val="Bullet L1 Char"/>
    <w:basedOn w:val="DefaultParagraphFont"/>
    <w:link w:val="BulletL1"/>
    <w:rsid w:val="00DE2210"/>
    <w:rPr>
      <w:rFonts w:cs="Times New Roman"/>
      <w:sz w:val="24"/>
      <w:szCs w:val="24"/>
      <w:lang w:bidi="ar-AE"/>
    </w:rPr>
  </w:style>
  <w:style w:type="paragraph" w:customStyle="1" w:styleId="DefinitionsL9">
    <w:name w:val="Definitions L9"/>
    <w:basedOn w:val="Normal"/>
    <w:link w:val="DefinitionsL9Char"/>
    <w:rsid w:val="00DE2210"/>
    <w:pPr>
      <w:numPr>
        <w:ilvl w:val="8"/>
        <w:numId w:val="2"/>
      </w:numPr>
      <w:outlineLvl w:val="8"/>
    </w:pPr>
  </w:style>
  <w:style w:type="character" w:customStyle="1" w:styleId="DefinitionsL9Char">
    <w:name w:val="Definitions L9 Char"/>
    <w:basedOn w:val="DefaultParagraphFont"/>
    <w:link w:val="DefinitionsL9"/>
    <w:rsid w:val="00DE2210"/>
    <w:rPr>
      <w:rFonts w:cs="Times New Roman"/>
      <w:sz w:val="24"/>
      <w:szCs w:val="24"/>
      <w:lang w:bidi="ar-AE"/>
    </w:rPr>
  </w:style>
  <w:style w:type="paragraph" w:customStyle="1" w:styleId="DefinitionsL8">
    <w:name w:val="Definitions L8"/>
    <w:basedOn w:val="Normal"/>
    <w:link w:val="DefinitionsL8Char"/>
    <w:rsid w:val="00DE2210"/>
    <w:pPr>
      <w:numPr>
        <w:ilvl w:val="7"/>
        <w:numId w:val="2"/>
      </w:numPr>
      <w:outlineLvl w:val="7"/>
    </w:pPr>
  </w:style>
  <w:style w:type="character" w:customStyle="1" w:styleId="DefinitionsL8Char">
    <w:name w:val="Definitions L8 Char"/>
    <w:basedOn w:val="DefaultParagraphFont"/>
    <w:link w:val="DefinitionsL8"/>
    <w:rsid w:val="00DE2210"/>
    <w:rPr>
      <w:rFonts w:cs="Times New Roman"/>
      <w:sz w:val="24"/>
      <w:szCs w:val="24"/>
      <w:lang w:bidi="ar-AE"/>
    </w:rPr>
  </w:style>
  <w:style w:type="paragraph" w:customStyle="1" w:styleId="DefinitionsL7">
    <w:name w:val="Definitions L7"/>
    <w:basedOn w:val="Normal"/>
    <w:link w:val="DefinitionsL7Char"/>
    <w:rsid w:val="00DE2210"/>
    <w:pPr>
      <w:numPr>
        <w:ilvl w:val="6"/>
        <w:numId w:val="2"/>
      </w:numPr>
      <w:outlineLvl w:val="6"/>
    </w:pPr>
  </w:style>
  <w:style w:type="character" w:customStyle="1" w:styleId="DefinitionsL7Char">
    <w:name w:val="Definitions L7 Char"/>
    <w:basedOn w:val="DefaultParagraphFont"/>
    <w:link w:val="DefinitionsL7"/>
    <w:rsid w:val="00DE2210"/>
    <w:rPr>
      <w:rFonts w:cs="Times New Roman"/>
      <w:sz w:val="24"/>
      <w:szCs w:val="24"/>
      <w:lang w:bidi="ar-AE"/>
    </w:rPr>
  </w:style>
  <w:style w:type="paragraph" w:customStyle="1" w:styleId="DefinitionsL6">
    <w:name w:val="Definitions L6"/>
    <w:basedOn w:val="Normal"/>
    <w:link w:val="DefinitionsL6Char"/>
    <w:rsid w:val="00DE2210"/>
    <w:pPr>
      <w:numPr>
        <w:ilvl w:val="5"/>
        <w:numId w:val="2"/>
      </w:numPr>
      <w:outlineLvl w:val="5"/>
    </w:pPr>
  </w:style>
  <w:style w:type="character" w:customStyle="1" w:styleId="DefinitionsL6Char">
    <w:name w:val="Definitions L6 Char"/>
    <w:basedOn w:val="DefaultParagraphFont"/>
    <w:link w:val="DefinitionsL6"/>
    <w:rsid w:val="00DE2210"/>
    <w:rPr>
      <w:rFonts w:cs="Times New Roman"/>
      <w:sz w:val="24"/>
      <w:szCs w:val="24"/>
      <w:lang w:bidi="ar-AE"/>
    </w:rPr>
  </w:style>
  <w:style w:type="paragraph" w:customStyle="1" w:styleId="DefinitionsL5">
    <w:name w:val="Definitions L5"/>
    <w:basedOn w:val="Normal"/>
    <w:next w:val="BodyText5"/>
    <w:link w:val="DefinitionsL5Char"/>
    <w:rsid w:val="00DE2210"/>
    <w:pPr>
      <w:numPr>
        <w:ilvl w:val="4"/>
        <w:numId w:val="2"/>
      </w:numPr>
      <w:outlineLvl w:val="4"/>
    </w:pPr>
  </w:style>
  <w:style w:type="character" w:customStyle="1" w:styleId="DefinitionsL5Char">
    <w:name w:val="Definitions L5 Char"/>
    <w:basedOn w:val="DefaultParagraphFont"/>
    <w:link w:val="DefinitionsL5"/>
    <w:rsid w:val="00DE2210"/>
    <w:rPr>
      <w:rFonts w:cs="Times New Roman"/>
      <w:sz w:val="24"/>
      <w:szCs w:val="24"/>
      <w:lang w:bidi="ar-AE"/>
    </w:rPr>
  </w:style>
  <w:style w:type="paragraph" w:customStyle="1" w:styleId="DefinitionsL4">
    <w:name w:val="Definitions L4"/>
    <w:basedOn w:val="Normal"/>
    <w:next w:val="BodyText4"/>
    <w:link w:val="DefinitionsL4Char"/>
    <w:rsid w:val="00DE2210"/>
    <w:pPr>
      <w:numPr>
        <w:ilvl w:val="3"/>
        <w:numId w:val="2"/>
      </w:numPr>
      <w:outlineLvl w:val="3"/>
    </w:pPr>
  </w:style>
  <w:style w:type="character" w:customStyle="1" w:styleId="DefinitionsL4Char">
    <w:name w:val="Definitions L4 Char"/>
    <w:basedOn w:val="DefaultParagraphFont"/>
    <w:link w:val="DefinitionsL4"/>
    <w:rsid w:val="00DE2210"/>
    <w:rPr>
      <w:rFonts w:cs="Times New Roman"/>
      <w:sz w:val="24"/>
      <w:szCs w:val="24"/>
      <w:lang w:bidi="ar-AE"/>
    </w:rPr>
  </w:style>
  <w:style w:type="paragraph" w:customStyle="1" w:styleId="DefinitionsL3">
    <w:name w:val="Definitions L3"/>
    <w:basedOn w:val="Normal"/>
    <w:next w:val="BodyText3"/>
    <w:link w:val="DefinitionsL3Char"/>
    <w:rsid w:val="00DE2210"/>
    <w:pPr>
      <w:numPr>
        <w:ilvl w:val="2"/>
        <w:numId w:val="2"/>
      </w:numPr>
      <w:outlineLvl w:val="2"/>
    </w:pPr>
  </w:style>
  <w:style w:type="character" w:customStyle="1" w:styleId="DefinitionsL3Char">
    <w:name w:val="Definitions L3 Char"/>
    <w:basedOn w:val="DefaultParagraphFont"/>
    <w:link w:val="DefinitionsL3"/>
    <w:rsid w:val="00DE2210"/>
    <w:rPr>
      <w:rFonts w:cs="Times New Roman"/>
      <w:sz w:val="24"/>
      <w:szCs w:val="24"/>
      <w:lang w:bidi="ar-AE"/>
    </w:rPr>
  </w:style>
  <w:style w:type="paragraph" w:customStyle="1" w:styleId="DefinitionsL2">
    <w:name w:val="Definitions L2"/>
    <w:basedOn w:val="Normal"/>
    <w:next w:val="BodyText2"/>
    <w:link w:val="DefinitionsL2Char"/>
    <w:rsid w:val="00DE2210"/>
    <w:pPr>
      <w:numPr>
        <w:ilvl w:val="1"/>
        <w:numId w:val="2"/>
      </w:numPr>
      <w:outlineLvl w:val="1"/>
    </w:pPr>
  </w:style>
  <w:style w:type="character" w:customStyle="1" w:styleId="DefinitionsL2Char">
    <w:name w:val="Definitions L2 Char"/>
    <w:basedOn w:val="DefaultParagraphFont"/>
    <w:link w:val="DefinitionsL2"/>
    <w:rsid w:val="00DE2210"/>
    <w:rPr>
      <w:rFonts w:cs="Times New Roman"/>
      <w:sz w:val="24"/>
      <w:szCs w:val="24"/>
      <w:lang w:bidi="ar-AE"/>
    </w:rPr>
  </w:style>
  <w:style w:type="paragraph" w:customStyle="1" w:styleId="DefinitionsL1">
    <w:name w:val="Definitions L1"/>
    <w:basedOn w:val="Normal"/>
    <w:next w:val="BodyText1"/>
    <w:link w:val="DefinitionsL1Char"/>
    <w:rsid w:val="00DE2210"/>
    <w:pPr>
      <w:numPr>
        <w:numId w:val="2"/>
      </w:numPr>
      <w:outlineLvl w:val="0"/>
    </w:pPr>
  </w:style>
  <w:style w:type="character" w:customStyle="1" w:styleId="DefinitionsL1Char">
    <w:name w:val="Definitions L1 Char"/>
    <w:basedOn w:val="DefaultParagraphFont"/>
    <w:link w:val="DefinitionsL1"/>
    <w:rsid w:val="00DE2210"/>
    <w:rPr>
      <w:rFonts w:cs="Times New Roman"/>
      <w:sz w:val="24"/>
      <w:szCs w:val="24"/>
      <w:lang w:bidi="ar-AE"/>
    </w:rPr>
  </w:style>
  <w:style w:type="paragraph" w:customStyle="1" w:styleId="SimpleL9">
    <w:name w:val="Simple L9"/>
    <w:basedOn w:val="Normal"/>
    <w:link w:val="SimpleL9Char"/>
    <w:rsid w:val="00DE2210"/>
    <w:pPr>
      <w:numPr>
        <w:ilvl w:val="8"/>
        <w:numId w:val="3"/>
      </w:numPr>
      <w:outlineLvl w:val="8"/>
    </w:pPr>
  </w:style>
  <w:style w:type="character" w:customStyle="1" w:styleId="SimpleL9Char">
    <w:name w:val="Simple L9 Char"/>
    <w:basedOn w:val="DefaultParagraphFont"/>
    <w:link w:val="SimpleL9"/>
    <w:rsid w:val="00DE2210"/>
    <w:rPr>
      <w:rFonts w:cs="Times New Roman"/>
      <w:sz w:val="24"/>
      <w:szCs w:val="24"/>
      <w:lang w:bidi="ar-AE"/>
    </w:rPr>
  </w:style>
  <w:style w:type="paragraph" w:customStyle="1" w:styleId="SimpleL8">
    <w:name w:val="Simple L8"/>
    <w:basedOn w:val="Normal"/>
    <w:link w:val="SimpleL8Char"/>
    <w:rsid w:val="00DE2210"/>
    <w:pPr>
      <w:numPr>
        <w:ilvl w:val="7"/>
        <w:numId w:val="3"/>
      </w:numPr>
      <w:outlineLvl w:val="7"/>
    </w:pPr>
  </w:style>
  <w:style w:type="character" w:customStyle="1" w:styleId="SimpleL8Char">
    <w:name w:val="Simple L8 Char"/>
    <w:basedOn w:val="DefaultParagraphFont"/>
    <w:link w:val="SimpleL8"/>
    <w:rsid w:val="00DE2210"/>
    <w:rPr>
      <w:rFonts w:cs="Times New Roman"/>
      <w:sz w:val="24"/>
      <w:szCs w:val="24"/>
      <w:lang w:bidi="ar-AE"/>
    </w:rPr>
  </w:style>
  <w:style w:type="paragraph" w:customStyle="1" w:styleId="SimpleL7">
    <w:name w:val="Simple L7"/>
    <w:basedOn w:val="Normal"/>
    <w:link w:val="SimpleL7Char"/>
    <w:rsid w:val="00DE2210"/>
    <w:pPr>
      <w:numPr>
        <w:ilvl w:val="6"/>
        <w:numId w:val="3"/>
      </w:numPr>
      <w:outlineLvl w:val="6"/>
    </w:pPr>
  </w:style>
  <w:style w:type="character" w:customStyle="1" w:styleId="SimpleL7Char">
    <w:name w:val="Simple L7 Char"/>
    <w:basedOn w:val="DefaultParagraphFont"/>
    <w:link w:val="SimpleL7"/>
    <w:rsid w:val="00DE2210"/>
    <w:rPr>
      <w:rFonts w:cs="Times New Roman"/>
      <w:sz w:val="24"/>
      <w:szCs w:val="24"/>
      <w:lang w:bidi="ar-AE"/>
    </w:rPr>
  </w:style>
  <w:style w:type="paragraph" w:customStyle="1" w:styleId="SimpleL6">
    <w:name w:val="Simple L6"/>
    <w:basedOn w:val="Normal"/>
    <w:link w:val="SimpleL6Char"/>
    <w:rsid w:val="00DE2210"/>
    <w:pPr>
      <w:numPr>
        <w:ilvl w:val="5"/>
        <w:numId w:val="3"/>
      </w:numPr>
      <w:outlineLvl w:val="5"/>
    </w:pPr>
  </w:style>
  <w:style w:type="character" w:customStyle="1" w:styleId="SimpleL6Char">
    <w:name w:val="Simple L6 Char"/>
    <w:basedOn w:val="DefaultParagraphFont"/>
    <w:link w:val="SimpleL6"/>
    <w:rsid w:val="00DE2210"/>
    <w:rPr>
      <w:rFonts w:cs="Times New Roman"/>
      <w:sz w:val="24"/>
      <w:szCs w:val="24"/>
      <w:lang w:bidi="ar-AE"/>
    </w:rPr>
  </w:style>
  <w:style w:type="paragraph" w:customStyle="1" w:styleId="SimpleL5">
    <w:name w:val="Simple L5"/>
    <w:basedOn w:val="Normal"/>
    <w:link w:val="SimpleL5Char"/>
    <w:rsid w:val="00DE2210"/>
    <w:pPr>
      <w:numPr>
        <w:ilvl w:val="4"/>
        <w:numId w:val="3"/>
      </w:numPr>
      <w:outlineLvl w:val="4"/>
    </w:pPr>
  </w:style>
  <w:style w:type="character" w:customStyle="1" w:styleId="SimpleL5Char">
    <w:name w:val="Simple L5 Char"/>
    <w:basedOn w:val="DefaultParagraphFont"/>
    <w:link w:val="SimpleL5"/>
    <w:rsid w:val="00DE2210"/>
    <w:rPr>
      <w:rFonts w:cs="Times New Roman"/>
      <w:sz w:val="24"/>
      <w:szCs w:val="24"/>
      <w:lang w:bidi="ar-AE"/>
    </w:rPr>
  </w:style>
  <w:style w:type="paragraph" w:customStyle="1" w:styleId="SimpleL4">
    <w:name w:val="Simple L4"/>
    <w:basedOn w:val="Normal"/>
    <w:link w:val="SimpleL4Char"/>
    <w:rsid w:val="00DE2210"/>
    <w:pPr>
      <w:numPr>
        <w:ilvl w:val="3"/>
        <w:numId w:val="3"/>
      </w:numPr>
      <w:outlineLvl w:val="3"/>
    </w:pPr>
  </w:style>
  <w:style w:type="character" w:customStyle="1" w:styleId="SimpleL4Char">
    <w:name w:val="Simple L4 Char"/>
    <w:basedOn w:val="DefaultParagraphFont"/>
    <w:link w:val="SimpleL4"/>
    <w:rsid w:val="00DE2210"/>
    <w:rPr>
      <w:rFonts w:cs="Times New Roman"/>
      <w:sz w:val="24"/>
      <w:szCs w:val="24"/>
      <w:lang w:bidi="ar-AE"/>
    </w:rPr>
  </w:style>
  <w:style w:type="paragraph" w:customStyle="1" w:styleId="SimpleL3">
    <w:name w:val="Simple L3"/>
    <w:basedOn w:val="Normal"/>
    <w:link w:val="SimpleL3Char"/>
    <w:rsid w:val="00DE2210"/>
    <w:pPr>
      <w:numPr>
        <w:ilvl w:val="2"/>
        <w:numId w:val="3"/>
      </w:numPr>
      <w:outlineLvl w:val="2"/>
    </w:pPr>
  </w:style>
  <w:style w:type="character" w:customStyle="1" w:styleId="SimpleL3Char">
    <w:name w:val="Simple L3 Char"/>
    <w:basedOn w:val="DefaultParagraphFont"/>
    <w:link w:val="SimpleL3"/>
    <w:rsid w:val="00DE2210"/>
    <w:rPr>
      <w:rFonts w:cs="Times New Roman"/>
      <w:sz w:val="24"/>
      <w:szCs w:val="24"/>
      <w:lang w:bidi="ar-AE"/>
    </w:rPr>
  </w:style>
  <w:style w:type="paragraph" w:customStyle="1" w:styleId="SimpleL2">
    <w:name w:val="Simple L2"/>
    <w:basedOn w:val="Normal"/>
    <w:link w:val="SimpleL2Char"/>
    <w:rsid w:val="00DE2210"/>
    <w:pPr>
      <w:numPr>
        <w:ilvl w:val="1"/>
        <w:numId w:val="3"/>
      </w:numPr>
      <w:outlineLvl w:val="1"/>
    </w:pPr>
  </w:style>
  <w:style w:type="character" w:customStyle="1" w:styleId="SimpleL2Char">
    <w:name w:val="Simple L2 Char"/>
    <w:basedOn w:val="DefaultParagraphFont"/>
    <w:link w:val="SimpleL2"/>
    <w:rsid w:val="00DE2210"/>
    <w:rPr>
      <w:rFonts w:cs="Times New Roman"/>
      <w:sz w:val="24"/>
      <w:szCs w:val="24"/>
      <w:lang w:bidi="ar-AE"/>
    </w:rPr>
  </w:style>
  <w:style w:type="paragraph" w:customStyle="1" w:styleId="SimpleL1">
    <w:name w:val="Simple L1"/>
    <w:basedOn w:val="Normal"/>
    <w:link w:val="SimpleL1Char"/>
    <w:rsid w:val="00DE2210"/>
    <w:pPr>
      <w:numPr>
        <w:numId w:val="3"/>
      </w:numPr>
      <w:outlineLvl w:val="0"/>
    </w:pPr>
  </w:style>
  <w:style w:type="character" w:customStyle="1" w:styleId="SimpleL1Char">
    <w:name w:val="Simple L1 Char"/>
    <w:basedOn w:val="DefaultParagraphFont"/>
    <w:link w:val="SimpleL1"/>
    <w:rsid w:val="00DE2210"/>
    <w:rPr>
      <w:rFonts w:cs="Times New Roman"/>
      <w:sz w:val="24"/>
      <w:szCs w:val="24"/>
      <w:lang w:bidi="ar-AE"/>
    </w:rPr>
  </w:style>
  <w:style w:type="character" w:styleId="PlaceholderText">
    <w:name w:val="Placeholder Text"/>
    <w:basedOn w:val="DefaultParagraphFont"/>
    <w:rsid w:val="00682D05"/>
    <w:rPr>
      <w:color w:val="808080"/>
    </w:rPr>
  </w:style>
  <w:style w:type="paragraph" w:customStyle="1" w:styleId="Footnote">
    <w:name w:val="Footnote"/>
    <w:basedOn w:val="FootnoteText"/>
    <w:rsid w:val="00707DBA"/>
    <w:pPr>
      <w:tabs>
        <w:tab w:val="left" w:pos="340"/>
      </w:tabs>
    </w:pPr>
  </w:style>
  <w:style w:type="paragraph" w:customStyle="1" w:styleId="OptionLabel">
    <w:name w:val="OptionLabel"/>
    <w:rsid w:val="00707DBA"/>
    <w:rPr>
      <w:b/>
      <w:bCs/>
      <w:sz w:val="24"/>
      <w:szCs w:val="24"/>
      <w:lang w:bidi="ar-AE"/>
    </w:rPr>
  </w:style>
  <w:style w:type="paragraph" w:styleId="Bibliography">
    <w:name w:val="Bibliography"/>
    <w:basedOn w:val="Normal"/>
    <w:next w:val="Normal"/>
    <w:rsid w:val="00707DBA"/>
  </w:style>
  <w:style w:type="paragraph" w:styleId="BlockText">
    <w:name w:val="Block Text"/>
    <w:basedOn w:val="Normal"/>
    <w:rsid w:val="00707DBA"/>
    <w:pPr>
      <w:spacing w:after="120"/>
      <w:ind w:left="1440" w:right="1440"/>
    </w:pPr>
  </w:style>
  <w:style w:type="paragraph" w:styleId="BodyTextIndent2">
    <w:name w:val="Body Text Indent 2"/>
    <w:basedOn w:val="Normal"/>
    <w:link w:val="BodyTextIndent2Char"/>
    <w:rsid w:val="00707DBA"/>
    <w:pPr>
      <w:spacing w:after="120"/>
      <w:ind w:left="360"/>
    </w:pPr>
  </w:style>
  <w:style w:type="character" w:customStyle="1" w:styleId="BodyTextIndent2Char">
    <w:name w:val="Body Text Indent 2 Char"/>
    <w:basedOn w:val="DefaultParagraphFont"/>
    <w:link w:val="BodyTextIndent2"/>
    <w:rsid w:val="00707DBA"/>
    <w:rPr>
      <w:rFonts w:cs="Times New Roman"/>
      <w:sz w:val="24"/>
      <w:szCs w:val="24"/>
      <w:lang w:bidi="ar-AE"/>
    </w:rPr>
  </w:style>
  <w:style w:type="paragraph" w:styleId="BodyTextIndent3">
    <w:name w:val="Body Text Indent 3"/>
    <w:basedOn w:val="Normal"/>
    <w:link w:val="BodyTextIndent3Char"/>
    <w:rsid w:val="00707DBA"/>
    <w:pPr>
      <w:spacing w:after="120"/>
      <w:ind w:left="360"/>
    </w:pPr>
    <w:rPr>
      <w:sz w:val="16"/>
      <w:szCs w:val="16"/>
    </w:rPr>
  </w:style>
  <w:style w:type="character" w:customStyle="1" w:styleId="BodyTextIndent3Char">
    <w:name w:val="Body Text Indent 3 Char"/>
    <w:basedOn w:val="DefaultParagraphFont"/>
    <w:link w:val="BodyTextIndent3"/>
    <w:rsid w:val="00707DBA"/>
    <w:rPr>
      <w:rFonts w:cs="Times New Roman"/>
      <w:sz w:val="16"/>
      <w:szCs w:val="16"/>
      <w:lang w:bidi="ar-AE"/>
    </w:rPr>
  </w:style>
  <w:style w:type="paragraph" w:styleId="Caption">
    <w:name w:val="caption"/>
    <w:basedOn w:val="Normal"/>
    <w:next w:val="Normal"/>
    <w:qFormat/>
    <w:rsid w:val="00707DBA"/>
    <w:rPr>
      <w:b/>
      <w:bCs/>
      <w:sz w:val="20"/>
      <w:szCs w:val="20"/>
    </w:rPr>
  </w:style>
  <w:style w:type="paragraph" w:styleId="Closing">
    <w:name w:val="Closing"/>
    <w:basedOn w:val="Normal"/>
    <w:link w:val="ClosingChar"/>
    <w:rsid w:val="00707DBA"/>
    <w:pPr>
      <w:ind w:left="4320"/>
    </w:pPr>
  </w:style>
  <w:style w:type="character" w:customStyle="1" w:styleId="ClosingChar">
    <w:name w:val="Closing Char"/>
    <w:basedOn w:val="DefaultParagraphFont"/>
    <w:link w:val="Closing"/>
    <w:rsid w:val="00707DBA"/>
    <w:rPr>
      <w:rFonts w:cs="Times New Roman"/>
      <w:sz w:val="24"/>
      <w:szCs w:val="24"/>
      <w:lang w:bidi="ar-AE"/>
    </w:rPr>
  </w:style>
  <w:style w:type="paragraph" w:styleId="Date">
    <w:name w:val="Date"/>
    <w:basedOn w:val="Normal"/>
    <w:next w:val="Normal"/>
    <w:link w:val="DateChar"/>
    <w:rsid w:val="00707DBA"/>
  </w:style>
  <w:style w:type="character" w:customStyle="1" w:styleId="DateChar">
    <w:name w:val="Date Char"/>
    <w:basedOn w:val="DefaultParagraphFont"/>
    <w:link w:val="Date"/>
    <w:rsid w:val="00707DBA"/>
    <w:rPr>
      <w:rFonts w:cs="Times New Roman"/>
      <w:sz w:val="24"/>
      <w:szCs w:val="24"/>
      <w:lang w:bidi="ar-AE"/>
    </w:rPr>
  </w:style>
  <w:style w:type="paragraph" w:styleId="DocumentMap">
    <w:name w:val="Document Map"/>
    <w:basedOn w:val="Normal"/>
    <w:link w:val="DocumentMapChar"/>
    <w:rsid w:val="00707DBA"/>
    <w:rPr>
      <w:rFonts w:ascii="Tahoma" w:hAnsi="Tahoma" w:cs="Tahoma"/>
      <w:sz w:val="16"/>
      <w:szCs w:val="16"/>
    </w:rPr>
  </w:style>
  <w:style w:type="character" w:customStyle="1" w:styleId="DocumentMapChar">
    <w:name w:val="Document Map Char"/>
    <w:basedOn w:val="DefaultParagraphFont"/>
    <w:link w:val="DocumentMap"/>
    <w:rsid w:val="00707DBA"/>
    <w:rPr>
      <w:rFonts w:ascii="Tahoma" w:hAnsi="Tahoma" w:cs="Tahoma"/>
      <w:sz w:val="16"/>
      <w:szCs w:val="16"/>
      <w:lang w:bidi="ar-AE"/>
    </w:rPr>
  </w:style>
  <w:style w:type="paragraph" w:styleId="E-mailSignature">
    <w:name w:val="E-mail Signature"/>
    <w:basedOn w:val="Normal"/>
    <w:link w:val="E-mailSignatureChar"/>
    <w:rsid w:val="00707DBA"/>
  </w:style>
  <w:style w:type="character" w:customStyle="1" w:styleId="E-mailSignatureChar">
    <w:name w:val="E-mail Signature Char"/>
    <w:basedOn w:val="DefaultParagraphFont"/>
    <w:link w:val="E-mailSignature"/>
    <w:rsid w:val="00707DBA"/>
    <w:rPr>
      <w:rFonts w:cs="Times New Roman"/>
      <w:sz w:val="24"/>
      <w:szCs w:val="24"/>
      <w:lang w:bidi="ar-AE"/>
    </w:rPr>
  </w:style>
  <w:style w:type="paragraph" w:styleId="EnvelopeAddress">
    <w:name w:val="envelope address"/>
    <w:basedOn w:val="Normal"/>
    <w:rsid w:val="00707DBA"/>
    <w:pPr>
      <w:framePr w:w="7920" w:h="1980" w:hRule="exact" w:hSpace="180" w:wrap="auto" w:hAnchor="page" w:xAlign="center" w:yAlign="bottom"/>
      <w:ind w:left="2880"/>
    </w:pPr>
    <w:rPr>
      <w:rFonts w:cs="Simplified Arabic"/>
    </w:rPr>
  </w:style>
  <w:style w:type="paragraph" w:styleId="EnvelopeReturn">
    <w:name w:val="envelope return"/>
    <w:basedOn w:val="Normal"/>
    <w:rsid w:val="00707DBA"/>
    <w:rPr>
      <w:rFonts w:cs="Simplified Arabic"/>
      <w:sz w:val="20"/>
      <w:szCs w:val="20"/>
    </w:rPr>
  </w:style>
  <w:style w:type="paragraph" w:styleId="HTMLAddress">
    <w:name w:val="HTML Address"/>
    <w:basedOn w:val="Normal"/>
    <w:link w:val="HTMLAddressChar"/>
    <w:rsid w:val="00707DBA"/>
    <w:rPr>
      <w:i/>
      <w:iCs/>
    </w:rPr>
  </w:style>
  <w:style w:type="character" w:customStyle="1" w:styleId="HTMLAddressChar">
    <w:name w:val="HTML Address Char"/>
    <w:basedOn w:val="DefaultParagraphFont"/>
    <w:link w:val="HTMLAddress"/>
    <w:rsid w:val="00707DBA"/>
    <w:rPr>
      <w:rFonts w:cs="Times New Roman"/>
      <w:i/>
      <w:iCs/>
      <w:sz w:val="24"/>
      <w:szCs w:val="24"/>
      <w:lang w:bidi="ar-AE"/>
    </w:rPr>
  </w:style>
  <w:style w:type="paragraph" w:styleId="HTMLPreformatted">
    <w:name w:val="HTML Preformatted"/>
    <w:basedOn w:val="Normal"/>
    <w:link w:val="HTMLPreformattedChar"/>
    <w:uiPriority w:val="99"/>
    <w:rsid w:val="00707DB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07DBA"/>
    <w:rPr>
      <w:rFonts w:ascii="Courier New" w:hAnsi="Courier New" w:cs="Courier New"/>
      <w:lang w:bidi="ar-AE"/>
    </w:rPr>
  </w:style>
  <w:style w:type="paragraph" w:styleId="Index2">
    <w:name w:val="index 2"/>
    <w:basedOn w:val="Normal"/>
    <w:next w:val="Normal"/>
    <w:autoRedefine/>
    <w:rsid w:val="00707DBA"/>
    <w:pPr>
      <w:ind w:left="480" w:hanging="240"/>
    </w:pPr>
  </w:style>
  <w:style w:type="paragraph" w:styleId="Index3">
    <w:name w:val="index 3"/>
    <w:basedOn w:val="Normal"/>
    <w:next w:val="Normal"/>
    <w:autoRedefine/>
    <w:rsid w:val="00707DBA"/>
    <w:pPr>
      <w:ind w:left="720" w:hanging="240"/>
    </w:pPr>
  </w:style>
  <w:style w:type="paragraph" w:styleId="Index4">
    <w:name w:val="index 4"/>
    <w:basedOn w:val="Normal"/>
    <w:next w:val="Normal"/>
    <w:autoRedefine/>
    <w:rsid w:val="00707DBA"/>
    <w:pPr>
      <w:ind w:left="960" w:hanging="240"/>
    </w:pPr>
  </w:style>
  <w:style w:type="paragraph" w:styleId="Index5">
    <w:name w:val="index 5"/>
    <w:basedOn w:val="Normal"/>
    <w:next w:val="Normal"/>
    <w:autoRedefine/>
    <w:rsid w:val="00707DBA"/>
    <w:pPr>
      <w:ind w:left="1200" w:hanging="240"/>
    </w:pPr>
  </w:style>
  <w:style w:type="paragraph" w:styleId="Index6">
    <w:name w:val="index 6"/>
    <w:basedOn w:val="Normal"/>
    <w:next w:val="Normal"/>
    <w:autoRedefine/>
    <w:rsid w:val="00707DBA"/>
    <w:pPr>
      <w:ind w:left="1440" w:hanging="240"/>
    </w:pPr>
  </w:style>
  <w:style w:type="paragraph" w:styleId="Index7">
    <w:name w:val="index 7"/>
    <w:basedOn w:val="Normal"/>
    <w:next w:val="Normal"/>
    <w:autoRedefine/>
    <w:rsid w:val="00707DBA"/>
    <w:pPr>
      <w:ind w:left="1680" w:hanging="240"/>
    </w:pPr>
  </w:style>
  <w:style w:type="paragraph" w:styleId="Index8">
    <w:name w:val="index 8"/>
    <w:basedOn w:val="Normal"/>
    <w:next w:val="Normal"/>
    <w:autoRedefine/>
    <w:rsid w:val="00707DBA"/>
    <w:pPr>
      <w:ind w:left="1920" w:hanging="240"/>
    </w:pPr>
  </w:style>
  <w:style w:type="paragraph" w:styleId="Index9">
    <w:name w:val="index 9"/>
    <w:basedOn w:val="Normal"/>
    <w:next w:val="Normal"/>
    <w:autoRedefine/>
    <w:rsid w:val="00707DBA"/>
    <w:pPr>
      <w:ind w:left="2160" w:hanging="240"/>
    </w:pPr>
  </w:style>
  <w:style w:type="paragraph" w:styleId="IntenseQuote">
    <w:name w:val="Intense Quote"/>
    <w:basedOn w:val="Normal"/>
    <w:next w:val="Normal"/>
    <w:link w:val="IntenseQuoteChar"/>
    <w:qFormat/>
    <w:rsid w:val="00707DB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707DBA"/>
    <w:rPr>
      <w:rFonts w:cs="Times New Roman"/>
      <w:b/>
      <w:bCs/>
      <w:i/>
      <w:iCs/>
      <w:color w:val="4F81BD"/>
      <w:sz w:val="24"/>
      <w:szCs w:val="24"/>
      <w:lang w:bidi="ar-AE"/>
    </w:rPr>
  </w:style>
  <w:style w:type="paragraph" w:styleId="List">
    <w:name w:val="List"/>
    <w:basedOn w:val="Normal"/>
    <w:rsid w:val="00707DBA"/>
    <w:pPr>
      <w:ind w:left="360" w:hanging="360"/>
      <w:contextualSpacing/>
    </w:pPr>
  </w:style>
  <w:style w:type="paragraph" w:styleId="List2">
    <w:name w:val="List 2"/>
    <w:basedOn w:val="Normal"/>
    <w:rsid w:val="00707DBA"/>
    <w:pPr>
      <w:ind w:left="720" w:hanging="360"/>
      <w:contextualSpacing/>
    </w:pPr>
  </w:style>
  <w:style w:type="paragraph" w:styleId="List3">
    <w:name w:val="List 3"/>
    <w:basedOn w:val="Normal"/>
    <w:rsid w:val="00707DBA"/>
    <w:pPr>
      <w:ind w:left="1080" w:hanging="360"/>
      <w:contextualSpacing/>
    </w:pPr>
  </w:style>
  <w:style w:type="paragraph" w:styleId="List4">
    <w:name w:val="List 4"/>
    <w:basedOn w:val="Normal"/>
    <w:rsid w:val="00707DBA"/>
    <w:pPr>
      <w:ind w:left="1440" w:hanging="360"/>
      <w:contextualSpacing/>
    </w:pPr>
  </w:style>
  <w:style w:type="paragraph" w:styleId="List5">
    <w:name w:val="List 5"/>
    <w:basedOn w:val="Normal"/>
    <w:rsid w:val="00707DBA"/>
    <w:pPr>
      <w:ind w:left="1800" w:hanging="360"/>
      <w:contextualSpacing/>
    </w:pPr>
  </w:style>
  <w:style w:type="paragraph" w:styleId="ListContinue">
    <w:name w:val="List Continue"/>
    <w:basedOn w:val="Normal"/>
    <w:rsid w:val="00707DBA"/>
    <w:pPr>
      <w:spacing w:after="120"/>
      <w:ind w:left="360"/>
      <w:contextualSpacing/>
    </w:pPr>
  </w:style>
  <w:style w:type="paragraph" w:styleId="ListContinue2">
    <w:name w:val="List Continue 2"/>
    <w:basedOn w:val="Normal"/>
    <w:rsid w:val="00707DBA"/>
    <w:pPr>
      <w:spacing w:after="120"/>
      <w:ind w:left="720"/>
      <w:contextualSpacing/>
    </w:pPr>
  </w:style>
  <w:style w:type="paragraph" w:styleId="ListContinue3">
    <w:name w:val="List Continue 3"/>
    <w:basedOn w:val="Normal"/>
    <w:rsid w:val="00707DBA"/>
    <w:pPr>
      <w:spacing w:after="120"/>
      <w:ind w:left="1080"/>
      <w:contextualSpacing/>
    </w:pPr>
  </w:style>
  <w:style w:type="paragraph" w:styleId="ListContinue4">
    <w:name w:val="List Continue 4"/>
    <w:basedOn w:val="Normal"/>
    <w:rsid w:val="00707DBA"/>
    <w:pPr>
      <w:spacing w:after="120"/>
      <w:ind w:left="1440"/>
      <w:contextualSpacing/>
    </w:pPr>
  </w:style>
  <w:style w:type="paragraph" w:styleId="ListContinue5">
    <w:name w:val="List Continue 5"/>
    <w:basedOn w:val="Normal"/>
    <w:rsid w:val="00707DBA"/>
    <w:pPr>
      <w:spacing w:after="120"/>
      <w:ind w:left="1800"/>
      <w:contextualSpacing/>
    </w:pPr>
  </w:style>
  <w:style w:type="paragraph" w:styleId="MacroText">
    <w:name w:val="macro"/>
    <w:link w:val="MacroTextChar"/>
    <w:rsid w:val="00707DBA"/>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707DBA"/>
    <w:rPr>
      <w:rFonts w:ascii="Courier New" w:hAnsi="Courier New" w:cs="Courier New"/>
      <w:lang w:bidi="ar-AE"/>
    </w:rPr>
  </w:style>
  <w:style w:type="paragraph" w:styleId="MessageHeader">
    <w:name w:val="Message Header"/>
    <w:basedOn w:val="Normal"/>
    <w:link w:val="MessageHeaderChar"/>
    <w:rsid w:val="00707DBA"/>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707DBA"/>
    <w:rPr>
      <w:sz w:val="24"/>
      <w:szCs w:val="24"/>
      <w:shd w:val="pct20" w:color="auto" w:fill="auto"/>
      <w:lang w:bidi="ar-AE"/>
    </w:rPr>
  </w:style>
  <w:style w:type="paragraph" w:styleId="NormalWeb">
    <w:name w:val="Normal (Web)"/>
    <w:basedOn w:val="Normal"/>
    <w:rsid w:val="00707DBA"/>
  </w:style>
  <w:style w:type="paragraph" w:styleId="NormalIndent">
    <w:name w:val="Normal Indent"/>
    <w:basedOn w:val="Normal"/>
    <w:rsid w:val="00707DBA"/>
    <w:pPr>
      <w:ind w:left="720"/>
    </w:pPr>
  </w:style>
  <w:style w:type="paragraph" w:customStyle="1" w:styleId="NoteHeading1">
    <w:name w:val="Note Heading1"/>
    <w:basedOn w:val="Normal"/>
    <w:next w:val="Normal"/>
    <w:link w:val="NoteHeadingChar"/>
    <w:rsid w:val="00707DBA"/>
  </w:style>
  <w:style w:type="character" w:customStyle="1" w:styleId="NoteHeadingChar">
    <w:name w:val="Note Heading Char"/>
    <w:basedOn w:val="DefaultParagraphFont"/>
    <w:link w:val="NoteHeading1"/>
    <w:rsid w:val="00707DBA"/>
    <w:rPr>
      <w:rFonts w:cs="Times New Roman"/>
      <w:sz w:val="24"/>
      <w:szCs w:val="24"/>
      <w:lang w:bidi="ar-AE"/>
    </w:rPr>
  </w:style>
  <w:style w:type="paragraph" w:styleId="PlainText">
    <w:name w:val="Plain Text"/>
    <w:basedOn w:val="Normal"/>
    <w:link w:val="PlainTextChar"/>
    <w:rsid w:val="00707DBA"/>
    <w:rPr>
      <w:rFonts w:ascii="Courier New" w:hAnsi="Courier New" w:cs="Courier New"/>
      <w:sz w:val="20"/>
      <w:szCs w:val="20"/>
    </w:rPr>
  </w:style>
  <w:style w:type="character" w:customStyle="1" w:styleId="PlainTextChar">
    <w:name w:val="Plain Text Char"/>
    <w:basedOn w:val="DefaultParagraphFont"/>
    <w:link w:val="PlainText"/>
    <w:rsid w:val="00707DBA"/>
    <w:rPr>
      <w:rFonts w:ascii="Courier New" w:hAnsi="Courier New" w:cs="Courier New"/>
      <w:lang w:bidi="ar-AE"/>
    </w:rPr>
  </w:style>
  <w:style w:type="paragraph" w:styleId="Quote">
    <w:name w:val="Quote"/>
    <w:basedOn w:val="Normal"/>
    <w:next w:val="Normal"/>
    <w:link w:val="QuoteChar"/>
    <w:qFormat/>
    <w:rsid w:val="00707DBA"/>
    <w:rPr>
      <w:i/>
      <w:iCs/>
      <w:color w:val="000000"/>
    </w:rPr>
  </w:style>
  <w:style w:type="character" w:customStyle="1" w:styleId="QuoteChar">
    <w:name w:val="Quote Char"/>
    <w:basedOn w:val="DefaultParagraphFont"/>
    <w:link w:val="Quote"/>
    <w:rsid w:val="00707DBA"/>
    <w:rPr>
      <w:rFonts w:cs="Times New Roman"/>
      <w:i/>
      <w:iCs/>
      <w:color w:val="000000"/>
      <w:sz w:val="24"/>
      <w:szCs w:val="24"/>
      <w:lang w:bidi="ar-AE"/>
    </w:rPr>
  </w:style>
  <w:style w:type="paragraph" w:styleId="Salutation">
    <w:name w:val="Salutation"/>
    <w:basedOn w:val="Normal"/>
    <w:next w:val="Normal"/>
    <w:link w:val="SalutationChar"/>
    <w:rsid w:val="00707DBA"/>
  </w:style>
  <w:style w:type="character" w:customStyle="1" w:styleId="SalutationChar">
    <w:name w:val="Salutation Char"/>
    <w:basedOn w:val="DefaultParagraphFont"/>
    <w:link w:val="Salutation"/>
    <w:rsid w:val="00707DBA"/>
    <w:rPr>
      <w:rFonts w:cs="Times New Roman"/>
      <w:sz w:val="24"/>
      <w:szCs w:val="24"/>
      <w:lang w:bidi="ar-AE"/>
    </w:rPr>
  </w:style>
  <w:style w:type="paragraph" w:styleId="Signature">
    <w:name w:val="Signature"/>
    <w:basedOn w:val="Normal"/>
    <w:link w:val="SignatureChar"/>
    <w:rsid w:val="00707DBA"/>
    <w:pPr>
      <w:ind w:left="4320"/>
    </w:pPr>
  </w:style>
  <w:style w:type="character" w:customStyle="1" w:styleId="SignatureChar">
    <w:name w:val="Signature Char"/>
    <w:basedOn w:val="DefaultParagraphFont"/>
    <w:link w:val="Signature"/>
    <w:rsid w:val="00707DBA"/>
    <w:rPr>
      <w:rFonts w:cs="Times New Roman"/>
      <w:sz w:val="24"/>
      <w:szCs w:val="24"/>
      <w:lang w:bidi="ar-AE"/>
    </w:rPr>
  </w:style>
  <w:style w:type="paragraph" w:styleId="TableofAuthorities">
    <w:name w:val="table of authorities"/>
    <w:basedOn w:val="Normal"/>
    <w:next w:val="Normal"/>
    <w:rsid w:val="00707DBA"/>
    <w:pPr>
      <w:ind w:left="240" w:hanging="240"/>
    </w:pPr>
  </w:style>
  <w:style w:type="paragraph" w:styleId="TableofFigures">
    <w:name w:val="table of figures"/>
    <w:basedOn w:val="Normal"/>
    <w:next w:val="Normal"/>
    <w:rsid w:val="00707DBA"/>
  </w:style>
  <w:style w:type="paragraph" w:styleId="TOAHeading">
    <w:name w:val="toa heading"/>
    <w:basedOn w:val="Normal"/>
    <w:next w:val="Normal"/>
    <w:rsid w:val="00707DBA"/>
    <w:pPr>
      <w:spacing w:before="120"/>
    </w:pPr>
    <w:rPr>
      <w:rFonts w:cs="Simplified Arabic"/>
      <w:b/>
      <w:bCs/>
    </w:rPr>
  </w:style>
  <w:style w:type="paragraph" w:styleId="TOC3">
    <w:name w:val="toc 3"/>
    <w:basedOn w:val="Normal"/>
    <w:next w:val="Normal"/>
    <w:autoRedefine/>
    <w:uiPriority w:val="39"/>
    <w:rsid w:val="00707DBA"/>
    <w:pPr>
      <w:ind w:left="480"/>
    </w:pPr>
  </w:style>
  <w:style w:type="paragraph" w:styleId="TOC4">
    <w:name w:val="toc 4"/>
    <w:basedOn w:val="Normal"/>
    <w:next w:val="Normal"/>
    <w:autoRedefine/>
    <w:uiPriority w:val="39"/>
    <w:rsid w:val="00707DBA"/>
    <w:pPr>
      <w:ind w:left="720"/>
    </w:pPr>
  </w:style>
  <w:style w:type="paragraph" w:styleId="TOC5">
    <w:name w:val="toc 5"/>
    <w:basedOn w:val="Normal"/>
    <w:next w:val="Normal"/>
    <w:autoRedefine/>
    <w:uiPriority w:val="39"/>
    <w:rsid w:val="00707DBA"/>
    <w:pPr>
      <w:ind w:left="960"/>
    </w:pPr>
  </w:style>
  <w:style w:type="paragraph" w:styleId="TOC6">
    <w:name w:val="toc 6"/>
    <w:basedOn w:val="Normal"/>
    <w:next w:val="Normal"/>
    <w:autoRedefine/>
    <w:uiPriority w:val="39"/>
    <w:rsid w:val="00707DBA"/>
    <w:pPr>
      <w:ind w:left="1200"/>
    </w:pPr>
  </w:style>
  <w:style w:type="paragraph" w:styleId="TOC7">
    <w:name w:val="toc 7"/>
    <w:basedOn w:val="Normal"/>
    <w:next w:val="Normal"/>
    <w:autoRedefine/>
    <w:uiPriority w:val="39"/>
    <w:rsid w:val="00707DBA"/>
    <w:pPr>
      <w:ind w:left="1440"/>
    </w:pPr>
  </w:style>
  <w:style w:type="paragraph" w:styleId="TOC8">
    <w:name w:val="toc 8"/>
    <w:basedOn w:val="Normal"/>
    <w:next w:val="Normal"/>
    <w:autoRedefine/>
    <w:uiPriority w:val="39"/>
    <w:rsid w:val="00707DBA"/>
    <w:pPr>
      <w:ind w:left="1680"/>
    </w:pPr>
  </w:style>
  <w:style w:type="paragraph" w:styleId="TOC9">
    <w:name w:val="toc 9"/>
    <w:basedOn w:val="Normal"/>
    <w:next w:val="Normal"/>
    <w:autoRedefine/>
    <w:uiPriority w:val="39"/>
    <w:rsid w:val="00707DBA"/>
    <w:pPr>
      <w:ind w:left="1920"/>
    </w:pPr>
  </w:style>
  <w:style w:type="paragraph" w:customStyle="1" w:styleId="Schedule3L9">
    <w:name w:val="Schedule 3 L9"/>
    <w:basedOn w:val="Normal"/>
    <w:link w:val="Schedule3L9Char"/>
    <w:rsid w:val="000C787B"/>
    <w:pPr>
      <w:numPr>
        <w:ilvl w:val="8"/>
        <w:numId w:val="7"/>
      </w:numPr>
      <w:outlineLvl w:val="8"/>
    </w:pPr>
    <w:rPr>
      <w:lang w:val="en-US"/>
    </w:rPr>
  </w:style>
  <w:style w:type="character" w:customStyle="1" w:styleId="Schedule3L9Char">
    <w:name w:val="Schedule 3 L9 Char"/>
    <w:basedOn w:val="BodyTextChar"/>
    <w:link w:val="Schedule3L9"/>
    <w:rsid w:val="00F641F8"/>
    <w:rPr>
      <w:rFonts w:cs="Times New Roman"/>
      <w:sz w:val="24"/>
      <w:szCs w:val="24"/>
      <w:lang w:val="en-US" w:eastAsia="en-GB" w:bidi="ar-AE"/>
    </w:rPr>
  </w:style>
  <w:style w:type="paragraph" w:customStyle="1" w:styleId="Schedule3L8">
    <w:name w:val="Schedule 3 L8"/>
    <w:basedOn w:val="Normal"/>
    <w:next w:val="BodyText5"/>
    <w:link w:val="Schedule3L8Char"/>
    <w:rsid w:val="000C787B"/>
    <w:pPr>
      <w:numPr>
        <w:ilvl w:val="7"/>
        <w:numId w:val="7"/>
      </w:numPr>
      <w:outlineLvl w:val="7"/>
    </w:pPr>
    <w:rPr>
      <w:lang w:val="en-US"/>
    </w:rPr>
  </w:style>
  <w:style w:type="character" w:customStyle="1" w:styleId="Schedule3L8Char">
    <w:name w:val="Schedule 3 L8 Char"/>
    <w:basedOn w:val="BodyTextChar"/>
    <w:link w:val="Schedule3L8"/>
    <w:rsid w:val="00F641F8"/>
    <w:rPr>
      <w:rFonts w:cs="Times New Roman"/>
      <w:sz w:val="24"/>
      <w:szCs w:val="24"/>
      <w:lang w:val="en-US" w:eastAsia="en-GB" w:bidi="ar-AE"/>
    </w:rPr>
  </w:style>
  <w:style w:type="paragraph" w:customStyle="1" w:styleId="Schedule3L7">
    <w:name w:val="Schedule 3 L7"/>
    <w:basedOn w:val="Normal"/>
    <w:next w:val="BodyText4"/>
    <w:link w:val="Schedule3L7Char"/>
    <w:rsid w:val="000C787B"/>
    <w:pPr>
      <w:numPr>
        <w:ilvl w:val="6"/>
        <w:numId w:val="7"/>
      </w:numPr>
      <w:outlineLvl w:val="6"/>
    </w:pPr>
    <w:rPr>
      <w:lang w:val="en-US"/>
    </w:rPr>
  </w:style>
  <w:style w:type="character" w:customStyle="1" w:styleId="Schedule3L7Char">
    <w:name w:val="Schedule 3 L7 Char"/>
    <w:basedOn w:val="BodyTextChar"/>
    <w:link w:val="Schedule3L7"/>
    <w:rsid w:val="00F641F8"/>
    <w:rPr>
      <w:rFonts w:cs="Times New Roman"/>
      <w:sz w:val="24"/>
      <w:szCs w:val="24"/>
      <w:lang w:val="en-US" w:eastAsia="en-GB" w:bidi="ar-AE"/>
    </w:rPr>
  </w:style>
  <w:style w:type="paragraph" w:customStyle="1" w:styleId="Schedule3L6">
    <w:name w:val="Schedule 3 L6"/>
    <w:basedOn w:val="Normal"/>
    <w:next w:val="BodyText3"/>
    <w:link w:val="Schedule3L6Char"/>
    <w:rsid w:val="000C787B"/>
    <w:pPr>
      <w:numPr>
        <w:ilvl w:val="5"/>
        <w:numId w:val="7"/>
      </w:numPr>
      <w:outlineLvl w:val="5"/>
    </w:pPr>
    <w:rPr>
      <w:lang w:val="en-US"/>
    </w:rPr>
  </w:style>
  <w:style w:type="character" w:customStyle="1" w:styleId="Schedule3L6Char">
    <w:name w:val="Schedule 3 L6 Char"/>
    <w:basedOn w:val="BodyTextChar"/>
    <w:link w:val="Schedule3L6"/>
    <w:rsid w:val="00F641F8"/>
    <w:rPr>
      <w:rFonts w:cs="Times New Roman"/>
      <w:sz w:val="24"/>
      <w:szCs w:val="24"/>
      <w:lang w:val="en-US" w:eastAsia="en-GB" w:bidi="ar-AE"/>
    </w:rPr>
  </w:style>
  <w:style w:type="paragraph" w:customStyle="1" w:styleId="Schedule3L5">
    <w:name w:val="Schedule 3 L5"/>
    <w:basedOn w:val="Normal"/>
    <w:next w:val="BodyText2"/>
    <w:link w:val="Schedule3L5Char"/>
    <w:rsid w:val="000C787B"/>
    <w:pPr>
      <w:numPr>
        <w:ilvl w:val="4"/>
        <w:numId w:val="7"/>
      </w:numPr>
      <w:outlineLvl w:val="4"/>
    </w:pPr>
    <w:rPr>
      <w:lang w:val="en-US"/>
    </w:rPr>
  </w:style>
  <w:style w:type="character" w:customStyle="1" w:styleId="Schedule3L5Char">
    <w:name w:val="Schedule 3 L5 Char"/>
    <w:basedOn w:val="BodyTextChar"/>
    <w:link w:val="Schedule3L5"/>
    <w:rsid w:val="00F641F8"/>
    <w:rPr>
      <w:rFonts w:cs="Times New Roman"/>
      <w:sz w:val="24"/>
      <w:szCs w:val="24"/>
      <w:lang w:val="en-US" w:eastAsia="en-GB" w:bidi="ar-AE"/>
    </w:rPr>
  </w:style>
  <w:style w:type="paragraph" w:customStyle="1" w:styleId="Schedule3L4">
    <w:name w:val="Schedule 3 L4"/>
    <w:basedOn w:val="Normal"/>
    <w:next w:val="BodyText1"/>
    <w:link w:val="Schedule3L4Char"/>
    <w:rsid w:val="000C787B"/>
    <w:pPr>
      <w:numPr>
        <w:ilvl w:val="3"/>
        <w:numId w:val="7"/>
      </w:numPr>
      <w:outlineLvl w:val="3"/>
    </w:pPr>
    <w:rPr>
      <w:lang w:val="en-US"/>
    </w:rPr>
  </w:style>
  <w:style w:type="character" w:customStyle="1" w:styleId="Schedule3L4Char">
    <w:name w:val="Schedule 3 L4 Char"/>
    <w:basedOn w:val="BodyTextChar"/>
    <w:link w:val="Schedule3L4"/>
    <w:rsid w:val="00F641F8"/>
    <w:rPr>
      <w:rFonts w:cs="Times New Roman"/>
      <w:sz w:val="24"/>
      <w:szCs w:val="24"/>
      <w:lang w:val="en-US" w:eastAsia="en-GB" w:bidi="ar-AE"/>
    </w:rPr>
  </w:style>
  <w:style w:type="paragraph" w:customStyle="1" w:styleId="Schedule3L3">
    <w:name w:val="Schedule 3 L3"/>
    <w:basedOn w:val="Normal"/>
    <w:next w:val="BodyText1"/>
    <w:link w:val="Schedule3L3Char"/>
    <w:rsid w:val="000C787B"/>
    <w:pPr>
      <w:numPr>
        <w:ilvl w:val="2"/>
        <w:numId w:val="7"/>
      </w:numPr>
      <w:outlineLvl w:val="2"/>
    </w:pPr>
    <w:rPr>
      <w:lang w:val="en-US"/>
    </w:rPr>
  </w:style>
  <w:style w:type="character" w:customStyle="1" w:styleId="Schedule3L3Char">
    <w:name w:val="Schedule 3 L3 Char"/>
    <w:basedOn w:val="BodyTextChar"/>
    <w:link w:val="Schedule3L3"/>
    <w:rsid w:val="00F641F8"/>
    <w:rPr>
      <w:rFonts w:cs="Times New Roman"/>
      <w:sz w:val="24"/>
      <w:szCs w:val="24"/>
      <w:lang w:val="en-US" w:eastAsia="en-GB" w:bidi="ar-AE"/>
    </w:rPr>
  </w:style>
  <w:style w:type="paragraph" w:customStyle="1" w:styleId="Schedule3L2">
    <w:name w:val="Schedule 3 L2"/>
    <w:basedOn w:val="Normal"/>
    <w:next w:val="BodyText"/>
    <w:link w:val="Schedule3L2Char"/>
    <w:rsid w:val="000C787B"/>
    <w:pPr>
      <w:numPr>
        <w:ilvl w:val="1"/>
        <w:numId w:val="7"/>
      </w:numPr>
      <w:jc w:val="center"/>
      <w:outlineLvl w:val="1"/>
    </w:pPr>
    <w:rPr>
      <w:b/>
      <w:caps/>
      <w:lang w:val="en-US"/>
    </w:rPr>
  </w:style>
  <w:style w:type="character" w:customStyle="1" w:styleId="Schedule3L2Char">
    <w:name w:val="Schedule 3 L2 Char"/>
    <w:basedOn w:val="BodyTextChar"/>
    <w:link w:val="Schedule3L2"/>
    <w:rsid w:val="00F641F8"/>
    <w:rPr>
      <w:rFonts w:cs="Times New Roman"/>
      <w:b/>
      <w:caps/>
      <w:sz w:val="24"/>
      <w:szCs w:val="24"/>
      <w:lang w:val="en-US" w:eastAsia="en-GB" w:bidi="ar-AE"/>
    </w:rPr>
  </w:style>
  <w:style w:type="paragraph" w:customStyle="1" w:styleId="Schedule3L1">
    <w:name w:val="Schedule 3 L1"/>
    <w:basedOn w:val="Normal"/>
    <w:next w:val="BodyText"/>
    <w:link w:val="Schedule3L1Char"/>
    <w:rsid w:val="000C787B"/>
    <w:pPr>
      <w:keepNext/>
      <w:pageBreakBefore/>
      <w:numPr>
        <w:numId w:val="7"/>
      </w:numPr>
      <w:ind w:left="4395"/>
      <w:jc w:val="center"/>
      <w:outlineLvl w:val="0"/>
    </w:pPr>
    <w:rPr>
      <w:b/>
      <w:caps/>
      <w:lang w:val="en-US"/>
    </w:rPr>
  </w:style>
  <w:style w:type="character" w:customStyle="1" w:styleId="Schedule3L1Char">
    <w:name w:val="Schedule 3 L1 Char"/>
    <w:basedOn w:val="BodyTextChar"/>
    <w:link w:val="Schedule3L1"/>
    <w:rsid w:val="00F641F8"/>
    <w:rPr>
      <w:rFonts w:cs="Times New Roman"/>
      <w:b/>
      <w:caps/>
      <w:sz w:val="24"/>
      <w:szCs w:val="24"/>
      <w:lang w:val="en-US" w:eastAsia="en-GB" w:bidi="ar-AE"/>
    </w:rPr>
  </w:style>
  <w:style w:type="character" w:styleId="Hyperlink">
    <w:name w:val="Hyperlink"/>
    <w:basedOn w:val="DefaultParagraphFont"/>
    <w:uiPriority w:val="99"/>
    <w:unhideWhenUsed/>
    <w:rsid w:val="00E64389"/>
    <w:rPr>
      <w:color w:val="0000FF" w:themeColor="hyperlink"/>
      <w:u w:val="single"/>
    </w:rPr>
  </w:style>
  <w:style w:type="paragraph" w:customStyle="1" w:styleId="Schedule1L9">
    <w:name w:val="Schedule 1 L9"/>
    <w:basedOn w:val="Normal"/>
    <w:next w:val="BodyText3"/>
    <w:uiPriority w:val="99"/>
    <w:rsid w:val="009C1B56"/>
    <w:pPr>
      <w:tabs>
        <w:tab w:val="num" w:pos="2160"/>
      </w:tabs>
      <w:ind w:left="2160" w:hanging="720"/>
      <w:outlineLvl w:val="8"/>
    </w:pPr>
  </w:style>
  <w:style w:type="paragraph" w:customStyle="1" w:styleId="Schedule1L8">
    <w:name w:val="Schedule 1 L8"/>
    <w:basedOn w:val="Normal"/>
    <w:next w:val="BodyText2"/>
    <w:uiPriority w:val="99"/>
    <w:rsid w:val="009C1B56"/>
    <w:pPr>
      <w:tabs>
        <w:tab w:val="num" w:pos="1440"/>
      </w:tabs>
      <w:ind w:left="1440" w:hanging="720"/>
      <w:outlineLvl w:val="7"/>
    </w:pPr>
  </w:style>
  <w:style w:type="paragraph" w:customStyle="1" w:styleId="Schedule1L7">
    <w:name w:val="Schedule 1 L7"/>
    <w:basedOn w:val="Normal"/>
    <w:next w:val="BodyText4"/>
    <w:uiPriority w:val="99"/>
    <w:rsid w:val="009C1B56"/>
    <w:pPr>
      <w:tabs>
        <w:tab w:val="num" w:pos="2880"/>
      </w:tabs>
      <w:ind w:left="2880" w:hanging="720"/>
      <w:outlineLvl w:val="6"/>
    </w:pPr>
  </w:style>
  <w:style w:type="paragraph" w:customStyle="1" w:styleId="Schedule1L6">
    <w:name w:val="Schedule 1 L6"/>
    <w:basedOn w:val="Normal"/>
    <w:next w:val="BodyText3"/>
    <w:uiPriority w:val="99"/>
    <w:rsid w:val="009C1B56"/>
    <w:pPr>
      <w:tabs>
        <w:tab w:val="num" w:pos="2160"/>
      </w:tabs>
      <w:ind w:left="2160" w:hanging="720"/>
      <w:outlineLvl w:val="5"/>
    </w:pPr>
  </w:style>
  <w:style w:type="paragraph" w:customStyle="1" w:styleId="Schedule1L5">
    <w:name w:val="Schedule 1 L5"/>
    <w:basedOn w:val="Normal"/>
    <w:next w:val="BodyText2"/>
    <w:uiPriority w:val="99"/>
    <w:rsid w:val="009C1B56"/>
    <w:pPr>
      <w:tabs>
        <w:tab w:val="num" w:pos="1440"/>
      </w:tabs>
      <w:ind w:left="1440" w:hanging="720"/>
      <w:outlineLvl w:val="4"/>
    </w:pPr>
  </w:style>
  <w:style w:type="paragraph" w:customStyle="1" w:styleId="Schedule1L4">
    <w:name w:val="Schedule 1 L4"/>
    <w:basedOn w:val="Normal"/>
    <w:next w:val="BodyText1"/>
    <w:uiPriority w:val="99"/>
    <w:rsid w:val="009C1B56"/>
    <w:pPr>
      <w:tabs>
        <w:tab w:val="num" w:pos="720"/>
      </w:tabs>
      <w:ind w:left="720" w:hanging="720"/>
      <w:outlineLvl w:val="3"/>
    </w:pPr>
  </w:style>
  <w:style w:type="paragraph" w:customStyle="1" w:styleId="Schedule1L3">
    <w:name w:val="Schedule 1 L3"/>
    <w:basedOn w:val="Normal"/>
    <w:next w:val="BodyText1"/>
    <w:uiPriority w:val="99"/>
    <w:rsid w:val="009C1B56"/>
    <w:pPr>
      <w:keepNext/>
      <w:tabs>
        <w:tab w:val="num" w:pos="720"/>
      </w:tabs>
      <w:ind w:left="720" w:hanging="720"/>
      <w:outlineLvl w:val="2"/>
    </w:pPr>
    <w:rPr>
      <w:b/>
      <w:caps/>
    </w:rPr>
  </w:style>
  <w:style w:type="paragraph" w:customStyle="1" w:styleId="Schedule1L2">
    <w:name w:val="Schedule 1 L2"/>
    <w:basedOn w:val="Normal"/>
    <w:next w:val="BodyText"/>
    <w:uiPriority w:val="99"/>
    <w:rsid w:val="009C1B56"/>
    <w:pPr>
      <w:jc w:val="center"/>
      <w:outlineLvl w:val="1"/>
    </w:pPr>
    <w:rPr>
      <w:b/>
    </w:rPr>
  </w:style>
  <w:style w:type="paragraph" w:customStyle="1" w:styleId="Schedule1L1">
    <w:name w:val="Schedule 1 L1"/>
    <w:basedOn w:val="Normal"/>
    <w:next w:val="BodyText"/>
    <w:link w:val="Schedule1L1Char"/>
    <w:uiPriority w:val="99"/>
    <w:rsid w:val="009C1B56"/>
    <w:pPr>
      <w:keepNext/>
      <w:pageBreakBefore/>
      <w:ind w:left="3403"/>
      <w:jc w:val="center"/>
      <w:outlineLvl w:val="0"/>
    </w:pPr>
    <w:rPr>
      <w:b/>
      <w:caps/>
    </w:rPr>
  </w:style>
  <w:style w:type="character" w:customStyle="1" w:styleId="Schedule1L1Char">
    <w:name w:val="Schedule 1 L1 Char"/>
    <w:basedOn w:val="DefaultParagraphFont"/>
    <w:link w:val="Schedule1L1"/>
    <w:rsid w:val="009C1B56"/>
    <w:rPr>
      <w:rFonts w:cs="Times New Roman"/>
      <w:b/>
      <w:caps/>
      <w:sz w:val="24"/>
      <w:szCs w:val="24"/>
      <w:lang w:bidi="ar-AE"/>
    </w:rPr>
  </w:style>
  <w:style w:type="character" w:customStyle="1" w:styleId="BodyText1Char">
    <w:name w:val="Body Text 1 Char"/>
    <w:basedOn w:val="DefaultParagraphFont"/>
    <w:link w:val="BodyText1"/>
    <w:rsid w:val="009C1B56"/>
    <w:rPr>
      <w:rFonts w:cs="Times New Roman"/>
      <w:sz w:val="24"/>
      <w:szCs w:val="24"/>
      <w:lang w:eastAsia="en-GB" w:bidi="ar-AE"/>
    </w:rPr>
  </w:style>
  <w:style w:type="character" w:customStyle="1" w:styleId="DeltaViewInsertion">
    <w:name w:val="DeltaView Insertion"/>
    <w:rsid w:val="0063308F"/>
    <w:rPr>
      <w:color w:val="0000FF"/>
      <w:u w:val="double"/>
    </w:rPr>
  </w:style>
  <w:style w:type="paragraph" w:customStyle="1" w:styleId="articletitle">
    <w:name w:val="article title"/>
    <w:basedOn w:val="Normal"/>
    <w:next w:val="Heading2"/>
    <w:uiPriority w:val="99"/>
    <w:rsid w:val="0074267A"/>
    <w:pPr>
      <w:keepNext/>
      <w:keepLines/>
      <w:tabs>
        <w:tab w:val="left" w:pos="2268"/>
      </w:tabs>
      <w:overflowPunct w:val="0"/>
      <w:autoSpaceDE w:val="0"/>
      <w:autoSpaceDN w:val="0"/>
      <w:adjustRightInd w:val="0"/>
      <w:spacing w:after="120"/>
      <w:ind w:left="992"/>
      <w:jc w:val="center"/>
      <w:textAlignment w:val="baseline"/>
      <w:outlineLvl w:val="0"/>
    </w:pPr>
    <w:rPr>
      <w:rFonts w:ascii="Arial" w:eastAsia="Times New Roman" w:hAnsi="Arial" w:cs="Arial"/>
      <w:b/>
      <w:bCs/>
      <w:sz w:val="20"/>
      <w:szCs w:val="20"/>
      <w:lang w:eastAsia="en-US" w:bidi="ar-SA"/>
    </w:rPr>
  </w:style>
  <w:style w:type="numbering" w:customStyle="1" w:styleId="Contractualnumbering">
    <w:name w:val="Contractual numbering"/>
    <w:uiPriority w:val="99"/>
    <w:rsid w:val="0074267A"/>
    <w:pPr>
      <w:numPr>
        <w:numId w:val="5"/>
      </w:numPr>
    </w:pPr>
  </w:style>
  <w:style w:type="paragraph" w:styleId="Revision">
    <w:name w:val="Revision"/>
    <w:hidden/>
    <w:uiPriority w:val="99"/>
    <w:semiHidden/>
    <w:rsid w:val="000C787B"/>
    <w:rPr>
      <w:rFonts w:ascii="Calibri" w:eastAsia="Calibri" w:hAnsi="Calibri" w:cs="Times New Roman"/>
      <w:sz w:val="22"/>
      <w:szCs w:val="22"/>
      <w:lang w:eastAsia="en-US" w:bidi="ar-SA"/>
    </w:rPr>
  </w:style>
  <w:style w:type="table" w:customStyle="1" w:styleId="TableGrid1">
    <w:name w:val="Table Grid1"/>
    <w:basedOn w:val="TableNormal"/>
    <w:next w:val="TableGrid"/>
    <w:rsid w:val="0074267A"/>
    <w:rPr>
      <w:rFonts w:eastAsia="Times New Roman" w:cs="Times New Roman"/>
      <w:lang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74267A"/>
  </w:style>
  <w:style w:type="table" w:customStyle="1" w:styleId="TableGrid2">
    <w:name w:val="Table Grid2"/>
    <w:basedOn w:val="TableNormal"/>
    <w:next w:val="TableGrid"/>
    <w:rsid w:val="0074267A"/>
    <w:rPr>
      <w:rFonts w:eastAsia="Times New Roman" w:cs="Times New Roman"/>
      <w:lang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787B"/>
    <w:pPr>
      <w:widowControl w:val="0"/>
      <w:autoSpaceDE w:val="0"/>
      <w:autoSpaceDN w:val="0"/>
      <w:adjustRightInd w:val="0"/>
    </w:pPr>
    <w:rPr>
      <w:rFonts w:eastAsia="Times New Roman" w:cs="Times New Roman"/>
      <w:color w:val="000000"/>
      <w:sz w:val="24"/>
      <w:szCs w:val="24"/>
      <w:lang w:eastAsia="en-GB" w:bidi="ar-SA"/>
    </w:rPr>
  </w:style>
  <w:style w:type="paragraph" w:customStyle="1" w:styleId="CM4">
    <w:name w:val="CM4"/>
    <w:basedOn w:val="Normal"/>
    <w:next w:val="Normal"/>
    <w:uiPriority w:val="99"/>
    <w:rsid w:val="0074267A"/>
    <w:pPr>
      <w:autoSpaceDE w:val="0"/>
      <w:autoSpaceDN w:val="0"/>
      <w:adjustRightInd w:val="0"/>
      <w:spacing w:after="0"/>
      <w:jc w:val="left"/>
    </w:pPr>
    <w:rPr>
      <w:rFonts w:ascii="EUAlbertina" w:eastAsia="Calibri" w:hAnsi="EUAlbertina"/>
      <w:lang w:eastAsia="en-GB" w:bidi="ar-SA"/>
    </w:rPr>
  </w:style>
  <w:style w:type="numbering" w:customStyle="1" w:styleId="NoList2">
    <w:name w:val="No List2"/>
    <w:next w:val="NoList"/>
    <w:uiPriority w:val="99"/>
    <w:semiHidden/>
    <w:unhideWhenUsed/>
    <w:rsid w:val="0074267A"/>
  </w:style>
  <w:style w:type="paragraph" w:customStyle="1" w:styleId="Table9">
    <w:name w:val="Table_9"/>
    <w:basedOn w:val="Normal"/>
    <w:rsid w:val="006A3A18"/>
    <w:pPr>
      <w:outlineLvl w:val="8"/>
    </w:pPr>
  </w:style>
  <w:style w:type="paragraph" w:customStyle="1" w:styleId="Table8">
    <w:name w:val="Table_8"/>
    <w:basedOn w:val="Normal"/>
    <w:rsid w:val="006A3A18"/>
    <w:pPr>
      <w:outlineLvl w:val="7"/>
    </w:pPr>
  </w:style>
  <w:style w:type="paragraph" w:customStyle="1" w:styleId="Table7">
    <w:name w:val="Table_7"/>
    <w:basedOn w:val="Normal"/>
    <w:rsid w:val="006A3A18"/>
    <w:pPr>
      <w:outlineLvl w:val="6"/>
    </w:pPr>
  </w:style>
  <w:style w:type="paragraph" w:customStyle="1" w:styleId="Table6">
    <w:name w:val="Table_6"/>
    <w:basedOn w:val="Normal"/>
    <w:rsid w:val="006A3A18"/>
    <w:pPr>
      <w:outlineLvl w:val="5"/>
    </w:pPr>
  </w:style>
  <w:style w:type="paragraph" w:customStyle="1" w:styleId="Table5">
    <w:name w:val="Table_5"/>
    <w:basedOn w:val="Normal"/>
    <w:rsid w:val="006A3A18"/>
    <w:pPr>
      <w:tabs>
        <w:tab w:val="num" w:pos="2880"/>
      </w:tabs>
      <w:ind w:left="2880" w:hanging="720"/>
      <w:outlineLvl w:val="4"/>
    </w:pPr>
  </w:style>
  <w:style w:type="paragraph" w:customStyle="1" w:styleId="Table4">
    <w:name w:val="Table_4"/>
    <w:basedOn w:val="Normal"/>
    <w:rsid w:val="006A3A18"/>
    <w:pPr>
      <w:tabs>
        <w:tab w:val="num" w:pos="2160"/>
      </w:tabs>
      <w:ind w:left="2160" w:hanging="720"/>
      <w:outlineLvl w:val="3"/>
    </w:pPr>
  </w:style>
  <w:style w:type="paragraph" w:customStyle="1" w:styleId="Table3">
    <w:name w:val="Table_3"/>
    <w:basedOn w:val="Normal"/>
    <w:rsid w:val="006A3A18"/>
    <w:pPr>
      <w:tabs>
        <w:tab w:val="num" w:pos="1440"/>
      </w:tabs>
      <w:ind w:left="1440" w:hanging="720"/>
      <w:outlineLvl w:val="2"/>
    </w:pPr>
  </w:style>
  <w:style w:type="paragraph" w:customStyle="1" w:styleId="Table2">
    <w:name w:val="Table_2"/>
    <w:basedOn w:val="Normal"/>
    <w:rsid w:val="006A3A18"/>
    <w:pPr>
      <w:tabs>
        <w:tab w:val="num" w:pos="720"/>
      </w:tabs>
      <w:ind w:left="720" w:hanging="720"/>
      <w:outlineLvl w:val="1"/>
    </w:pPr>
  </w:style>
  <w:style w:type="paragraph" w:customStyle="1" w:styleId="Table1">
    <w:name w:val="Table_1"/>
    <w:basedOn w:val="Normal"/>
    <w:rsid w:val="006A3A18"/>
    <w:pPr>
      <w:outlineLvl w:val="0"/>
    </w:pPr>
  </w:style>
  <w:style w:type="character" w:customStyle="1" w:styleId="DeltaViewDeletion">
    <w:name w:val="DeltaView Deletion"/>
    <w:rsid w:val="006A3A18"/>
    <w:rPr>
      <w:strike/>
      <w:color w:val="FF0000"/>
    </w:rPr>
  </w:style>
  <w:style w:type="paragraph" w:customStyle="1" w:styleId="Normal1">
    <w:name w:val="Normal1"/>
    <w:basedOn w:val="Normal"/>
    <w:rsid w:val="006A3A18"/>
    <w:pPr>
      <w:spacing w:before="120" w:after="0"/>
    </w:pPr>
    <w:rPr>
      <w:rFonts w:eastAsia="Times New Roman"/>
      <w:lang w:eastAsia="en-GB" w:bidi="ar-SA"/>
    </w:rPr>
  </w:style>
  <w:style w:type="character" w:customStyle="1" w:styleId="ListParagraphChar">
    <w:name w:val="List Paragraph Char"/>
    <w:aliases w:val="Table of contents numbered Char,Yellow Bullet Char,Normal bullet 2 Char,Table/Figure Heading Char,Listeafsnit Char,List normal Char,Mummuga loetelu Char,Loendi lõik Char,2 Char,Bullet List Char,FooterText Char,Lista viñetas Char"/>
    <w:basedOn w:val="DefaultParagraphFont"/>
    <w:link w:val="ListParagraph"/>
    <w:uiPriority w:val="34"/>
    <w:locked/>
    <w:rsid w:val="006A3A18"/>
    <w:rPr>
      <w:rFonts w:cs="Times New Roman"/>
      <w:sz w:val="24"/>
      <w:szCs w:val="24"/>
      <w:lang w:bidi="ar-AE"/>
    </w:rPr>
  </w:style>
  <w:style w:type="numbering" w:customStyle="1" w:styleId="ListsEIB">
    <w:name w:val="Lists EIB"/>
    <w:uiPriority w:val="99"/>
    <w:rsid w:val="006A3A18"/>
    <w:pPr>
      <w:numPr>
        <w:numId w:val="8"/>
      </w:numPr>
    </w:pPr>
  </w:style>
  <w:style w:type="character" w:customStyle="1" w:styleId="BoldEIB">
    <w:name w:val="Bold EIB"/>
    <w:basedOn w:val="DefaultParagraphFont"/>
    <w:uiPriority w:val="1"/>
    <w:qFormat/>
    <w:rsid w:val="006A3A18"/>
    <w:rPr>
      <w:rFonts w:ascii="Arial" w:hAnsi="Arial"/>
      <w:b/>
      <w:sz w:val="20"/>
      <w:lang w:val="en-GB"/>
    </w:rPr>
  </w:style>
  <w:style w:type="paragraph" w:customStyle="1" w:styleId="NoIndentEIB">
    <w:name w:val="No Indent EIB"/>
    <w:basedOn w:val="Normal"/>
    <w:qFormat/>
    <w:rsid w:val="006A3A18"/>
    <w:pPr>
      <w:keepLines/>
      <w:spacing w:after="120"/>
    </w:pPr>
    <w:rPr>
      <w:rFonts w:ascii="Arial" w:eastAsiaTheme="minorHAnsi" w:hAnsi="Arial" w:cstheme="minorBidi"/>
      <w:color w:val="000000" w:themeColor="text1"/>
      <w:sz w:val="20"/>
      <w:szCs w:val="20"/>
      <w:lang w:eastAsia="en-US" w:bidi="ar-SA"/>
    </w:rPr>
  </w:style>
  <w:style w:type="character" w:customStyle="1" w:styleId="genid39245">
    <w:name w:val="genid39_245"/>
    <w:basedOn w:val="DefaultParagraphFont"/>
    <w:rsid w:val="000C787B"/>
  </w:style>
  <w:style w:type="paragraph" w:customStyle="1" w:styleId="CenterEIB">
    <w:name w:val="Center EIB"/>
    <w:basedOn w:val="Normal"/>
    <w:qFormat/>
    <w:rsid w:val="000C787B"/>
    <w:pPr>
      <w:keepLines/>
      <w:spacing w:after="120"/>
      <w:jc w:val="center"/>
    </w:pPr>
    <w:rPr>
      <w:rFonts w:ascii="Arial" w:eastAsia="Calibri" w:hAnsi="Arial"/>
      <w:color w:val="000000"/>
      <w:sz w:val="20"/>
      <w:szCs w:val="20"/>
      <w:lang w:eastAsia="en-US" w:bidi="ar-SA"/>
    </w:rPr>
  </w:style>
  <w:style w:type="paragraph" w:customStyle="1" w:styleId="ArticleTitleEIB">
    <w:name w:val="Article Title EIB"/>
    <w:basedOn w:val="Normal"/>
    <w:next w:val="Normal"/>
    <w:qFormat/>
    <w:rsid w:val="00466ADA"/>
    <w:pPr>
      <w:keepNext/>
      <w:keepLines/>
      <w:spacing w:after="360"/>
      <w:jc w:val="center"/>
    </w:pPr>
    <w:rPr>
      <w:rFonts w:ascii="Arial" w:eastAsia="Calibri" w:hAnsi="Arial"/>
      <w:b/>
      <w:color w:val="000000"/>
      <w:sz w:val="20"/>
      <w:szCs w:val="20"/>
      <w:u w:val="single"/>
      <w:lang w:eastAsia="en-US" w:bidi="ar-SA"/>
    </w:rPr>
  </w:style>
  <w:style w:type="character" w:customStyle="1" w:styleId="genid1692">
    <w:name w:val="genid16_92"/>
    <w:basedOn w:val="DefaultParagraphFont"/>
    <w:rsid w:val="00AB2B11"/>
  </w:style>
  <w:style w:type="paragraph" w:customStyle="1" w:styleId="TOCBase">
    <w:name w:val="TOC Base"/>
    <w:basedOn w:val="Normal"/>
    <w:rsid w:val="00557094"/>
    <w:pPr>
      <w:tabs>
        <w:tab w:val="right" w:leader="dot" w:pos="6480"/>
      </w:tabs>
      <w:spacing w:before="120" w:line="240" w:lineRule="atLeast"/>
    </w:pPr>
    <w:rPr>
      <w:rFonts w:eastAsia="Times New Roman"/>
      <w:sz w:val="22"/>
      <w:szCs w:val="20"/>
      <w:lang w:val="en-US" w:eastAsia="en-US" w:bidi="ar-SA"/>
    </w:rPr>
  </w:style>
  <w:style w:type="table" w:customStyle="1" w:styleId="TableNormal1">
    <w:name w:val="Table Normal1"/>
    <w:rsid w:val="00CC5F54"/>
    <w:pPr>
      <w:pBdr>
        <w:top w:val="nil"/>
        <w:left w:val="nil"/>
        <w:bottom w:val="nil"/>
        <w:right w:val="nil"/>
        <w:between w:val="nil"/>
        <w:bar w:val="nil"/>
      </w:pBdr>
    </w:pPr>
    <w:rPr>
      <w:rFonts w:eastAsia="Arial Unicode MS" w:cs="Times New Roman"/>
      <w:bdr w:val="nil"/>
      <w:lang w:val="it-IT" w:eastAsia="it-IT" w:bidi="ar-SA"/>
    </w:rPr>
    <w:tblPr>
      <w:tblInd w:w="0" w:type="dxa"/>
      <w:tblCellMar>
        <w:top w:w="0" w:type="dxa"/>
        <w:left w:w="0" w:type="dxa"/>
        <w:bottom w:w="0" w:type="dxa"/>
        <w:right w:w="0" w:type="dxa"/>
      </w:tblCellMar>
    </w:tblPr>
  </w:style>
  <w:style w:type="table" w:customStyle="1" w:styleId="TableGrid3">
    <w:name w:val="Table Grid3"/>
    <w:basedOn w:val="TableNormal"/>
    <w:next w:val="TableGrid"/>
    <w:uiPriority w:val="59"/>
    <w:rsid w:val="00CC5F54"/>
    <w:rPr>
      <w:rFonts w:eastAsia="Times New Roman" w:cs="Times New Roman"/>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C00B9"/>
    <w:rPr>
      <w:color w:val="800080" w:themeColor="followedHyperlink"/>
      <w:u w:val="single"/>
    </w:rPr>
  </w:style>
  <w:style w:type="character" w:customStyle="1" w:styleId="UnresolvedMention">
    <w:name w:val="Unresolved Mention"/>
    <w:basedOn w:val="DefaultParagraphFont"/>
    <w:uiPriority w:val="99"/>
    <w:semiHidden/>
    <w:unhideWhenUsed/>
    <w:rsid w:val="00764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825">
      <w:bodyDiv w:val="1"/>
      <w:marLeft w:val="0"/>
      <w:marRight w:val="0"/>
      <w:marTop w:val="0"/>
      <w:marBottom w:val="0"/>
      <w:divBdr>
        <w:top w:val="none" w:sz="0" w:space="0" w:color="auto"/>
        <w:left w:val="none" w:sz="0" w:space="0" w:color="auto"/>
        <w:bottom w:val="none" w:sz="0" w:space="0" w:color="auto"/>
        <w:right w:val="none" w:sz="0" w:space="0" w:color="auto"/>
      </w:divBdr>
    </w:div>
    <w:div w:id="42946334">
      <w:bodyDiv w:val="1"/>
      <w:marLeft w:val="0"/>
      <w:marRight w:val="0"/>
      <w:marTop w:val="0"/>
      <w:marBottom w:val="0"/>
      <w:divBdr>
        <w:top w:val="none" w:sz="0" w:space="0" w:color="auto"/>
        <w:left w:val="none" w:sz="0" w:space="0" w:color="auto"/>
        <w:bottom w:val="none" w:sz="0" w:space="0" w:color="auto"/>
        <w:right w:val="none" w:sz="0" w:space="0" w:color="auto"/>
      </w:divBdr>
    </w:div>
    <w:div w:id="267545183">
      <w:bodyDiv w:val="1"/>
      <w:marLeft w:val="0"/>
      <w:marRight w:val="0"/>
      <w:marTop w:val="0"/>
      <w:marBottom w:val="0"/>
      <w:divBdr>
        <w:top w:val="none" w:sz="0" w:space="0" w:color="auto"/>
        <w:left w:val="none" w:sz="0" w:space="0" w:color="auto"/>
        <w:bottom w:val="none" w:sz="0" w:space="0" w:color="auto"/>
        <w:right w:val="none" w:sz="0" w:space="0" w:color="auto"/>
      </w:divBdr>
    </w:div>
    <w:div w:id="384720252">
      <w:bodyDiv w:val="1"/>
      <w:marLeft w:val="0"/>
      <w:marRight w:val="0"/>
      <w:marTop w:val="0"/>
      <w:marBottom w:val="0"/>
      <w:divBdr>
        <w:top w:val="none" w:sz="0" w:space="0" w:color="auto"/>
        <w:left w:val="none" w:sz="0" w:space="0" w:color="auto"/>
        <w:bottom w:val="none" w:sz="0" w:space="0" w:color="auto"/>
        <w:right w:val="none" w:sz="0" w:space="0" w:color="auto"/>
      </w:divBdr>
    </w:div>
    <w:div w:id="390539226">
      <w:bodyDiv w:val="1"/>
      <w:marLeft w:val="0"/>
      <w:marRight w:val="0"/>
      <w:marTop w:val="0"/>
      <w:marBottom w:val="0"/>
      <w:divBdr>
        <w:top w:val="none" w:sz="0" w:space="0" w:color="auto"/>
        <w:left w:val="none" w:sz="0" w:space="0" w:color="auto"/>
        <w:bottom w:val="none" w:sz="0" w:space="0" w:color="auto"/>
        <w:right w:val="none" w:sz="0" w:space="0" w:color="auto"/>
      </w:divBdr>
    </w:div>
    <w:div w:id="404763083">
      <w:bodyDiv w:val="1"/>
      <w:marLeft w:val="0"/>
      <w:marRight w:val="0"/>
      <w:marTop w:val="0"/>
      <w:marBottom w:val="0"/>
      <w:divBdr>
        <w:top w:val="none" w:sz="0" w:space="0" w:color="auto"/>
        <w:left w:val="none" w:sz="0" w:space="0" w:color="auto"/>
        <w:bottom w:val="none" w:sz="0" w:space="0" w:color="auto"/>
        <w:right w:val="none" w:sz="0" w:space="0" w:color="auto"/>
      </w:divBdr>
    </w:div>
    <w:div w:id="440688067">
      <w:bodyDiv w:val="1"/>
      <w:marLeft w:val="0"/>
      <w:marRight w:val="0"/>
      <w:marTop w:val="0"/>
      <w:marBottom w:val="0"/>
      <w:divBdr>
        <w:top w:val="none" w:sz="0" w:space="0" w:color="auto"/>
        <w:left w:val="none" w:sz="0" w:space="0" w:color="auto"/>
        <w:bottom w:val="none" w:sz="0" w:space="0" w:color="auto"/>
        <w:right w:val="none" w:sz="0" w:space="0" w:color="auto"/>
      </w:divBdr>
    </w:div>
    <w:div w:id="446849764">
      <w:bodyDiv w:val="1"/>
      <w:marLeft w:val="0"/>
      <w:marRight w:val="0"/>
      <w:marTop w:val="0"/>
      <w:marBottom w:val="0"/>
      <w:divBdr>
        <w:top w:val="none" w:sz="0" w:space="0" w:color="auto"/>
        <w:left w:val="none" w:sz="0" w:space="0" w:color="auto"/>
        <w:bottom w:val="none" w:sz="0" w:space="0" w:color="auto"/>
        <w:right w:val="none" w:sz="0" w:space="0" w:color="auto"/>
      </w:divBdr>
    </w:div>
    <w:div w:id="503279177">
      <w:bodyDiv w:val="1"/>
      <w:marLeft w:val="0"/>
      <w:marRight w:val="0"/>
      <w:marTop w:val="0"/>
      <w:marBottom w:val="0"/>
      <w:divBdr>
        <w:top w:val="none" w:sz="0" w:space="0" w:color="auto"/>
        <w:left w:val="none" w:sz="0" w:space="0" w:color="auto"/>
        <w:bottom w:val="none" w:sz="0" w:space="0" w:color="auto"/>
        <w:right w:val="none" w:sz="0" w:space="0" w:color="auto"/>
      </w:divBdr>
    </w:div>
    <w:div w:id="520553423">
      <w:bodyDiv w:val="1"/>
      <w:marLeft w:val="0"/>
      <w:marRight w:val="0"/>
      <w:marTop w:val="0"/>
      <w:marBottom w:val="0"/>
      <w:divBdr>
        <w:top w:val="none" w:sz="0" w:space="0" w:color="auto"/>
        <w:left w:val="none" w:sz="0" w:space="0" w:color="auto"/>
        <w:bottom w:val="none" w:sz="0" w:space="0" w:color="auto"/>
        <w:right w:val="none" w:sz="0" w:space="0" w:color="auto"/>
      </w:divBdr>
    </w:div>
    <w:div w:id="560486156">
      <w:bodyDiv w:val="1"/>
      <w:marLeft w:val="0"/>
      <w:marRight w:val="0"/>
      <w:marTop w:val="0"/>
      <w:marBottom w:val="0"/>
      <w:divBdr>
        <w:top w:val="none" w:sz="0" w:space="0" w:color="auto"/>
        <w:left w:val="none" w:sz="0" w:space="0" w:color="auto"/>
        <w:bottom w:val="none" w:sz="0" w:space="0" w:color="auto"/>
        <w:right w:val="none" w:sz="0" w:space="0" w:color="auto"/>
      </w:divBdr>
    </w:div>
    <w:div w:id="573008170">
      <w:bodyDiv w:val="1"/>
      <w:marLeft w:val="0"/>
      <w:marRight w:val="0"/>
      <w:marTop w:val="0"/>
      <w:marBottom w:val="0"/>
      <w:divBdr>
        <w:top w:val="none" w:sz="0" w:space="0" w:color="auto"/>
        <w:left w:val="none" w:sz="0" w:space="0" w:color="auto"/>
        <w:bottom w:val="none" w:sz="0" w:space="0" w:color="auto"/>
        <w:right w:val="none" w:sz="0" w:space="0" w:color="auto"/>
      </w:divBdr>
    </w:div>
    <w:div w:id="744109405">
      <w:bodyDiv w:val="1"/>
      <w:marLeft w:val="0"/>
      <w:marRight w:val="0"/>
      <w:marTop w:val="0"/>
      <w:marBottom w:val="0"/>
      <w:divBdr>
        <w:top w:val="none" w:sz="0" w:space="0" w:color="auto"/>
        <w:left w:val="none" w:sz="0" w:space="0" w:color="auto"/>
        <w:bottom w:val="none" w:sz="0" w:space="0" w:color="auto"/>
        <w:right w:val="none" w:sz="0" w:space="0" w:color="auto"/>
      </w:divBdr>
    </w:div>
    <w:div w:id="749276315">
      <w:bodyDiv w:val="1"/>
      <w:marLeft w:val="0"/>
      <w:marRight w:val="0"/>
      <w:marTop w:val="0"/>
      <w:marBottom w:val="0"/>
      <w:divBdr>
        <w:top w:val="none" w:sz="0" w:space="0" w:color="auto"/>
        <w:left w:val="none" w:sz="0" w:space="0" w:color="auto"/>
        <w:bottom w:val="none" w:sz="0" w:space="0" w:color="auto"/>
        <w:right w:val="none" w:sz="0" w:space="0" w:color="auto"/>
      </w:divBdr>
    </w:div>
    <w:div w:id="778186093">
      <w:bodyDiv w:val="1"/>
      <w:marLeft w:val="0"/>
      <w:marRight w:val="0"/>
      <w:marTop w:val="0"/>
      <w:marBottom w:val="0"/>
      <w:divBdr>
        <w:top w:val="none" w:sz="0" w:space="0" w:color="auto"/>
        <w:left w:val="none" w:sz="0" w:space="0" w:color="auto"/>
        <w:bottom w:val="none" w:sz="0" w:space="0" w:color="auto"/>
        <w:right w:val="none" w:sz="0" w:space="0" w:color="auto"/>
      </w:divBdr>
    </w:div>
    <w:div w:id="821190510">
      <w:bodyDiv w:val="1"/>
      <w:marLeft w:val="0"/>
      <w:marRight w:val="0"/>
      <w:marTop w:val="0"/>
      <w:marBottom w:val="0"/>
      <w:divBdr>
        <w:top w:val="none" w:sz="0" w:space="0" w:color="auto"/>
        <w:left w:val="none" w:sz="0" w:space="0" w:color="auto"/>
        <w:bottom w:val="none" w:sz="0" w:space="0" w:color="auto"/>
        <w:right w:val="none" w:sz="0" w:space="0" w:color="auto"/>
      </w:divBdr>
    </w:div>
    <w:div w:id="821430428">
      <w:bodyDiv w:val="1"/>
      <w:marLeft w:val="0"/>
      <w:marRight w:val="0"/>
      <w:marTop w:val="0"/>
      <w:marBottom w:val="0"/>
      <w:divBdr>
        <w:top w:val="none" w:sz="0" w:space="0" w:color="auto"/>
        <w:left w:val="none" w:sz="0" w:space="0" w:color="auto"/>
        <w:bottom w:val="none" w:sz="0" w:space="0" w:color="auto"/>
        <w:right w:val="none" w:sz="0" w:space="0" w:color="auto"/>
      </w:divBdr>
    </w:div>
    <w:div w:id="842090748">
      <w:bodyDiv w:val="1"/>
      <w:marLeft w:val="0"/>
      <w:marRight w:val="0"/>
      <w:marTop w:val="0"/>
      <w:marBottom w:val="0"/>
      <w:divBdr>
        <w:top w:val="none" w:sz="0" w:space="0" w:color="auto"/>
        <w:left w:val="none" w:sz="0" w:space="0" w:color="auto"/>
        <w:bottom w:val="none" w:sz="0" w:space="0" w:color="auto"/>
        <w:right w:val="none" w:sz="0" w:space="0" w:color="auto"/>
      </w:divBdr>
    </w:div>
    <w:div w:id="880215198">
      <w:bodyDiv w:val="1"/>
      <w:marLeft w:val="0"/>
      <w:marRight w:val="0"/>
      <w:marTop w:val="0"/>
      <w:marBottom w:val="0"/>
      <w:divBdr>
        <w:top w:val="none" w:sz="0" w:space="0" w:color="auto"/>
        <w:left w:val="none" w:sz="0" w:space="0" w:color="auto"/>
        <w:bottom w:val="none" w:sz="0" w:space="0" w:color="auto"/>
        <w:right w:val="none" w:sz="0" w:space="0" w:color="auto"/>
      </w:divBdr>
      <w:divsChild>
        <w:div w:id="1612589977">
          <w:marLeft w:val="0"/>
          <w:marRight w:val="0"/>
          <w:marTop w:val="0"/>
          <w:marBottom w:val="0"/>
          <w:divBdr>
            <w:top w:val="none" w:sz="0" w:space="0" w:color="auto"/>
            <w:left w:val="none" w:sz="0" w:space="0" w:color="auto"/>
            <w:bottom w:val="none" w:sz="0" w:space="0" w:color="auto"/>
            <w:right w:val="none" w:sz="0" w:space="0" w:color="auto"/>
          </w:divBdr>
        </w:div>
      </w:divsChild>
    </w:div>
    <w:div w:id="936331177">
      <w:bodyDiv w:val="1"/>
      <w:marLeft w:val="0"/>
      <w:marRight w:val="0"/>
      <w:marTop w:val="0"/>
      <w:marBottom w:val="0"/>
      <w:divBdr>
        <w:top w:val="none" w:sz="0" w:space="0" w:color="auto"/>
        <w:left w:val="none" w:sz="0" w:space="0" w:color="auto"/>
        <w:bottom w:val="none" w:sz="0" w:space="0" w:color="auto"/>
        <w:right w:val="none" w:sz="0" w:space="0" w:color="auto"/>
      </w:divBdr>
    </w:div>
    <w:div w:id="949245185">
      <w:bodyDiv w:val="1"/>
      <w:marLeft w:val="0"/>
      <w:marRight w:val="0"/>
      <w:marTop w:val="0"/>
      <w:marBottom w:val="0"/>
      <w:divBdr>
        <w:top w:val="none" w:sz="0" w:space="0" w:color="auto"/>
        <w:left w:val="none" w:sz="0" w:space="0" w:color="auto"/>
        <w:bottom w:val="none" w:sz="0" w:space="0" w:color="auto"/>
        <w:right w:val="none" w:sz="0" w:space="0" w:color="auto"/>
      </w:divBdr>
    </w:div>
    <w:div w:id="975526666">
      <w:bodyDiv w:val="1"/>
      <w:marLeft w:val="0"/>
      <w:marRight w:val="0"/>
      <w:marTop w:val="0"/>
      <w:marBottom w:val="0"/>
      <w:divBdr>
        <w:top w:val="none" w:sz="0" w:space="0" w:color="auto"/>
        <w:left w:val="none" w:sz="0" w:space="0" w:color="auto"/>
        <w:bottom w:val="none" w:sz="0" w:space="0" w:color="auto"/>
        <w:right w:val="none" w:sz="0" w:space="0" w:color="auto"/>
      </w:divBdr>
    </w:div>
    <w:div w:id="1014189205">
      <w:bodyDiv w:val="1"/>
      <w:marLeft w:val="0"/>
      <w:marRight w:val="0"/>
      <w:marTop w:val="0"/>
      <w:marBottom w:val="0"/>
      <w:divBdr>
        <w:top w:val="none" w:sz="0" w:space="0" w:color="auto"/>
        <w:left w:val="none" w:sz="0" w:space="0" w:color="auto"/>
        <w:bottom w:val="none" w:sz="0" w:space="0" w:color="auto"/>
        <w:right w:val="none" w:sz="0" w:space="0" w:color="auto"/>
      </w:divBdr>
    </w:div>
    <w:div w:id="1243373836">
      <w:bodyDiv w:val="1"/>
      <w:marLeft w:val="0"/>
      <w:marRight w:val="0"/>
      <w:marTop w:val="0"/>
      <w:marBottom w:val="0"/>
      <w:divBdr>
        <w:top w:val="none" w:sz="0" w:space="0" w:color="auto"/>
        <w:left w:val="none" w:sz="0" w:space="0" w:color="auto"/>
        <w:bottom w:val="none" w:sz="0" w:space="0" w:color="auto"/>
        <w:right w:val="none" w:sz="0" w:space="0" w:color="auto"/>
      </w:divBdr>
    </w:div>
    <w:div w:id="1286889479">
      <w:bodyDiv w:val="1"/>
      <w:marLeft w:val="0"/>
      <w:marRight w:val="0"/>
      <w:marTop w:val="0"/>
      <w:marBottom w:val="0"/>
      <w:divBdr>
        <w:top w:val="none" w:sz="0" w:space="0" w:color="auto"/>
        <w:left w:val="none" w:sz="0" w:space="0" w:color="auto"/>
        <w:bottom w:val="none" w:sz="0" w:space="0" w:color="auto"/>
        <w:right w:val="none" w:sz="0" w:space="0" w:color="auto"/>
      </w:divBdr>
    </w:div>
    <w:div w:id="1326395782">
      <w:bodyDiv w:val="1"/>
      <w:marLeft w:val="0"/>
      <w:marRight w:val="0"/>
      <w:marTop w:val="0"/>
      <w:marBottom w:val="0"/>
      <w:divBdr>
        <w:top w:val="none" w:sz="0" w:space="0" w:color="auto"/>
        <w:left w:val="none" w:sz="0" w:space="0" w:color="auto"/>
        <w:bottom w:val="none" w:sz="0" w:space="0" w:color="auto"/>
        <w:right w:val="none" w:sz="0" w:space="0" w:color="auto"/>
      </w:divBdr>
    </w:div>
    <w:div w:id="1331638236">
      <w:bodyDiv w:val="1"/>
      <w:marLeft w:val="0"/>
      <w:marRight w:val="0"/>
      <w:marTop w:val="0"/>
      <w:marBottom w:val="0"/>
      <w:divBdr>
        <w:top w:val="none" w:sz="0" w:space="0" w:color="auto"/>
        <w:left w:val="none" w:sz="0" w:space="0" w:color="auto"/>
        <w:bottom w:val="none" w:sz="0" w:space="0" w:color="auto"/>
        <w:right w:val="none" w:sz="0" w:space="0" w:color="auto"/>
      </w:divBdr>
    </w:div>
    <w:div w:id="1457328857">
      <w:bodyDiv w:val="1"/>
      <w:marLeft w:val="0"/>
      <w:marRight w:val="0"/>
      <w:marTop w:val="0"/>
      <w:marBottom w:val="0"/>
      <w:divBdr>
        <w:top w:val="none" w:sz="0" w:space="0" w:color="auto"/>
        <w:left w:val="none" w:sz="0" w:space="0" w:color="auto"/>
        <w:bottom w:val="none" w:sz="0" w:space="0" w:color="auto"/>
        <w:right w:val="none" w:sz="0" w:space="0" w:color="auto"/>
      </w:divBdr>
    </w:div>
    <w:div w:id="1489251446">
      <w:bodyDiv w:val="1"/>
      <w:marLeft w:val="0"/>
      <w:marRight w:val="0"/>
      <w:marTop w:val="0"/>
      <w:marBottom w:val="0"/>
      <w:divBdr>
        <w:top w:val="none" w:sz="0" w:space="0" w:color="auto"/>
        <w:left w:val="none" w:sz="0" w:space="0" w:color="auto"/>
        <w:bottom w:val="none" w:sz="0" w:space="0" w:color="auto"/>
        <w:right w:val="none" w:sz="0" w:space="0" w:color="auto"/>
      </w:divBdr>
    </w:div>
    <w:div w:id="1524055323">
      <w:bodyDiv w:val="1"/>
      <w:marLeft w:val="0"/>
      <w:marRight w:val="0"/>
      <w:marTop w:val="0"/>
      <w:marBottom w:val="0"/>
      <w:divBdr>
        <w:top w:val="none" w:sz="0" w:space="0" w:color="auto"/>
        <w:left w:val="none" w:sz="0" w:space="0" w:color="auto"/>
        <w:bottom w:val="none" w:sz="0" w:space="0" w:color="auto"/>
        <w:right w:val="none" w:sz="0" w:space="0" w:color="auto"/>
      </w:divBdr>
    </w:div>
    <w:div w:id="1559511529">
      <w:bodyDiv w:val="1"/>
      <w:marLeft w:val="0"/>
      <w:marRight w:val="0"/>
      <w:marTop w:val="0"/>
      <w:marBottom w:val="0"/>
      <w:divBdr>
        <w:top w:val="none" w:sz="0" w:space="0" w:color="auto"/>
        <w:left w:val="none" w:sz="0" w:space="0" w:color="auto"/>
        <w:bottom w:val="none" w:sz="0" w:space="0" w:color="auto"/>
        <w:right w:val="none" w:sz="0" w:space="0" w:color="auto"/>
      </w:divBdr>
    </w:div>
    <w:div w:id="1664971334">
      <w:bodyDiv w:val="1"/>
      <w:marLeft w:val="0"/>
      <w:marRight w:val="0"/>
      <w:marTop w:val="0"/>
      <w:marBottom w:val="0"/>
      <w:divBdr>
        <w:top w:val="none" w:sz="0" w:space="0" w:color="auto"/>
        <w:left w:val="none" w:sz="0" w:space="0" w:color="auto"/>
        <w:bottom w:val="none" w:sz="0" w:space="0" w:color="auto"/>
        <w:right w:val="none" w:sz="0" w:space="0" w:color="auto"/>
      </w:divBdr>
    </w:div>
    <w:div w:id="1697462221">
      <w:bodyDiv w:val="1"/>
      <w:marLeft w:val="0"/>
      <w:marRight w:val="0"/>
      <w:marTop w:val="0"/>
      <w:marBottom w:val="0"/>
      <w:divBdr>
        <w:top w:val="none" w:sz="0" w:space="0" w:color="auto"/>
        <w:left w:val="none" w:sz="0" w:space="0" w:color="auto"/>
        <w:bottom w:val="none" w:sz="0" w:space="0" w:color="auto"/>
        <w:right w:val="none" w:sz="0" w:space="0" w:color="auto"/>
      </w:divBdr>
    </w:div>
    <w:div w:id="1718889425">
      <w:bodyDiv w:val="1"/>
      <w:marLeft w:val="0"/>
      <w:marRight w:val="0"/>
      <w:marTop w:val="0"/>
      <w:marBottom w:val="0"/>
      <w:divBdr>
        <w:top w:val="none" w:sz="0" w:space="0" w:color="auto"/>
        <w:left w:val="none" w:sz="0" w:space="0" w:color="auto"/>
        <w:bottom w:val="none" w:sz="0" w:space="0" w:color="auto"/>
        <w:right w:val="none" w:sz="0" w:space="0" w:color="auto"/>
      </w:divBdr>
    </w:div>
    <w:div w:id="1743789906">
      <w:bodyDiv w:val="1"/>
      <w:marLeft w:val="0"/>
      <w:marRight w:val="0"/>
      <w:marTop w:val="0"/>
      <w:marBottom w:val="0"/>
      <w:divBdr>
        <w:top w:val="none" w:sz="0" w:space="0" w:color="auto"/>
        <w:left w:val="none" w:sz="0" w:space="0" w:color="auto"/>
        <w:bottom w:val="none" w:sz="0" w:space="0" w:color="auto"/>
        <w:right w:val="none" w:sz="0" w:space="0" w:color="auto"/>
      </w:divBdr>
    </w:div>
    <w:div w:id="1782530593">
      <w:bodyDiv w:val="1"/>
      <w:marLeft w:val="0"/>
      <w:marRight w:val="0"/>
      <w:marTop w:val="0"/>
      <w:marBottom w:val="0"/>
      <w:divBdr>
        <w:top w:val="none" w:sz="0" w:space="0" w:color="auto"/>
        <w:left w:val="none" w:sz="0" w:space="0" w:color="auto"/>
        <w:bottom w:val="none" w:sz="0" w:space="0" w:color="auto"/>
        <w:right w:val="none" w:sz="0" w:space="0" w:color="auto"/>
      </w:divBdr>
    </w:div>
    <w:div w:id="1833907349">
      <w:bodyDiv w:val="1"/>
      <w:marLeft w:val="0"/>
      <w:marRight w:val="0"/>
      <w:marTop w:val="0"/>
      <w:marBottom w:val="0"/>
      <w:divBdr>
        <w:top w:val="none" w:sz="0" w:space="0" w:color="auto"/>
        <w:left w:val="none" w:sz="0" w:space="0" w:color="auto"/>
        <w:bottom w:val="none" w:sz="0" w:space="0" w:color="auto"/>
        <w:right w:val="none" w:sz="0" w:space="0" w:color="auto"/>
      </w:divBdr>
    </w:div>
    <w:div w:id="1893346892">
      <w:bodyDiv w:val="1"/>
      <w:marLeft w:val="0"/>
      <w:marRight w:val="0"/>
      <w:marTop w:val="0"/>
      <w:marBottom w:val="0"/>
      <w:divBdr>
        <w:top w:val="none" w:sz="0" w:space="0" w:color="auto"/>
        <w:left w:val="none" w:sz="0" w:space="0" w:color="auto"/>
        <w:bottom w:val="none" w:sz="0" w:space="0" w:color="auto"/>
        <w:right w:val="none" w:sz="0" w:space="0" w:color="auto"/>
      </w:divBdr>
    </w:div>
    <w:div w:id="1920098671">
      <w:bodyDiv w:val="1"/>
      <w:marLeft w:val="0"/>
      <w:marRight w:val="0"/>
      <w:marTop w:val="0"/>
      <w:marBottom w:val="0"/>
      <w:divBdr>
        <w:top w:val="none" w:sz="0" w:space="0" w:color="auto"/>
        <w:left w:val="none" w:sz="0" w:space="0" w:color="auto"/>
        <w:bottom w:val="none" w:sz="0" w:space="0" w:color="auto"/>
        <w:right w:val="none" w:sz="0" w:space="0" w:color="auto"/>
      </w:divBdr>
    </w:div>
    <w:div w:id="1945533652">
      <w:bodyDiv w:val="1"/>
      <w:marLeft w:val="0"/>
      <w:marRight w:val="0"/>
      <w:marTop w:val="0"/>
      <w:marBottom w:val="0"/>
      <w:divBdr>
        <w:top w:val="none" w:sz="0" w:space="0" w:color="auto"/>
        <w:left w:val="none" w:sz="0" w:space="0" w:color="auto"/>
        <w:bottom w:val="none" w:sz="0" w:space="0" w:color="auto"/>
        <w:right w:val="none" w:sz="0" w:space="0" w:color="auto"/>
      </w:divBdr>
    </w:div>
    <w:div w:id="2029943179">
      <w:bodyDiv w:val="1"/>
      <w:marLeft w:val="0"/>
      <w:marRight w:val="0"/>
      <w:marTop w:val="0"/>
      <w:marBottom w:val="0"/>
      <w:divBdr>
        <w:top w:val="none" w:sz="0" w:space="0" w:color="auto"/>
        <w:left w:val="none" w:sz="0" w:space="0" w:color="auto"/>
        <w:bottom w:val="none" w:sz="0" w:space="0" w:color="auto"/>
        <w:right w:val="none" w:sz="0" w:space="0" w:color="auto"/>
      </w:divBdr>
    </w:div>
    <w:div w:id="2073961415">
      <w:bodyDiv w:val="1"/>
      <w:marLeft w:val="0"/>
      <w:marRight w:val="0"/>
      <w:marTop w:val="0"/>
      <w:marBottom w:val="0"/>
      <w:divBdr>
        <w:top w:val="none" w:sz="0" w:space="0" w:color="auto"/>
        <w:left w:val="none" w:sz="0" w:space="0" w:color="auto"/>
        <w:bottom w:val="none" w:sz="0" w:space="0" w:color="auto"/>
        <w:right w:val="none" w:sz="0" w:space="0" w:color="auto"/>
      </w:divBdr>
    </w:div>
    <w:div w:id="212915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abinet.ministru@mfe.gov.ro"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FI-PRO/BOT/LPC/RECONCILIATION@eib.org" TargetMode="External"/><Relationship Id="rId17" Type="http://schemas.openxmlformats.org/officeDocument/2006/relationships/hyperlink" Target="mailto:OPS-BSNE1-FININSTR@eib.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eorge.carpusor@mfe.gov.r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_PRO_BOT_LPC_CM@eib.org"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cabinet.ministru@mfe.gov.ro" TargetMode="External"/><Relationship Id="rId23" Type="http://schemas.openxmlformats.org/officeDocument/2006/relationships/fontTable" Target="fontTable.xml"/><Relationship Id="rId10" Type="http://schemas.openxmlformats.org/officeDocument/2006/relationships/hyperlink" Target="mailto:OPS-MM5-Treasury@eib.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george.carpusor@mfe.gov.ro"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opa.eu/investeu/investeu-fund/about-investeu-fun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D2AE8A80AC4705A226D48410C4B76B"/>
        <w:category>
          <w:name w:val="General"/>
          <w:gallery w:val="placeholder"/>
        </w:category>
        <w:types>
          <w:type w:val="bbPlcHdr"/>
        </w:types>
        <w:behaviors>
          <w:behavior w:val="content"/>
        </w:behaviors>
        <w:guid w:val="{8635D7C2-1267-4EFB-9D41-B483D05EB23E}"/>
      </w:docPartPr>
      <w:docPartBody>
        <w:p w:rsidR="004D5C3D" w:rsidRDefault="004D5C3D" w:rsidP="003F1EEC">
          <w:pPr>
            <w:pStyle w:val="64D2AE8A80AC4705A226D48410C4B76B"/>
          </w:pPr>
        </w:p>
      </w:docPartBody>
    </w:docPart>
    <w:docPart>
      <w:docPartPr>
        <w:name w:val="6AD9159A38FA4EDE8EB6436A23E463DE"/>
        <w:category>
          <w:name w:val="General"/>
          <w:gallery w:val="placeholder"/>
        </w:category>
        <w:types>
          <w:type w:val="bbPlcHdr"/>
        </w:types>
        <w:behaviors>
          <w:behavior w:val="content"/>
        </w:behaviors>
        <w:guid w:val="{094D734A-A477-4685-95CE-3DB37DE42454}"/>
      </w:docPartPr>
      <w:docPartBody>
        <w:p w:rsidR="00DC4AFA" w:rsidRDefault="00DC4AFA">
          <w:pPr>
            <w:pStyle w:val="6AD9159A38FA4EDE8EB6436A23E463DE"/>
          </w:pP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plified Arabic">
    <w:altName w:val="Times New Roman"/>
    <w:charset w:val="B2"/>
    <w:family w:val="roman"/>
    <w:pitch w:val="variable"/>
    <w:sig w:usb0="00002003" w:usb1="80000000" w:usb2="00000008" w:usb3="00000000" w:csb0="0000004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3F1EEC"/>
    <w:rsid w:val="00020197"/>
    <w:rsid w:val="000213F2"/>
    <w:rsid w:val="00070F70"/>
    <w:rsid w:val="000A1F9B"/>
    <w:rsid w:val="000B2D43"/>
    <w:rsid w:val="000D7AB9"/>
    <w:rsid w:val="000D7CA8"/>
    <w:rsid w:val="000E3B10"/>
    <w:rsid w:val="00125294"/>
    <w:rsid w:val="00147C37"/>
    <w:rsid w:val="00154B25"/>
    <w:rsid w:val="00171971"/>
    <w:rsid w:val="001744AC"/>
    <w:rsid w:val="00180D83"/>
    <w:rsid w:val="001B046E"/>
    <w:rsid w:val="001B2B17"/>
    <w:rsid w:val="001D72B4"/>
    <w:rsid w:val="001E07B4"/>
    <w:rsid w:val="00200175"/>
    <w:rsid w:val="00223F92"/>
    <w:rsid w:val="002557A0"/>
    <w:rsid w:val="00263E82"/>
    <w:rsid w:val="00272D67"/>
    <w:rsid w:val="00274C2A"/>
    <w:rsid w:val="002859E9"/>
    <w:rsid w:val="002C4C5B"/>
    <w:rsid w:val="002D0B42"/>
    <w:rsid w:val="00335526"/>
    <w:rsid w:val="00337151"/>
    <w:rsid w:val="0035638D"/>
    <w:rsid w:val="003A2246"/>
    <w:rsid w:val="003B395C"/>
    <w:rsid w:val="003C58CD"/>
    <w:rsid w:val="003D1FA3"/>
    <w:rsid w:val="003D4E99"/>
    <w:rsid w:val="003F1EEC"/>
    <w:rsid w:val="00401CBE"/>
    <w:rsid w:val="00421B05"/>
    <w:rsid w:val="00441969"/>
    <w:rsid w:val="0045009E"/>
    <w:rsid w:val="00452DAD"/>
    <w:rsid w:val="00474065"/>
    <w:rsid w:val="00493925"/>
    <w:rsid w:val="004B4E12"/>
    <w:rsid w:val="004B5389"/>
    <w:rsid w:val="004D5C3D"/>
    <w:rsid w:val="004E0533"/>
    <w:rsid w:val="004E4396"/>
    <w:rsid w:val="004F73C0"/>
    <w:rsid w:val="00545147"/>
    <w:rsid w:val="00545EBA"/>
    <w:rsid w:val="005A30C2"/>
    <w:rsid w:val="005C72EA"/>
    <w:rsid w:val="00624652"/>
    <w:rsid w:val="00627D63"/>
    <w:rsid w:val="00635FCD"/>
    <w:rsid w:val="006760B5"/>
    <w:rsid w:val="00686E0C"/>
    <w:rsid w:val="0069176C"/>
    <w:rsid w:val="006B194E"/>
    <w:rsid w:val="006C33E4"/>
    <w:rsid w:val="006F6D32"/>
    <w:rsid w:val="00706390"/>
    <w:rsid w:val="00711A88"/>
    <w:rsid w:val="00735151"/>
    <w:rsid w:val="00751296"/>
    <w:rsid w:val="00762666"/>
    <w:rsid w:val="00786E03"/>
    <w:rsid w:val="00796EE9"/>
    <w:rsid w:val="007A5910"/>
    <w:rsid w:val="007E186B"/>
    <w:rsid w:val="007F7460"/>
    <w:rsid w:val="0084553A"/>
    <w:rsid w:val="00893B9A"/>
    <w:rsid w:val="008D014C"/>
    <w:rsid w:val="008E4D48"/>
    <w:rsid w:val="009226DF"/>
    <w:rsid w:val="00930112"/>
    <w:rsid w:val="00933DCC"/>
    <w:rsid w:val="0095418B"/>
    <w:rsid w:val="0096271C"/>
    <w:rsid w:val="00973EA6"/>
    <w:rsid w:val="00984B7E"/>
    <w:rsid w:val="0099224F"/>
    <w:rsid w:val="009B725E"/>
    <w:rsid w:val="009B7C14"/>
    <w:rsid w:val="009C5D0E"/>
    <w:rsid w:val="009C67B1"/>
    <w:rsid w:val="00A0079E"/>
    <w:rsid w:val="00A16575"/>
    <w:rsid w:val="00A51BE5"/>
    <w:rsid w:val="00A5272C"/>
    <w:rsid w:val="00A74A56"/>
    <w:rsid w:val="00A74DE1"/>
    <w:rsid w:val="00A87C1B"/>
    <w:rsid w:val="00A90AEB"/>
    <w:rsid w:val="00B4126C"/>
    <w:rsid w:val="00B55CD5"/>
    <w:rsid w:val="00C167CC"/>
    <w:rsid w:val="00C20171"/>
    <w:rsid w:val="00C41465"/>
    <w:rsid w:val="00C532A0"/>
    <w:rsid w:val="00CB3F52"/>
    <w:rsid w:val="00CB4179"/>
    <w:rsid w:val="00CC07C7"/>
    <w:rsid w:val="00CC5EEE"/>
    <w:rsid w:val="00D11390"/>
    <w:rsid w:val="00D626E1"/>
    <w:rsid w:val="00DA334C"/>
    <w:rsid w:val="00DC4AFA"/>
    <w:rsid w:val="00E068D3"/>
    <w:rsid w:val="00E1594C"/>
    <w:rsid w:val="00E67200"/>
    <w:rsid w:val="00E744D5"/>
    <w:rsid w:val="00E75A0C"/>
    <w:rsid w:val="00E75C3C"/>
    <w:rsid w:val="00E949BB"/>
    <w:rsid w:val="00EB2904"/>
    <w:rsid w:val="00F3366E"/>
    <w:rsid w:val="00F351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80D83"/>
    <w:rPr>
      <w:color w:val="808080"/>
    </w:rPr>
  </w:style>
  <w:style w:type="paragraph" w:customStyle="1" w:styleId="64D2AE8A80AC4705A226D48410C4B76B">
    <w:name w:val="64D2AE8A80AC4705A226D48410C4B76B"/>
    <w:rsid w:val="00DF0379"/>
    <w:pPr>
      <w:spacing w:after="160" w:line="259" w:lineRule="auto"/>
    </w:pPr>
    <w:rPr>
      <w:lang w:val="en-GB" w:eastAsia="en-GB"/>
    </w:rPr>
  </w:style>
  <w:style w:type="paragraph" w:customStyle="1" w:styleId="6AD9159A38FA4EDE8EB6436A23E463DE">
    <w:name w:val="6AD9159A38FA4EDE8EB6436A23E463DE"/>
    <w:rsid w:val="003C58CD"/>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4366-BCE0-4430-BD37-4DC33999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26403</Words>
  <Characters>153138</Characters>
  <Application>Microsoft Office Word</Application>
  <DocSecurity>0</DocSecurity>
  <Lines>1276</Lines>
  <Paragraphs>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MALA Olga</dc:creator>
  <cp:lastModifiedBy>George Carpusor</cp:lastModifiedBy>
  <cp:revision>2</cp:revision>
  <cp:lastPrinted>2021-09-30T09:22:00Z</cp:lastPrinted>
  <dcterms:created xsi:type="dcterms:W3CDTF">2022-04-13T05:39:00Z</dcterms:created>
  <dcterms:modified xsi:type="dcterms:W3CDTF">2022-04-13T05:39:00Z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2022-03-04T15:43:46Z</vt:lpwstr>
  </property>
  <property fmtid="{D5CDD505-2E9C-101B-9397-08002B2CF9AE}" pid="4" name="MSIP_Label_9b5154d6-21c1-415b-b061-7427a4708b37_Method">
    <vt:lpwstr>Privileged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08202e8c-a910-444f-9aab-474e116eb597</vt:lpwstr>
  </property>
  <property fmtid="{D5CDD505-2E9C-101B-9397-08002B2CF9AE}" pid="8" name="MSIP_Label_9b5154d6-21c1-415b-b061-7427a4708b37_ContentBits">
    <vt:lpwstr>1</vt:lpwstr>
  </property>
</Properties>
</file>